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3DF7" w14:textId="3C65875F" w:rsidR="00C32E1D" w:rsidRPr="00ED218F" w:rsidRDefault="00267731" w:rsidP="00ED218F">
      <w:pPr>
        <w:pStyle w:val="Prospectus-Level1"/>
        <w:rPr>
          <w:sz w:val="28"/>
          <w:szCs w:val="28"/>
          <w:lang w:val="en-IE"/>
        </w:rPr>
      </w:pPr>
      <w:bookmarkStart w:id="0" w:name="_Toc166060024"/>
      <w:bookmarkStart w:id="1" w:name="_Toc330561002"/>
      <w:r w:rsidRPr="00ED218F">
        <w:rPr>
          <w:sz w:val="28"/>
          <w:szCs w:val="28"/>
          <w:lang w:val="en-IE"/>
        </w:rPr>
        <w:t xml:space="preserve">ALPEX </w:t>
      </w:r>
      <w:r w:rsidR="00C32E1D" w:rsidRPr="00ED218F">
        <w:rPr>
          <w:sz w:val="28"/>
          <w:szCs w:val="28"/>
          <w:lang w:val="en-IE"/>
        </w:rPr>
        <w:t>GLOSSARY</w:t>
      </w:r>
    </w:p>
    <w:p w14:paraId="60871627" w14:textId="3DD2F2B8" w:rsidR="005D5C4B" w:rsidRPr="00A77F76" w:rsidRDefault="005D5C4B" w:rsidP="00AE335A">
      <w:pPr>
        <w:pStyle w:val="CERHEADING2"/>
        <w:spacing w:after="240"/>
        <w:ind w:left="0"/>
        <w:jc w:val="both"/>
        <w:rPr>
          <w:rFonts w:asciiTheme="majorHAnsi" w:hAnsiTheme="majorHAnsi" w:cstheme="majorHAnsi"/>
          <w:sz w:val="22"/>
          <w:szCs w:val="22"/>
          <w:lang w:val="en-IE"/>
        </w:rPr>
      </w:pPr>
      <w:bookmarkStart w:id="2" w:name="_Toc330561001"/>
      <w:r w:rsidRPr="00A77F76">
        <w:rPr>
          <w:rFonts w:asciiTheme="majorHAnsi" w:hAnsiTheme="majorHAnsi" w:cstheme="majorHAnsi"/>
          <w:sz w:val="22"/>
          <w:szCs w:val="22"/>
          <w:lang w:val="en-IE"/>
        </w:rPr>
        <w:t xml:space="preserve">Definitions and Acronyms used in </w:t>
      </w:r>
      <w:r w:rsidR="00267731" w:rsidRPr="00A77F76">
        <w:rPr>
          <w:rFonts w:asciiTheme="majorHAnsi" w:hAnsiTheme="majorHAnsi" w:cstheme="majorHAnsi"/>
          <w:sz w:val="22"/>
          <w:szCs w:val="22"/>
          <w:lang w:val="en-IE"/>
        </w:rPr>
        <w:t>ALPEX</w:t>
      </w:r>
      <w:r w:rsidRPr="00A77F76">
        <w:rPr>
          <w:rFonts w:asciiTheme="majorHAnsi" w:hAnsiTheme="majorHAnsi" w:cstheme="majorHAnsi"/>
          <w:sz w:val="22"/>
          <w:szCs w:val="22"/>
          <w:lang w:val="en-IE"/>
        </w:rPr>
        <w:t xml:space="preserve"> Rules</w:t>
      </w:r>
      <w:r w:rsidR="00D61109" w:rsidRPr="00A77F76">
        <w:rPr>
          <w:rFonts w:asciiTheme="majorHAnsi" w:hAnsiTheme="majorHAnsi" w:cstheme="majorHAnsi"/>
          <w:sz w:val="22"/>
          <w:szCs w:val="22"/>
          <w:lang w:val="en-IE"/>
        </w:rPr>
        <w:t xml:space="preserve"> </w:t>
      </w:r>
      <w:r w:rsidR="00DA2704" w:rsidRPr="00A77F76">
        <w:rPr>
          <w:rFonts w:asciiTheme="majorHAnsi" w:hAnsiTheme="majorHAnsi" w:cstheme="majorHAnsi"/>
          <w:sz w:val="22"/>
          <w:szCs w:val="22"/>
          <w:lang w:val="en-IE"/>
        </w:rPr>
        <w:t>AND THE PROCEDURES</w:t>
      </w:r>
    </w:p>
    <w:p w14:paraId="10F6A139" w14:textId="4A151F1E" w:rsidR="00113761" w:rsidRPr="00CF08DE" w:rsidRDefault="00CE6730" w:rsidP="00AE335A">
      <w:r w:rsidRPr="00CF08DE">
        <w:t xml:space="preserve">Unless indicated otherwise, references in this glossary to Chapters, sections and paragraphs are references to provisions in </w:t>
      </w:r>
      <w:r w:rsidR="00267731" w:rsidRPr="00CF08DE">
        <w:t>ALPEX</w:t>
      </w:r>
      <w:r w:rsidRPr="00CF08DE">
        <w:t xml:space="preserve"> Rules</w:t>
      </w:r>
      <w:r w:rsidR="00C8152F" w:rsidRPr="00CF08DE">
        <w:t xml:space="preserve"> and the Procedures</w:t>
      </w:r>
      <w:r w:rsidRPr="00CF08DE">
        <w:t xml:space="preserve">. </w:t>
      </w:r>
    </w:p>
    <w:bookmarkEnd w:id="2"/>
    <w:p w14:paraId="29D688C4" w14:textId="2734F9CB" w:rsidR="00E560DF" w:rsidRPr="00CF08DE" w:rsidRDefault="00E560DF" w:rsidP="00AE335A">
      <w:pPr>
        <w:pStyle w:val="CERLEVEL1"/>
        <w:numPr>
          <w:ilvl w:val="0"/>
          <w:numId w:val="0"/>
        </w:numPr>
        <w:rPr>
          <w:rFonts w:cs="Arial"/>
          <w:sz w:val="20"/>
          <w:szCs w:val="20"/>
        </w:rPr>
      </w:pPr>
      <w:r w:rsidRPr="00CF08DE">
        <w:rPr>
          <w:rFonts w:cs="Arial"/>
          <w:sz w:val="20"/>
          <w:szCs w:val="20"/>
        </w:rPr>
        <w:t>A</w:t>
      </w:r>
      <w:r w:rsidR="005D5C4B" w:rsidRPr="00CF08DE">
        <w:rPr>
          <w:rFonts w:cs="Arial"/>
          <w:sz w:val="20"/>
          <w:szCs w:val="20"/>
        </w:rPr>
        <w:t xml:space="preserve"> </w:t>
      </w:r>
      <w:proofErr w:type="spellStart"/>
      <w:r w:rsidR="005D5C4B" w:rsidRPr="00CF08DE">
        <w:rPr>
          <w:rFonts w:cs="Arial"/>
          <w:caps w:val="0"/>
          <w:sz w:val="20"/>
          <w:szCs w:val="20"/>
        </w:rPr>
        <w:t>to</w:t>
      </w:r>
      <w:proofErr w:type="spellEnd"/>
      <w:r w:rsidR="005D5C4B" w:rsidRPr="00CF08DE">
        <w:rPr>
          <w:rFonts w:cs="Arial"/>
          <w:sz w:val="20"/>
          <w:szCs w:val="20"/>
        </w:rPr>
        <w:t xml:space="preserve"> </w:t>
      </w:r>
      <w:r w:rsidR="005F2CCD" w:rsidRPr="00CF08DE">
        <w:rPr>
          <w:rFonts w:cs="Arial"/>
          <w:sz w:val="20"/>
          <w:szCs w:val="20"/>
        </w:rPr>
        <w:t>D</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120"/>
      </w:tblGrid>
      <w:tr w:rsidR="009B7A31" w:rsidRPr="00CF08DE" w14:paraId="575A5711" w14:textId="77777777" w:rsidTr="00941E84">
        <w:trPr>
          <w:cantSplit/>
        </w:trPr>
        <w:tc>
          <w:tcPr>
            <w:tcW w:w="2970" w:type="dxa"/>
            <w:shd w:val="clear" w:color="auto" w:fill="auto"/>
            <w:vAlign w:val="center"/>
          </w:tcPr>
          <w:p w14:paraId="1F9A825F" w14:textId="362F6B40" w:rsidR="00AE3B02" w:rsidRPr="00CF08DE" w:rsidRDefault="00AE3B02" w:rsidP="00AE335A">
            <w:pPr>
              <w:pStyle w:val="CERGlossaryTerm"/>
              <w:rPr>
                <w:rFonts w:cs="Arial"/>
              </w:rPr>
            </w:pPr>
            <w:r w:rsidRPr="00CF08DE">
              <w:rPr>
                <w:rFonts w:cs="Arial"/>
              </w:rPr>
              <w:t>Acceptance Ratio</w:t>
            </w:r>
          </w:p>
        </w:tc>
        <w:tc>
          <w:tcPr>
            <w:tcW w:w="6120" w:type="dxa"/>
            <w:shd w:val="clear" w:color="auto" w:fill="auto"/>
            <w:vAlign w:val="center"/>
          </w:tcPr>
          <w:p w14:paraId="0588420B" w14:textId="0A3B71CA" w:rsidR="00AE3B02" w:rsidRPr="00CF08DE" w:rsidRDefault="00294868" w:rsidP="00AE335A">
            <w:pPr>
              <w:pStyle w:val="CERGlossaryDefinition"/>
              <w:rPr>
                <w:rFonts w:cs="Arial"/>
              </w:rPr>
            </w:pPr>
            <w:r w:rsidRPr="00CF08DE">
              <w:rPr>
                <w:rFonts w:cs="Arial"/>
              </w:rPr>
              <w:t>Means t</w:t>
            </w:r>
            <w:r w:rsidR="00AE3B02" w:rsidRPr="00CF08DE">
              <w:rPr>
                <w:rFonts w:cs="Arial"/>
              </w:rPr>
              <w:t>he accepted amount of energy from a Block Order, which is part of the</w:t>
            </w:r>
            <w:r w:rsidR="004B501E" w:rsidRPr="00CF08DE">
              <w:rPr>
                <w:rFonts w:cs="Arial"/>
              </w:rPr>
              <w:t xml:space="preserve"> </w:t>
            </w:r>
            <w:r w:rsidR="00AE3B02" w:rsidRPr="00CF08DE">
              <w:rPr>
                <w:rFonts w:cs="Arial"/>
              </w:rPr>
              <w:t>offered energy. The Acceptance Ratio can be either zero or between the Minimum Acceptance Ratio (of the specific Block Order) and the unit (1). The Acceptance Ratio may also refer to a Linked Block Order</w:t>
            </w:r>
            <w:r w:rsidR="004B501E" w:rsidRPr="00CF08DE">
              <w:rPr>
                <w:rFonts w:cs="Arial"/>
              </w:rPr>
              <w:t xml:space="preserve"> and Exclusive Group of Block Orders</w:t>
            </w:r>
          </w:p>
        </w:tc>
      </w:tr>
      <w:tr w:rsidR="009B7A31" w:rsidRPr="00CF08DE" w14:paraId="06D1D92B" w14:textId="77777777" w:rsidTr="00941E84">
        <w:trPr>
          <w:cantSplit/>
        </w:trPr>
        <w:tc>
          <w:tcPr>
            <w:tcW w:w="2970" w:type="dxa"/>
            <w:shd w:val="clear" w:color="auto" w:fill="auto"/>
            <w:vAlign w:val="center"/>
          </w:tcPr>
          <w:p w14:paraId="531EBD36" w14:textId="7BBFEBD3" w:rsidR="006F3225" w:rsidRPr="00CF08DE" w:rsidRDefault="006F3225" w:rsidP="00AE335A">
            <w:pPr>
              <w:pStyle w:val="CERGlossaryTerm"/>
              <w:rPr>
                <w:rFonts w:cs="Arial"/>
              </w:rPr>
            </w:pPr>
            <w:r w:rsidRPr="00CF08DE">
              <w:rPr>
                <w:rFonts w:cs="Arial"/>
              </w:rPr>
              <w:t>Accession Fee</w:t>
            </w:r>
          </w:p>
        </w:tc>
        <w:tc>
          <w:tcPr>
            <w:tcW w:w="6120" w:type="dxa"/>
            <w:shd w:val="clear" w:color="auto" w:fill="auto"/>
            <w:vAlign w:val="center"/>
          </w:tcPr>
          <w:p w14:paraId="5D4DA578" w14:textId="2588F886" w:rsidR="006F3225" w:rsidRPr="00CF08DE" w:rsidRDefault="006F3225" w:rsidP="00AE335A">
            <w:pPr>
              <w:pStyle w:val="CERGlossaryDefinition"/>
              <w:rPr>
                <w:rFonts w:cs="Arial"/>
              </w:rPr>
            </w:pPr>
            <w:r w:rsidRPr="00CF08DE">
              <w:rPr>
                <w:rFonts w:cs="Arial"/>
              </w:rPr>
              <w:t xml:space="preserve">means a fee to be paid to the ALPEX by an Applicant for acquiring the capacity of Clearing </w:t>
            </w:r>
            <w:r w:rsidR="002F7203" w:rsidRPr="00CF08DE">
              <w:rPr>
                <w:rFonts w:cs="Arial"/>
              </w:rPr>
              <w:t>Member</w:t>
            </w:r>
          </w:p>
        </w:tc>
      </w:tr>
      <w:tr w:rsidR="009B7A31" w:rsidRPr="00CF08DE" w14:paraId="1EBD8DBB" w14:textId="77777777" w:rsidTr="00941E84">
        <w:trPr>
          <w:cantSplit/>
        </w:trPr>
        <w:tc>
          <w:tcPr>
            <w:tcW w:w="2970" w:type="dxa"/>
            <w:shd w:val="clear" w:color="auto" w:fill="auto"/>
            <w:vAlign w:val="center"/>
          </w:tcPr>
          <w:p w14:paraId="4CA96DBA" w14:textId="2ED1A3B6" w:rsidR="00B601DE" w:rsidRPr="00CF08DE" w:rsidRDefault="00B601DE" w:rsidP="00AE335A">
            <w:pPr>
              <w:pStyle w:val="CERGlossaryTerm"/>
              <w:rPr>
                <w:rFonts w:cs="Arial"/>
              </w:rPr>
            </w:pPr>
            <w:r w:rsidRPr="00CF08DE">
              <w:rPr>
                <w:rFonts w:cs="Arial"/>
              </w:rPr>
              <w:t>Accession Process</w:t>
            </w:r>
          </w:p>
        </w:tc>
        <w:tc>
          <w:tcPr>
            <w:tcW w:w="6120" w:type="dxa"/>
            <w:shd w:val="clear" w:color="auto" w:fill="auto"/>
            <w:vAlign w:val="center"/>
          </w:tcPr>
          <w:p w14:paraId="1AE35842" w14:textId="12B2F19E" w:rsidR="00B601DE" w:rsidRPr="00CF08DE" w:rsidRDefault="00B601DE" w:rsidP="00AE335A">
            <w:pPr>
              <w:pStyle w:val="CERGlossaryDefinition"/>
              <w:rPr>
                <w:rFonts w:cs="Arial"/>
              </w:rPr>
            </w:pPr>
            <w:r w:rsidRPr="00CF08DE">
              <w:rPr>
                <w:rFonts w:cs="Arial"/>
              </w:rPr>
              <w:t xml:space="preserve">means the process </w:t>
            </w:r>
            <w:r w:rsidR="004B501E" w:rsidRPr="00CF08DE">
              <w:rPr>
                <w:rFonts w:cs="Arial"/>
              </w:rPr>
              <w:t>follow by an Applicant for acquiring the capacity of Clearing Member</w:t>
            </w:r>
          </w:p>
        </w:tc>
      </w:tr>
      <w:tr w:rsidR="00460658" w:rsidRPr="00CF08DE" w14:paraId="156BD77E" w14:textId="77777777" w:rsidTr="00941E84">
        <w:trPr>
          <w:cantSplit/>
        </w:trPr>
        <w:tc>
          <w:tcPr>
            <w:tcW w:w="2970" w:type="dxa"/>
            <w:shd w:val="clear" w:color="auto" w:fill="auto"/>
            <w:vAlign w:val="center"/>
          </w:tcPr>
          <w:p w14:paraId="6674AA7E" w14:textId="41706F2E" w:rsidR="00460658" w:rsidRPr="00CF08DE" w:rsidRDefault="00460658" w:rsidP="00AE335A">
            <w:pPr>
              <w:pStyle w:val="CERGlossaryTerm"/>
              <w:rPr>
                <w:rFonts w:cs="Arial"/>
              </w:rPr>
            </w:pPr>
            <w:r w:rsidRPr="00CF08DE">
              <w:rPr>
                <w:rFonts w:cs="Arial"/>
              </w:rPr>
              <w:t>Administrative Fee</w:t>
            </w:r>
          </w:p>
        </w:tc>
        <w:tc>
          <w:tcPr>
            <w:tcW w:w="6120" w:type="dxa"/>
            <w:shd w:val="clear" w:color="auto" w:fill="auto"/>
            <w:vAlign w:val="center"/>
          </w:tcPr>
          <w:p w14:paraId="24BD8389" w14:textId="75EBF211" w:rsidR="00460658" w:rsidRPr="00CF08DE" w:rsidRDefault="00460658" w:rsidP="00AE335A">
            <w:pPr>
              <w:pStyle w:val="CERGlossaryDefinition"/>
              <w:rPr>
                <w:rFonts w:cs="Arial"/>
              </w:rPr>
            </w:pPr>
            <w:r w:rsidRPr="00CF08DE">
              <w:rPr>
                <w:rFonts w:cs="Arial"/>
              </w:rPr>
              <w:t xml:space="preserve">means a fee included into ALPEX Fee Schedule that an Applicant shall pay in order </w:t>
            </w:r>
            <w:r w:rsidRPr="00CF08DE">
              <w:rPr>
                <w:rFonts w:cs="Arial"/>
                <w:lang w:val="en-US"/>
              </w:rPr>
              <w:t xml:space="preserve">for its application </w:t>
            </w:r>
            <w:r w:rsidRPr="00CF08DE">
              <w:rPr>
                <w:rFonts w:cs="Arial"/>
              </w:rPr>
              <w:t>to be evaluated</w:t>
            </w:r>
          </w:p>
        </w:tc>
      </w:tr>
      <w:tr w:rsidR="009B7A31" w:rsidRPr="00CF08DE" w14:paraId="05141F71" w14:textId="77777777" w:rsidTr="00941E84">
        <w:trPr>
          <w:cantSplit/>
        </w:trPr>
        <w:tc>
          <w:tcPr>
            <w:tcW w:w="2970" w:type="dxa"/>
            <w:shd w:val="clear" w:color="auto" w:fill="auto"/>
            <w:vAlign w:val="center"/>
          </w:tcPr>
          <w:p w14:paraId="3C3AF946" w14:textId="159D0A76" w:rsidR="00460658" w:rsidRPr="00CF08DE" w:rsidRDefault="00460658" w:rsidP="00AE335A">
            <w:pPr>
              <w:pStyle w:val="CERGlossaryTerm"/>
              <w:rPr>
                <w:rFonts w:cs="Arial"/>
              </w:rPr>
            </w:pPr>
            <w:r w:rsidRPr="00CF08DE">
              <w:rPr>
                <w:rFonts w:cs="Arial"/>
              </w:rPr>
              <w:t>Admission</w:t>
            </w:r>
          </w:p>
        </w:tc>
        <w:tc>
          <w:tcPr>
            <w:tcW w:w="6120" w:type="dxa"/>
            <w:shd w:val="clear" w:color="auto" w:fill="auto"/>
            <w:vAlign w:val="center"/>
          </w:tcPr>
          <w:p w14:paraId="3D79CF57" w14:textId="1437DBC7" w:rsidR="00460658" w:rsidRPr="00CF08DE" w:rsidRDefault="00460658" w:rsidP="00AE335A">
            <w:pPr>
              <w:pStyle w:val="CERGlossaryDefinition"/>
              <w:rPr>
                <w:rFonts w:cs="Arial"/>
              </w:rPr>
            </w:pPr>
            <w:r w:rsidRPr="00CF08DE">
              <w:rPr>
                <w:rFonts w:cs="Arial"/>
              </w:rPr>
              <w:t>means the initial process</w:t>
            </w:r>
            <w:r w:rsidRPr="00CF08DE">
              <w:rPr>
                <w:rFonts w:cs="Arial"/>
                <w:lang w:val="en-US"/>
              </w:rPr>
              <w:t>,</w:t>
            </w:r>
            <w:r w:rsidRPr="00CF08DE">
              <w:rPr>
                <w:rFonts w:cs="Arial"/>
              </w:rPr>
              <w:t xml:space="preserve"> under which the </w:t>
            </w:r>
            <w:r w:rsidR="00A66326" w:rsidRPr="00CF08DE">
              <w:rPr>
                <w:rFonts w:cs="Arial"/>
              </w:rPr>
              <w:t>A</w:t>
            </w:r>
            <w:r w:rsidRPr="00CF08DE">
              <w:rPr>
                <w:rFonts w:cs="Arial"/>
              </w:rPr>
              <w:t>pplicant becomes eligible to continue the procedures for fulfilment of technical, legal, and economic requirements set out by ALPEX until execution of the Exchange Membership Agreement</w:t>
            </w:r>
          </w:p>
        </w:tc>
      </w:tr>
      <w:tr w:rsidR="00214F17" w:rsidRPr="00CF08DE" w14:paraId="01E2823B" w14:textId="77777777" w:rsidTr="00941E84">
        <w:trPr>
          <w:cantSplit/>
        </w:trPr>
        <w:tc>
          <w:tcPr>
            <w:tcW w:w="2970" w:type="dxa"/>
            <w:shd w:val="clear" w:color="auto" w:fill="auto"/>
            <w:vAlign w:val="center"/>
          </w:tcPr>
          <w:p w14:paraId="607A69D1" w14:textId="2C577BC5" w:rsidR="00214F17" w:rsidRPr="00CF08DE" w:rsidRDefault="00214F17" w:rsidP="00AE335A">
            <w:pPr>
              <w:pStyle w:val="CERGlossaryTerm"/>
              <w:rPr>
                <w:rFonts w:cs="Arial"/>
              </w:rPr>
            </w:pPr>
            <w:r w:rsidRPr="00CF08DE">
              <w:rPr>
                <w:rFonts w:cs="Arial"/>
              </w:rPr>
              <w:t>Admission Dispute</w:t>
            </w:r>
          </w:p>
        </w:tc>
        <w:tc>
          <w:tcPr>
            <w:tcW w:w="6120" w:type="dxa"/>
            <w:shd w:val="clear" w:color="auto" w:fill="auto"/>
            <w:vAlign w:val="center"/>
          </w:tcPr>
          <w:p w14:paraId="533A6286" w14:textId="3DF72C26" w:rsidR="00214F17" w:rsidRPr="00CF08DE" w:rsidRDefault="00214F17" w:rsidP="00AE335A">
            <w:pPr>
              <w:pStyle w:val="CERGlossaryDefinition"/>
              <w:rPr>
                <w:rFonts w:cs="Arial"/>
              </w:rPr>
            </w:pPr>
            <w:r w:rsidRPr="00CF08DE">
              <w:rPr>
                <w:rFonts w:cs="Arial"/>
              </w:rPr>
              <w:t>means a Dispute arising regarding the Admission Process</w:t>
            </w:r>
          </w:p>
        </w:tc>
      </w:tr>
      <w:tr w:rsidR="009B7A31" w:rsidRPr="00CF08DE" w14:paraId="50FD5E63" w14:textId="77777777" w:rsidTr="00941E84">
        <w:trPr>
          <w:cantSplit/>
        </w:trPr>
        <w:tc>
          <w:tcPr>
            <w:tcW w:w="2970" w:type="dxa"/>
            <w:shd w:val="clear" w:color="auto" w:fill="auto"/>
            <w:vAlign w:val="center"/>
          </w:tcPr>
          <w:p w14:paraId="2B682807" w14:textId="28DC9BAC" w:rsidR="00214F17" w:rsidRPr="00CF08DE" w:rsidRDefault="00214F17" w:rsidP="00AE335A">
            <w:pPr>
              <w:pStyle w:val="CERGlossaryTerm"/>
              <w:rPr>
                <w:rFonts w:cs="Arial"/>
              </w:rPr>
            </w:pPr>
            <w:r w:rsidRPr="00CF08DE">
              <w:rPr>
                <w:rFonts w:cs="Arial"/>
              </w:rPr>
              <w:t>Admission Notice</w:t>
            </w:r>
          </w:p>
        </w:tc>
        <w:tc>
          <w:tcPr>
            <w:tcW w:w="6120" w:type="dxa"/>
            <w:shd w:val="clear" w:color="auto" w:fill="auto"/>
            <w:vAlign w:val="center"/>
          </w:tcPr>
          <w:p w14:paraId="55D46A43" w14:textId="11F094CB" w:rsidR="00214F17" w:rsidRPr="00CF08DE" w:rsidRDefault="00214F17" w:rsidP="00AE335A">
            <w:pPr>
              <w:pStyle w:val="CERGlossaryDefinition"/>
              <w:rPr>
                <w:rFonts w:cs="Arial"/>
              </w:rPr>
            </w:pPr>
            <w:r w:rsidRPr="00CF08DE">
              <w:rPr>
                <w:rFonts w:cs="Arial"/>
              </w:rPr>
              <w:t xml:space="preserve">means a </w:t>
            </w:r>
            <w:r w:rsidR="009940DF" w:rsidRPr="00CF08DE">
              <w:rPr>
                <w:rFonts w:cs="Arial"/>
              </w:rPr>
              <w:t>document which</w:t>
            </w:r>
            <w:r w:rsidRPr="00CF08DE">
              <w:rPr>
                <w:rFonts w:cs="Arial"/>
              </w:rPr>
              <w:t xml:space="preserve"> </w:t>
            </w:r>
            <w:r w:rsidR="009940DF" w:rsidRPr="00CF08DE">
              <w:rPr>
                <w:rFonts w:cs="Arial"/>
              </w:rPr>
              <w:t>specifies</w:t>
            </w:r>
            <w:r w:rsidRPr="00CF08DE">
              <w:rPr>
                <w:rFonts w:cs="Arial"/>
              </w:rPr>
              <w:t xml:space="preserve"> when a Party will be </w:t>
            </w:r>
            <w:r w:rsidR="00664C4C" w:rsidRPr="00CF08DE">
              <w:rPr>
                <w:rFonts w:cs="Arial"/>
              </w:rPr>
              <w:t>admitted</w:t>
            </w:r>
            <w:r w:rsidRPr="00CF08DE">
              <w:rPr>
                <w:rFonts w:cs="Arial"/>
              </w:rPr>
              <w:t xml:space="preserve"> </w:t>
            </w:r>
            <w:r w:rsidR="00097B1B" w:rsidRPr="00CF08DE">
              <w:rPr>
                <w:rFonts w:cs="Arial"/>
              </w:rPr>
              <w:t>being</w:t>
            </w:r>
            <w:r w:rsidRPr="00CF08DE">
              <w:rPr>
                <w:rFonts w:cs="Arial"/>
              </w:rPr>
              <w:t xml:space="preserve"> </w:t>
            </w:r>
            <w:r w:rsidR="00097B1B" w:rsidRPr="00CF08DE">
              <w:rPr>
                <w:rFonts w:cs="Arial"/>
              </w:rPr>
              <w:t xml:space="preserve">as </w:t>
            </w:r>
            <w:r w:rsidRPr="00CF08DE">
              <w:rPr>
                <w:rFonts w:cs="Arial"/>
              </w:rPr>
              <w:t xml:space="preserve">the Clearing Member </w:t>
            </w:r>
          </w:p>
        </w:tc>
      </w:tr>
      <w:tr w:rsidR="009B7A31" w:rsidRPr="00CF08DE" w14:paraId="3BB5065A" w14:textId="77777777" w:rsidTr="00941E84">
        <w:trPr>
          <w:cantSplit/>
        </w:trPr>
        <w:tc>
          <w:tcPr>
            <w:tcW w:w="2970" w:type="dxa"/>
            <w:shd w:val="clear" w:color="auto" w:fill="auto"/>
            <w:vAlign w:val="center"/>
          </w:tcPr>
          <w:p w14:paraId="3F6AE65D" w14:textId="5CD31BE1" w:rsidR="00214F17" w:rsidRPr="00CF08DE" w:rsidRDefault="00214F17" w:rsidP="00AE335A">
            <w:pPr>
              <w:pStyle w:val="CERGlossaryTerm"/>
              <w:rPr>
                <w:rFonts w:cs="Arial"/>
              </w:rPr>
            </w:pPr>
            <w:r w:rsidRPr="00CF08DE">
              <w:rPr>
                <w:rFonts w:cs="Arial"/>
              </w:rPr>
              <w:t>Affected Party</w:t>
            </w:r>
          </w:p>
        </w:tc>
        <w:tc>
          <w:tcPr>
            <w:tcW w:w="6120" w:type="dxa"/>
            <w:shd w:val="clear" w:color="auto" w:fill="auto"/>
            <w:vAlign w:val="center"/>
          </w:tcPr>
          <w:p w14:paraId="03144559" w14:textId="2A8631CB" w:rsidR="00214F17" w:rsidRPr="00CF08DE" w:rsidRDefault="00214F17" w:rsidP="00AE335A">
            <w:pPr>
              <w:pStyle w:val="CERGlossaryDefinition"/>
              <w:rPr>
                <w:rFonts w:cs="Arial"/>
              </w:rPr>
            </w:pPr>
            <w:r w:rsidRPr="00CF08DE">
              <w:rPr>
                <w:rFonts w:cs="Arial"/>
              </w:rPr>
              <w:t>means a Party, other than the ALPEX, affected by Force Majeure</w:t>
            </w:r>
          </w:p>
        </w:tc>
      </w:tr>
      <w:tr w:rsidR="009B7A31" w:rsidRPr="00CF08DE" w14:paraId="04D6543D" w14:textId="77777777" w:rsidTr="00941E84">
        <w:trPr>
          <w:cantSplit/>
        </w:trPr>
        <w:tc>
          <w:tcPr>
            <w:tcW w:w="2970" w:type="dxa"/>
            <w:shd w:val="clear" w:color="auto" w:fill="auto"/>
            <w:vAlign w:val="center"/>
          </w:tcPr>
          <w:p w14:paraId="7006D590" w14:textId="7080D037" w:rsidR="00214F17" w:rsidRPr="00CF08DE" w:rsidRDefault="00214F17" w:rsidP="00AE335A">
            <w:pPr>
              <w:pStyle w:val="CERGlossaryTerm"/>
              <w:rPr>
                <w:rFonts w:cs="Arial"/>
              </w:rPr>
            </w:pPr>
            <w:r w:rsidRPr="00CF08DE">
              <w:rPr>
                <w:rFonts w:cs="Arial"/>
              </w:rPr>
              <w:t>Aggregated Hourly Order</w:t>
            </w:r>
          </w:p>
        </w:tc>
        <w:tc>
          <w:tcPr>
            <w:tcW w:w="6120" w:type="dxa"/>
            <w:shd w:val="clear" w:color="auto" w:fill="auto"/>
            <w:vAlign w:val="center"/>
          </w:tcPr>
          <w:p w14:paraId="513BF943" w14:textId="7930F7AF" w:rsidR="00214F17" w:rsidRPr="00CF08DE" w:rsidRDefault="00214F17" w:rsidP="00AE335A">
            <w:pPr>
              <w:pStyle w:val="CERGlossaryDefinition"/>
              <w:rPr>
                <w:rFonts w:cs="Arial"/>
              </w:rPr>
            </w:pPr>
            <w:r w:rsidRPr="00CF08DE">
              <w:rPr>
                <w:rFonts w:cs="Arial"/>
              </w:rPr>
              <w:t xml:space="preserve">The single curve resulting from all Buy (or Sell) Orders of all </w:t>
            </w:r>
            <w:r w:rsidR="00CD365B" w:rsidRPr="00CF08DE">
              <w:rPr>
                <w:rFonts w:cs="Arial"/>
              </w:rPr>
              <w:t>Exchange Members</w:t>
            </w:r>
            <w:r w:rsidRPr="00CF08DE">
              <w:rPr>
                <w:rFonts w:cs="Arial"/>
              </w:rPr>
              <w:t xml:space="preserve"> in the same Bidding Zone for each Market Time Unit</w:t>
            </w:r>
          </w:p>
        </w:tc>
      </w:tr>
      <w:tr w:rsidR="009B7A31" w:rsidRPr="00CF08DE" w14:paraId="319D0258" w14:textId="77777777" w:rsidTr="00941E84">
        <w:trPr>
          <w:cantSplit/>
        </w:trPr>
        <w:tc>
          <w:tcPr>
            <w:tcW w:w="2970" w:type="dxa"/>
            <w:shd w:val="clear" w:color="auto" w:fill="auto"/>
            <w:vAlign w:val="center"/>
          </w:tcPr>
          <w:p w14:paraId="6A72FD1B" w14:textId="41D67DC2" w:rsidR="00214F17" w:rsidRPr="00CF08DE" w:rsidRDefault="00214F17" w:rsidP="00AE335A">
            <w:pPr>
              <w:pStyle w:val="CERGlossaryTerm"/>
              <w:rPr>
                <w:rFonts w:cs="Arial"/>
              </w:rPr>
            </w:pPr>
            <w:r w:rsidRPr="00CF08DE">
              <w:rPr>
                <w:rFonts w:cs="Arial"/>
              </w:rPr>
              <w:t>Albania</w:t>
            </w:r>
          </w:p>
        </w:tc>
        <w:tc>
          <w:tcPr>
            <w:tcW w:w="6120" w:type="dxa"/>
            <w:shd w:val="clear" w:color="auto" w:fill="auto"/>
            <w:vAlign w:val="center"/>
          </w:tcPr>
          <w:p w14:paraId="5864E473" w14:textId="669AE497" w:rsidR="00214F17" w:rsidRPr="00CF08DE" w:rsidRDefault="00214F17" w:rsidP="00AE335A">
            <w:pPr>
              <w:pStyle w:val="CERGlossaryDefinition"/>
              <w:rPr>
                <w:rFonts w:cs="Arial"/>
              </w:rPr>
            </w:pPr>
            <w:r w:rsidRPr="00CF08DE">
              <w:rPr>
                <w:rFonts w:cs="Arial"/>
              </w:rPr>
              <w:t>means the Republic of Albania</w:t>
            </w:r>
          </w:p>
        </w:tc>
      </w:tr>
      <w:tr w:rsidR="009B7A31" w:rsidRPr="00CF08DE" w14:paraId="4325AE46" w14:textId="77777777" w:rsidTr="00941E84">
        <w:trPr>
          <w:cantSplit/>
        </w:trPr>
        <w:tc>
          <w:tcPr>
            <w:tcW w:w="2970" w:type="dxa"/>
            <w:shd w:val="clear" w:color="auto" w:fill="auto"/>
            <w:vAlign w:val="center"/>
          </w:tcPr>
          <w:p w14:paraId="2D8BEE7C" w14:textId="399677E3" w:rsidR="00214F17" w:rsidRPr="00CF08DE" w:rsidRDefault="00214F17" w:rsidP="00AE335A">
            <w:pPr>
              <w:pStyle w:val="CERGlossaryTerm"/>
              <w:rPr>
                <w:rFonts w:cs="Arial"/>
              </w:rPr>
            </w:pPr>
            <w:r w:rsidRPr="00CF08DE">
              <w:rPr>
                <w:rFonts w:cs="Arial"/>
              </w:rPr>
              <w:t>Albania Power Market Model</w:t>
            </w:r>
          </w:p>
        </w:tc>
        <w:tc>
          <w:tcPr>
            <w:tcW w:w="6120" w:type="dxa"/>
            <w:shd w:val="clear" w:color="auto" w:fill="auto"/>
            <w:vAlign w:val="center"/>
          </w:tcPr>
          <w:p w14:paraId="6C48E27C" w14:textId="5F4063F9" w:rsidR="00214F17" w:rsidRPr="00CF08DE" w:rsidRDefault="00214F17" w:rsidP="00AE335A">
            <w:pPr>
              <w:pStyle w:val="CERGlossaryDefinition"/>
              <w:rPr>
                <w:rFonts w:cs="Arial"/>
              </w:rPr>
            </w:pPr>
            <w:r w:rsidRPr="00CF08DE">
              <w:rPr>
                <w:rFonts w:cs="Arial"/>
              </w:rPr>
              <w:t xml:space="preserve">means the Decision of the Council of Ministers No. 519, date 13.07.2016 “On approval of the power market model” as amended </w:t>
            </w:r>
            <w:r w:rsidR="00602BC6" w:rsidRPr="00CF08DE">
              <w:rPr>
                <w:rFonts w:cs="Arial"/>
              </w:rPr>
              <w:t>and in</w:t>
            </w:r>
            <w:r w:rsidRPr="00CF08DE">
              <w:rPr>
                <w:rFonts w:cs="Arial"/>
              </w:rPr>
              <w:t xml:space="preserve"> force</w:t>
            </w:r>
          </w:p>
        </w:tc>
      </w:tr>
      <w:tr w:rsidR="009B7A31" w:rsidRPr="00CF08DE" w14:paraId="69B061F7" w14:textId="77777777" w:rsidTr="00941E84">
        <w:trPr>
          <w:cantSplit/>
        </w:trPr>
        <w:tc>
          <w:tcPr>
            <w:tcW w:w="2970" w:type="dxa"/>
            <w:shd w:val="clear" w:color="auto" w:fill="auto"/>
            <w:vAlign w:val="center"/>
          </w:tcPr>
          <w:p w14:paraId="24AE47A2" w14:textId="1E61C887" w:rsidR="00B76954" w:rsidRPr="00CF08DE" w:rsidRDefault="00B76954" w:rsidP="00AE335A">
            <w:pPr>
              <w:pStyle w:val="CERGlossaryTerm"/>
              <w:rPr>
                <w:rFonts w:cs="Arial"/>
              </w:rPr>
            </w:pPr>
            <w:r w:rsidRPr="00CF08DE">
              <w:rPr>
                <w:rFonts w:cs="Arial"/>
              </w:rPr>
              <w:t>Albanian Energy Regulator Authority (ERE)</w:t>
            </w:r>
          </w:p>
        </w:tc>
        <w:tc>
          <w:tcPr>
            <w:tcW w:w="6120" w:type="dxa"/>
            <w:shd w:val="clear" w:color="auto" w:fill="auto"/>
            <w:vAlign w:val="center"/>
          </w:tcPr>
          <w:p w14:paraId="4CFEE552" w14:textId="44482F9B" w:rsidR="00B76954" w:rsidRPr="00CF08DE" w:rsidRDefault="00B76954" w:rsidP="00AE335A">
            <w:pPr>
              <w:pStyle w:val="CERGlossaryDefinition"/>
              <w:rPr>
                <w:rFonts w:cs="Arial"/>
              </w:rPr>
            </w:pPr>
            <w:r w:rsidRPr="00CF08DE">
              <w:rPr>
                <w:rFonts w:cs="Arial"/>
              </w:rPr>
              <w:t>means the regulatory institution of electricity and natural gas sectors, which operates according to Law No. 43/2015, dated 30.04.2015 “On power sector” and Law No. 102/2015 “On natural gas sector”, both as amended and in force</w:t>
            </w:r>
          </w:p>
        </w:tc>
      </w:tr>
      <w:tr w:rsidR="009B7A31" w:rsidRPr="00CF08DE" w14:paraId="78A68A43" w14:textId="77777777" w:rsidTr="00941E84">
        <w:trPr>
          <w:cantSplit/>
        </w:trPr>
        <w:tc>
          <w:tcPr>
            <w:tcW w:w="2970" w:type="dxa"/>
            <w:shd w:val="clear" w:color="auto" w:fill="auto"/>
            <w:vAlign w:val="center"/>
          </w:tcPr>
          <w:p w14:paraId="7F486DAD" w14:textId="6741450C" w:rsidR="00B76954" w:rsidRPr="00CF08DE" w:rsidRDefault="00B76954" w:rsidP="00AE335A">
            <w:pPr>
              <w:pStyle w:val="CERGlossaryTerm"/>
              <w:rPr>
                <w:rFonts w:cs="Arial"/>
              </w:rPr>
            </w:pPr>
            <w:r w:rsidRPr="00CF08DE">
              <w:rPr>
                <w:rFonts w:cs="Arial"/>
              </w:rPr>
              <w:t>Albanian Power Exchange (ALPEX)</w:t>
            </w:r>
          </w:p>
        </w:tc>
        <w:tc>
          <w:tcPr>
            <w:tcW w:w="6120" w:type="dxa"/>
            <w:shd w:val="clear" w:color="auto" w:fill="auto"/>
            <w:vAlign w:val="center"/>
          </w:tcPr>
          <w:p w14:paraId="18A47844" w14:textId="20573995" w:rsidR="00B76954" w:rsidRPr="00CF08DE" w:rsidRDefault="00B76954" w:rsidP="00AE335A">
            <w:pPr>
              <w:pStyle w:val="CERGlossaryDefinition"/>
              <w:rPr>
                <w:rFonts w:cs="Arial"/>
              </w:rPr>
            </w:pPr>
            <w:r w:rsidRPr="00CF08DE">
              <w:rPr>
                <w:rFonts w:cs="Arial"/>
              </w:rPr>
              <w:t>means the responsible entity for managing the organized electricity markets in Albania, in accordance with Law no. 43/2015 “On Power Sector” as amended and in force, and in Kosovo base on the ERO decision number: V_1332_2020 and Agreement between KOSTT and ALPEX signed at dd.mm.2022</w:t>
            </w:r>
          </w:p>
        </w:tc>
      </w:tr>
      <w:tr w:rsidR="00C54EE2" w:rsidRPr="00CF08DE" w14:paraId="5748BD4E" w14:textId="77777777" w:rsidTr="00B90208">
        <w:trPr>
          <w:cantSplit/>
        </w:trPr>
        <w:tc>
          <w:tcPr>
            <w:tcW w:w="2970" w:type="dxa"/>
            <w:shd w:val="clear" w:color="auto" w:fill="auto"/>
            <w:vAlign w:val="center"/>
          </w:tcPr>
          <w:p w14:paraId="125783BE" w14:textId="43111E74" w:rsidR="00C54EE2" w:rsidRPr="00CF08DE" w:rsidRDefault="00C54EE2" w:rsidP="00C54EE2">
            <w:pPr>
              <w:pStyle w:val="CERGlossaryTerm"/>
              <w:rPr>
                <w:rFonts w:cs="Arial"/>
              </w:rPr>
            </w:pPr>
            <w:r w:rsidRPr="00CF08DE">
              <w:rPr>
                <w:rFonts w:cs="Arial"/>
              </w:rPr>
              <w:lastRenderedPageBreak/>
              <w:t>ALL</w:t>
            </w:r>
            <w:r w:rsidR="00245BCE" w:rsidRPr="00CF08DE">
              <w:rPr>
                <w:rFonts w:cs="Arial"/>
              </w:rPr>
              <w:t xml:space="preserve"> (</w:t>
            </w:r>
            <w:r w:rsidR="00DC5CD6">
              <w:rPr>
                <w:rFonts w:cs="Arial"/>
              </w:rPr>
              <w:t>A</w:t>
            </w:r>
            <w:r w:rsidR="00DC5CD6" w:rsidRPr="00CF08DE">
              <w:rPr>
                <w:rFonts w:cs="Arial"/>
              </w:rPr>
              <w:t>lbania</w:t>
            </w:r>
            <w:r w:rsidR="00DC5CD6">
              <w:rPr>
                <w:rFonts w:cs="Arial"/>
              </w:rPr>
              <w:t>n</w:t>
            </w:r>
            <w:r w:rsidR="00245BCE" w:rsidRPr="00CF08DE">
              <w:rPr>
                <w:rFonts w:cs="Arial"/>
              </w:rPr>
              <w:t xml:space="preserve"> LEK)</w:t>
            </w:r>
          </w:p>
        </w:tc>
        <w:tc>
          <w:tcPr>
            <w:tcW w:w="6120" w:type="dxa"/>
            <w:shd w:val="clear" w:color="auto" w:fill="auto"/>
          </w:tcPr>
          <w:p w14:paraId="4265D27C" w14:textId="17DCCF88" w:rsidR="00C54EE2" w:rsidRPr="00CF08DE" w:rsidRDefault="00C54EE2" w:rsidP="00C54EE2">
            <w:pPr>
              <w:pStyle w:val="CERGlossaryDefinition"/>
              <w:rPr>
                <w:rFonts w:cs="Arial"/>
              </w:rPr>
            </w:pPr>
            <w:r w:rsidRPr="00CF08DE">
              <w:rPr>
                <w:rFonts w:cs="Arial"/>
              </w:rPr>
              <w:t xml:space="preserve">means </w:t>
            </w:r>
            <w:r w:rsidRPr="00CF08DE">
              <w:rPr>
                <w:rFonts w:cs="Arial"/>
                <w:shd w:val="clear" w:color="auto" w:fill="FFFFFF"/>
              </w:rPr>
              <w:t>the monetary unit and currency of Albania, represented by the symbol ALL</w:t>
            </w:r>
          </w:p>
        </w:tc>
      </w:tr>
      <w:tr w:rsidR="00C54EE2" w:rsidRPr="00CF08DE" w14:paraId="6A5FF551" w14:textId="77777777" w:rsidTr="00941E84">
        <w:trPr>
          <w:cantSplit/>
        </w:trPr>
        <w:tc>
          <w:tcPr>
            <w:tcW w:w="2970" w:type="dxa"/>
            <w:shd w:val="clear" w:color="auto" w:fill="auto"/>
            <w:vAlign w:val="center"/>
          </w:tcPr>
          <w:p w14:paraId="43CF6074" w14:textId="3A4DDE1C" w:rsidR="00C54EE2" w:rsidRPr="00CF08DE" w:rsidRDefault="00C54EE2" w:rsidP="00C54EE2">
            <w:pPr>
              <w:pStyle w:val="CERGlossaryTerm"/>
              <w:rPr>
                <w:rFonts w:cs="Arial"/>
              </w:rPr>
            </w:pPr>
            <w:r w:rsidRPr="00CF08DE">
              <w:rPr>
                <w:rFonts w:cs="Arial"/>
              </w:rPr>
              <w:t>Allocation Constraints</w:t>
            </w:r>
          </w:p>
        </w:tc>
        <w:tc>
          <w:tcPr>
            <w:tcW w:w="6120" w:type="dxa"/>
            <w:shd w:val="clear" w:color="auto" w:fill="auto"/>
            <w:vAlign w:val="center"/>
          </w:tcPr>
          <w:p w14:paraId="05B420EE" w14:textId="4D48CEA9" w:rsidR="00C54EE2" w:rsidRPr="00CF08DE" w:rsidRDefault="00C54EE2" w:rsidP="00C54EE2">
            <w:pPr>
              <w:pStyle w:val="CERGlossaryDefinition"/>
              <w:rPr>
                <w:rFonts w:cs="Arial"/>
              </w:rPr>
            </w:pPr>
            <w:r w:rsidRPr="00CF08DE">
              <w:rPr>
                <w:rFonts w:cs="Arial"/>
              </w:rPr>
              <w:t>The constraints to be respected during capacity allocation to maintain the transmission system within operational security limits and have not been translated into Cross Zonal Capacity</w:t>
            </w:r>
          </w:p>
        </w:tc>
      </w:tr>
      <w:tr w:rsidR="00C54EE2" w:rsidRPr="00CF08DE" w14:paraId="5184ED1E" w14:textId="77777777" w:rsidTr="00941E84">
        <w:trPr>
          <w:cantSplit/>
        </w:trPr>
        <w:tc>
          <w:tcPr>
            <w:tcW w:w="2970" w:type="dxa"/>
            <w:shd w:val="clear" w:color="auto" w:fill="auto"/>
            <w:vAlign w:val="center"/>
          </w:tcPr>
          <w:p w14:paraId="177D9F77" w14:textId="75EDBD61" w:rsidR="00C54EE2" w:rsidRPr="00CF08DE" w:rsidRDefault="00C54EE2" w:rsidP="00C54EE2">
            <w:pPr>
              <w:pStyle w:val="CERGlossaryTerm"/>
              <w:rPr>
                <w:rFonts w:cs="Arial"/>
              </w:rPr>
            </w:pPr>
            <w:r w:rsidRPr="00CF08DE">
              <w:rPr>
                <w:rFonts w:cs="Arial"/>
              </w:rPr>
              <w:t>All-Or-None - AON Condition</w:t>
            </w:r>
          </w:p>
        </w:tc>
        <w:tc>
          <w:tcPr>
            <w:tcW w:w="6120" w:type="dxa"/>
            <w:shd w:val="clear" w:color="auto" w:fill="auto"/>
            <w:vAlign w:val="center"/>
          </w:tcPr>
          <w:p w14:paraId="495B6029" w14:textId="7D2D18CF" w:rsidR="00C54EE2" w:rsidRPr="00CF08DE" w:rsidRDefault="00C54EE2" w:rsidP="00C54EE2">
            <w:pPr>
              <w:pStyle w:val="CERGlossaryDefinition"/>
              <w:rPr>
                <w:rFonts w:cs="Arial"/>
              </w:rPr>
            </w:pPr>
            <w:r w:rsidRPr="00CF08DE">
              <w:rPr>
                <w:rFonts w:cs="Arial"/>
              </w:rPr>
              <w:t>Has the meaning given in paragraph D.1.6.4 of the Trading Procedures</w:t>
            </w:r>
          </w:p>
        </w:tc>
      </w:tr>
      <w:tr w:rsidR="00C54EE2" w:rsidRPr="00CF08DE" w14:paraId="21446596" w14:textId="77777777" w:rsidTr="00941E84">
        <w:trPr>
          <w:cantSplit/>
        </w:trPr>
        <w:tc>
          <w:tcPr>
            <w:tcW w:w="2970" w:type="dxa"/>
            <w:shd w:val="clear" w:color="auto" w:fill="auto"/>
            <w:vAlign w:val="center"/>
          </w:tcPr>
          <w:p w14:paraId="43DAFCED" w14:textId="0C0E5C46" w:rsidR="00C54EE2" w:rsidRPr="00CF08DE" w:rsidRDefault="00C54EE2" w:rsidP="00C54EE2">
            <w:pPr>
              <w:pStyle w:val="CERGlossaryTerm"/>
              <w:rPr>
                <w:rFonts w:cs="Arial"/>
              </w:rPr>
            </w:pPr>
            <w:r w:rsidRPr="00CF08DE">
              <w:rPr>
                <w:rFonts w:cs="Arial"/>
              </w:rPr>
              <w:t>ALPEX Account</w:t>
            </w:r>
          </w:p>
        </w:tc>
        <w:tc>
          <w:tcPr>
            <w:tcW w:w="6120" w:type="dxa"/>
            <w:shd w:val="clear" w:color="auto" w:fill="auto"/>
            <w:vAlign w:val="center"/>
          </w:tcPr>
          <w:p w14:paraId="4325EEBB" w14:textId="7E8A83A4" w:rsidR="00C54EE2" w:rsidRPr="00CF08DE" w:rsidRDefault="00C54EE2" w:rsidP="00C54EE2">
            <w:pPr>
              <w:pStyle w:val="CERGlossaryDefinition"/>
              <w:rPr>
                <w:rFonts w:cs="Arial"/>
              </w:rPr>
            </w:pPr>
            <w:r w:rsidRPr="00CF08DE">
              <w:rPr>
                <w:rFonts w:cs="Arial"/>
              </w:rPr>
              <w:t>means the Bank Account in the name of the ALPEX held into the Settlement Bank to and from which Trading Payments and Trading Charges under the Clearing and Settlement Procedures are made</w:t>
            </w:r>
          </w:p>
        </w:tc>
      </w:tr>
      <w:tr w:rsidR="00C54EE2" w:rsidRPr="00CF08DE" w14:paraId="03C8D060" w14:textId="77777777" w:rsidTr="00941E84">
        <w:trPr>
          <w:cantSplit/>
        </w:trPr>
        <w:tc>
          <w:tcPr>
            <w:tcW w:w="2970" w:type="dxa"/>
            <w:shd w:val="clear" w:color="auto" w:fill="auto"/>
            <w:vAlign w:val="center"/>
          </w:tcPr>
          <w:p w14:paraId="7AE8306C" w14:textId="195EF76B" w:rsidR="00C54EE2" w:rsidRPr="00CF08DE" w:rsidRDefault="00C54EE2" w:rsidP="00C54EE2">
            <w:pPr>
              <w:pStyle w:val="CERGlossaryTerm"/>
              <w:rPr>
                <w:rFonts w:cs="Arial"/>
              </w:rPr>
            </w:pPr>
            <w:r w:rsidRPr="00CF08DE">
              <w:rPr>
                <w:rFonts w:cs="Arial"/>
              </w:rPr>
              <w:t>ALPEX Creditor</w:t>
            </w:r>
          </w:p>
        </w:tc>
        <w:tc>
          <w:tcPr>
            <w:tcW w:w="6120" w:type="dxa"/>
            <w:shd w:val="clear" w:color="auto" w:fill="auto"/>
            <w:vAlign w:val="center"/>
          </w:tcPr>
          <w:p w14:paraId="3896946C" w14:textId="22E925EA" w:rsidR="00C54EE2" w:rsidRPr="00CF08DE" w:rsidRDefault="00C54EE2" w:rsidP="00C54EE2">
            <w:pPr>
              <w:pStyle w:val="CERGlossaryDefinition"/>
              <w:rPr>
                <w:rFonts w:cs="Arial"/>
              </w:rPr>
            </w:pPr>
            <w:r w:rsidRPr="00CF08DE">
              <w:rPr>
                <w:rFonts w:cs="Arial"/>
              </w:rPr>
              <w:t>means a Clearing Member to which payments are due under the Clearing and Settlement Procedures</w:t>
            </w:r>
          </w:p>
        </w:tc>
      </w:tr>
      <w:tr w:rsidR="00C54EE2" w:rsidRPr="00CF08DE" w14:paraId="1D7A4FC4" w14:textId="77777777" w:rsidTr="00941E84">
        <w:trPr>
          <w:cantSplit/>
        </w:trPr>
        <w:tc>
          <w:tcPr>
            <w:tcW w:w="2970" w:type="dxa"/>
            <w:shd w:val="clear" w:color="auto" w:fill="auto"/>
            <w:vAlign w:val="center"/>
          </w:tcPr>
          <w:p w14:paraId="12BAA308" w14:textId="7BFAA284" w:rsidR="00C54EE2" w:rsidRPr="00CF08DE" w:rsidRDefault="00C54EE2" w:rsidP="00C54EE2">
            <w:pPr>
              <w:pStyle w:val="CERGlossaryTerm"/>
              <w:rPr>
                <w:rFonts w:cs="Arial"/>
              </w:rPr>
            </w:pPr>
            <w:r w:rsidRPr="00CF08DE">
              <w:rPr>
                <w:rFonts w:cs="Arial"/>
              </w:rPr>
              <w:t xml:space="preserve">ALPEX </w:t>
            </w:r>
            <w:r w:rsidR="00327E0F" w:rsidRPr="00CF08DE">
              <w:rPr>
                <w:rFonts w:cs="Arial"/>
              </w:rPr>
              <w:t>Debtor</w:t>
            </w:r>
          </w:p>
        </w:tc>
        <w:tc>
          <w:tcPr>
            <w:tcW w:w="6120" w:type="dxa"/>
            <w:shd w:val="clear" w:color="auto" w:fill="auto"/>
            <w:vAlign w:val="center"/>
          </w:tcPr>
          <w:p w14:paraId="1D0D2CBF" w14:textId="3E5F4748" w:rsidR="00C54EE2" w:rsidRPr="00CF08DE" w:rsidRDefault="00C54EE2" w:rsidP="00C54EE2">
            <w:pPr>
              <w:pStyle w:val="CERGlossaryDefinition"/>
              <w:rPr>
                <w:rFonts w:cs="Arial"/>
              </w:rPr>
            </w:pPr>
            <w:r w:rsidRPr="00CF08DE">
              <w:rPr>
                <w:rFonts w:cs="Arial"/>
              </w:rPr>
              <w:t>means a Clearing Member from which payments are due under the Clearing and Settlement Procedures</w:t>
            </w:r>
          </w:p>
        </w:tc>
      </w:tr>
      <w:tr w:rsidR="00C54EE2" w:rsidRPr="00CF08DE" w14:paraId="5EB9D2E3" w14:textId="77777777" w:rsidTr="00941E84">
        <w:trPr>
          <w:cantSplit/>
        </w:trPr>
        <w:tc>
          <w:tcPr>
            <w:tcW w:w="2970" w:type="dxa"/>
            <w:shd w:val="clear" w:color="auto" w:fill="auto"/>
            <w:vAlign w:val="center"/>
          </w:tcPr>
          <w:p w14:paraId="2FEE9A3C" w14:textId="36323F57" w:rsidR="00C54EE2" w:rsidRPr="00CF08DE" w:rsidRDefault="00C54EE2" w:rsidP="00C54EE2">
            <w:pPr>
              <w:pStyle w:val="CERGlossaryTerm"/>
              <w:rPr>
                <w:rFonts w:cs="Arial"/>
              </w:rPr>
            </w:pPr>
            <w:r w:rsidRPr="00CF08DE">
              <w:rPr>
                <w:rFonts w:cs="Arial"/>
              </w:rPr>
              <w:t>ALPEX Decisions</w:t>
            </w:r>
          </w:p>
        </w:tc>
        <w:tc>
          <w:tcPr>
            <w:tcW w:w="6120" w:type="dxa"/>
            <w:shd w:val="clear" w:color="auto" w:fill="auto"/>
            <w:vAlign w:val="center"/>
          </w:tcPr>
          <w:p w14:paraId="6F9FC0F1" w14:textId="40B4CF49" w:rsidR="00C54EE2" w:rsidRPr="00CF08DE" w:rsidRDefault="00C54EE2" w:rsidP="00C54EE2">
            <w:pPr>
              <w:pStyle w:val="CERGlossaryDefinition"/>
              <w:rPr>
                <w:rFonts w:cs="Arial"/>
              </w:rPr>
            </w:pPr>
            <w:r w:rsidRPr="00CF08DE">
              <w:rPr>
                <w:rFonts w:cs="Arial"/>
              </w:rPr>
              <w:t>a decision issued by ALPEX and notice to Parties</w:t>
            </w:r>
          </w:p>
        </w:tc>
      </w:tr>
      <w:tr w:rsidR="00C54EE2" w:rsidRPr="00CF08DE" w14:paraId="51FDCA40" w14:textId="77777777" w:rsidTr="00941E84">
        <w:trPr>
          <w:cantSplit/>
        </w:trPr>
        <w:tc>
          <w:tcPr>
            <w:tcW w:w="2970" w:type="dxa"/>
            <w:shd w:val="clear" w:color="auto" w:fill="auto"/>
            <w:vAlign w:val="center"/>
          </w:tcPr>
          <w:p w14:paraId="4851E4FB" w14:textId="53460949" w:rsidR="00C54EE2" w:rsidRPr="00CF08DE" w:rsidRDefault="00C54EE2" w:rsidP="00C54EE2">
            <w:pPr>
              <w:pStyle w:val="CERGlossaryTerm"/>
              <w:rPr>
                <w:rFonts w:cs="Arial"/>
              </w:rPr>
            </w:pPr>
            <w:r w:rsidRPr="00CF08DE">
              <w:rPr>
                <w:rFonts w:cs="Arial"/>
              </w:rPr>
              <w:t>ALPEX Fee Schedule</w:t>
            </w:r>
          </w:p>
        </w:tc>
        <w:tc>
          <w:tcPr>
            <w:tcW w:w="6120" w:type="dxa"/>
            <w:shd w:val="clear" w:color="auto" w:fill="auto"/>
            <w:vAlign w:val="center"/>
          </w:tcPr>
          <w:p w14:paraId="08CA3FC9" w14:textId="656034E2" w:rsidR="00C54EE2" w:rsidRPr="00CF08DE" w:rsidRDefault="00C54EE2" w:rsidP="00C54EE2">
            <w:pPr>
              <w:pStyle w:val="CERGlossaryDefinition"/>
              <w:rPr>
                <w:rFonts w:cs="Arial"/>
              </w:rPr>
            </w:pPr>
            <w:r w:rsidRPr="00CF08DE">
              <w:rPr>
                <w:rFonts w:cs="Arial"/>
              </w:rPr>
              <w:t xml:space="preserve">means the statement of charges published from time to time by ALPEX for the purposes of </w:t>
            </w:r>
            <w:r w:rsidRPr="00CF08DE">
              <w:rPr>
                <w:rFonts w:cs="Arial"/>
                <w:caps/>
              </w:rPr>
              <w:t>ALPEX</w:t>
            </w:r>
            <w:r w:rsidRPr="00CF08DE">
              <w:rPr>
                <w:rFonts w:cs="Arial"/>
              </w:rPr>
              <w:t xml:space="preserve"> activities approved by the respective Regulatory Authority as the case may be</w:t>
            </w:r>
          </w:p>
        </w:tc>
      </w:tr>
      <w:tr w:rsidR="00C54EE2" w:rsidRPr="00CF08DE" w14:paraId="08652EA9" w14:textId="77777777" w:rsidTr="00941E84">
        <w:trPr>
          <w:cantSplit/>
        </w:trPr>
        <w:tc>
          <w:tcPr>
            <w:tcW w:w="2970" w:type="dxa"/>
            <w:shd w:val="clear" w:color="auto" w:fill="auto"/>
            <w:vAlign w:val="center"/>
          </w:tcPr>
          <w:p w14:paraId="6517DDEC" w14:textId="31D9DC85" w:rsidR="00C54EE2" w:rsidRPr="00CF08DE" w:rsidRDefault="00C54EE2" w:rsidP="00C54EE2">
            <w:pPr>
              <w:pStyle w:val="CERGlossaryTerm"/>
              <w:rPr>
                <w:rFonts w:cs="Arial"/>
              </w:rPr>
            </w:pPr>
            <w:r w:rsidRPr="00CF08DE">
              <w:rPr>
                <w:rFonts w:cs="Arial"/>
              </w:rPr>
              <w:t>ALPEX Markets</w:t>
            </w:r>
          </w:p>
        </w:tc>
        <w:tc>
          <w:tcPr>
            <w:tcW w:w="6120" w:type="dxa"/>
            <w:shd w:val="clear" w:color="auto" w:fill="auto"/>
            <w:vAlign w:val="center"/>
          </w:tcPr>
          <w:p w14:paraId="5FA99926" w14:textId="36D9A8C1" w:rsidR="00C54EE2" w:rsidRPr="00CF08DE" w:rsidRDefault="00C54EE2" w:rsidP="00C54EE2">
            <w:pPr>
              <w:pStyle w:val="CERGlossaryDefinition"/>
              <w:rPr>
                <w:rFonts w:cs="Arial"/>
              </w:rPr>
            </w:pPr>
            <w:r w:rsidRPr="00CF08DE">
              <w:rPr>
                <w:rFonts w:cs="Arial"/>
              </w:rPr>
              <w:t>include the Day Ahead Market and Intraday Market including Intraday Auctions and Continuous Trading, which operate as wholesale electricity markets and whose transactions are cleared by ALPEX</w:t>
            </w:r>
          </w:p>
        </w:tc>
      </w:tr>
      <w:tr w:rsidR="00C54EE2" w:rsidRPr="00CF08DE" w14:paraId="78782752" w14:textId="77777777" w:rsidTr="00941E84">
        <w:trPr>
          <w:cantSplit/>
        </w:trPr>
        <w:tc>
          <w:tcPr>
            <w:tcW w:w="2970" w:type="dxa"/>
            <w:shd w:val="clear" w:color="auto" w:fill="auto"/>
            <w:vAlign w:val="center"/>
          </w:tcPr>
          <w:p w14:paraId="69B9D04D" w14:textId="101CFCBA" w:rsidR="00C54EE2" w:rsidRPr="00CF08DE" w:rsidRDefault="00C54EE2" w:rsidP="00C54EE2">
            <w:pPr>
              <w:pStyle w:val="CERGlossaryTerm"/>
              <w:rPr>
                <w:rFonts w:cs="Arial"/>
              </w:rPr>
            </w:pPr>
            <w:r w:rsidRPr="00CF08DE">
              <w:rPr>
                <w:rFonts w:cs="Arial"/>
              </w:rPr>
              <w:t>ALPEX Objective</w:t>
            </w:r>
          </w:p>
        </w:tc>
        <w:tc>
          <w:tcPr>
            <w:tcW w:w="6120" w:type="dxa"/>
            <w:shd w:val="clear" w:color="auto" w:fill="auto"/>
            <w:vAlign w:val="center"/>
          </w:tcPr>
          <w:p w14:paraId="1879171B" w14:textId="572BC81B" w:rsidR="00C54EE2" w:rsidRPr="00CF08DE" w:rsidRDefault="00C54EE2" w:rsidP="00C54EE2">
            <w:pPr>
              <w:pStyle w:val="CERGlossaryDefinition"/>
              <w:rPr>
                <w:rFonts w:cs="Arial"/>
              </w:rPr>
            </w:pPr>
            <w:r w:rsidRPr="00CF08DE">
              <w:rPr>
                <w:rFonts w:cs="Arial"/>
              </w:rPr>
              <w:t>has the meaning given in General Terms paragraph A.1.2</w:t>
            </w:r>
          </w:p>
        </w:tc>
      </w:tr>
      <w:tr w:rsidR="00C54EE2" w:rsidRPr="00CF08DE" w14:paraId="3B1DC216" w14:textId="77777777" w:rsidTr="00941E84">
        <w:trPr>
          <w:cantSplit/>
        </w:trPr>
        <w:tc>
          <w:tcPr>
            <w:tcW w:w="2970" w:type="dxa"/>
            <w:shd w:val="clear" w:color="auto" w:fill="auto"/>
            <w:vAlign w:val="center"/>
          </w:tcPr>
          <w:p w14:paraId="4606D0E7" w14:textId="60C4F427" w:rsidR="00C54EE2" w:rsidRPr="00CF08DE" w:rsidRDefault="00C54EE2" w:rsidP="00C54EE2">
            <w:pPr>
              <w:pStyle w:val="CERGlossaryTerm"/>
              <w:rPr>
                <w:rFonts w:cs="Arial"/>
              </w:rPr>
            </w:pPr>
            <w:r w:rsidRPr="00CF08DE">
              <w:rPr>
                <w:rFonts w:cs="Arial"/>
              </w:rPr>
              <w:t>ALPEX Principle</w:t>
            </w:r>
          </w:p>
        </w:tc>
        <w:tc>
          <w:tcPr>
            <w:tcW w:w="6120" w:type="dxa"/>
            <w:shd w:val="clear" w:color="auto" w:fill="auto"/>
            <w:vAlign w:val="center"/>
          </w:tcPr>
          <w:p w14:paraId="0E890F54" w14:textId="45A8A566" w:rsidR="00C54EE2" w:rsidRPr="00CF08DE" w:rsidRDefault="00C54EE2" w:rsidP="00C54EE2">
            <w:pPr>
              <w:pStyle w:val="CERGlossaryDefinition"/>
              <w:rPr>
                <w:rFonts w:cs="Arial"/>
              </w:rPr>
            </w:pPr>
            <w:r w:rsidRPr="00CF08DE">
              <w:rPr>
                <w:rFonts w:cs="Arial"/>
              </w:rPr>
              <w:t>has the meaning given in General Terms paragraph A.1.2</w:t>
            </w:r>
          </w:p>
        </w:tc>
      </w:tr>
      <w:tr w:rsidR="00C54EE2" w:rsidRPr="00CF08DE" w14:paraId="2122BB3F" w14:textId="77777777" w:rsidTr="00941E84">
        <w:trPr>
          <w:cantSplit/>
        </w:trPr>
        <w:tc>
          <w:tcPr>
            <w:tcW w:w="2970" w:type="dxa"/>
            <w:shd w:val="clear" w:color="auto" w:fill="auto"/>
            <w:vAlign w:val="center"/>
          </w:tcPr>
          <w:p w14:paraId="093CCEC7" w14:textId="36FE36E9" w:rsidR="00C54EE2" w:rsidRPr="00CF08DE" w:rsidRDefault="00C54EE2" w:rsidP="00C54EE2">
            <w:pPr>
              <w:pStyle w:val="CERGlossaryTerm"/>
              <w:rPr>
                <w:rFonts w:cs="Arial"/>
              </w:rPr>
            </w:pPr>
            <w:r w:rsidRPr="00CF08DE">
              <w:rPr>
                <w:rFonts w:cs="Arial"/>
              </w:rPr>
              <w:t>ALPEX Rules</w:t>
            </w:r>
          </w:p>
        </w:tc>
        <w:tc>
          <w:tcPr>
            <w:tcW w:w="6120" w:type="dxa"/>
            <w:shd w:val="clear" w:color="auto" w:fill="auto"/>
            <w:vAlign w:val="center"/>
          </w:tcPr>
          <w:p w14:paraId="7CD56222" w14:textId="71DE21FA" w:rsidR="00C54EE2" w:rsidRPr="00CF08DE" w:rsidRDefault="00C54EE2" w:rsidP="00C54EE2">
            <w:pPr>
              <w:pStyle w:val="CERGlossaryDefinition"/>
              <w:rPr>
                <w:rFonts w:cs="Arial"/>
              </w:rPr>
            </w:pPr>
            <w:r w:rsidRPr="00CF08DE">
              <w:rPr>
                <w:rFonts w:cs="Arial"/>
              </w:rPr>
              <w:t>means a set of provisions, including General Terms, as amended from time to time,</w:t>
            </w:r>
            <w:r w:rsidRPr="00CF08DE" w:rsidDel="009E27C4">
              <w:rPr>
                <w:rFonts w:cs="Arial"/>
              </w:rPr>
              <w:t xml:space="preserve"> </w:t>
            </w:r>
            <w:r w:rsidRPr="00CF08DE">
              <w:rPr>
                <w:rFonts w:cs="Arial"/>
              </w:rPr>
              <w:t>on which ALPEX is to carry out its duties according to the applicable laws and regulations and by which Exchange Members are to trade in the Exchange and Clearing Members are to clear the Transaction</w:t>
            </w:r>
          </w:p>
        </w:tc>
      </w:tr>
      <w:tr w:rsidR="00C54EE2" w:rsidRPr="00CF08DE" w14:paraId="6B589671" w14:textId="77777777" w:rsidTr="00941E84">
        <w:trPr>
          <w:cantSplit/>
        </w:trPr>
        <w:tc>
          <w:tcPr>
            <w:tcW w:w="2970" w:type="dxa"/>
            <w:shd w:val="clear" w:color="auto" w:fill="auto"/>
            <w:vAlign w:val="center"/>
          </w:tcPr>
          <w:p w14:paraId="619D2ACB" w14:textId="5DAC4B52" w:rsidR="00C54EE2" w:rsidRPr="00CF08DE" w:rsidRDefault="00C54EE2" w:rsidP="00C54EE2">
            <w:pPr>
              <w:pStyle w:val="CERGlossaryTerm"/>
              <w:rPr>
                <w:rFonts w:cs="Arial"/>
              </w:rPr>
            </w:pPr>
            <w:r w:rsidRPr="00CF08DE">
              <w:rPr>
                <w:rFonts w:cs="Arial"/>
              </w:rPr>
              <w:t>API</w:t>
            </w:r>
          </w:p>
        </w:tc>
        <w:tc>
          <w:tcPr>
            <w:tcW w:w="6120" w:type="dxa"/>
            <w:shd w:val="clear" w:color="auto" w:fill="auto"/>
            <w:vAlign w:val="center"/>
          </w:tcPr>
          <w:p w14:paraId="657F9A8A" w14:textId="71CA718C" w:rsidR="00C54EE2" w:rsidRPr="00CF08DE" w:rsidRDefault="00C54EE2" w:rsidP="00C54EE2">
            <w:pPr>
              <w:pStyle w:val="CERGlossaryDefinition"/>
              <w:rPr>
                <w:rFonts w:cs="Arial"/>
              </w:rPr>
            </w:pPr>
            <w:r w:rsidRPr="00CF08DE">
              <w:rPr>
                <w:rFonts w:cs="Arial"/>
              </w:rPr>
              <w:t>means the Application Programming Interface</w:t>
            </w:r>
          </w:p>
        </w:tc>
      </w:tr>
      <w:tr w:rsidR="00C54EE2" w:rsidRPr="00CF08DE" w14:paraId="4A1367BD" w14:textId="77777777" w:rsidTr="00941E84">
        <w:trPr>
          <w:cantSplit/>
        </w:trPr>
        <w:tc>
          <w:tcPr>
            <w:tcW w:w="2970" w:type="dxa"/>
            <w:shd w:val="clear" w:color="auto" w:fill="auto"/>
            <w:vAlign w:val="center"/>
          </w:tcPr>
          <w:p w14:paraId="7479DCD9" w14:textId="7605164F" w:rsidR="00C54EE2" w:rsidRPr="00CF08DE" w:rsidRDefault="00C54EE2" w:rsidP="00C54EE2">
            <w:pPr>
              <w:pStyle w:val="CERGlossaryTerm"/>
              <w:rPr>
                <w:rFonts w:cs="Arial"/>
              </w:rPr>
            </w:pPr>
            <w:r w:rsidRPr="00CF08DE">
              <w:rPr>
                <w:rFonts w:cs="Arial"/>
              </w:rPr>
              <w:t>Annual Fee</w:t>
            </w:r>
          </w:p>
        </w:tc>
        <w:tc>
          <w:tcPr>
            <w:tcW w:w="6120" w:type="dxa"/>
            <w:shd w:val="clear" w:color="auto" w:fill="auto"/>
            <w:vAlign w:val="center"/>
          </w:tcPr>
          <w:p w14:paraId="021A67F9" w14:textId="48191F23" w:rsidR="00C54EE2" w:rsidRPr="00CF08DE" w:rsidRDefault="00C54EE2" w:rsidP="00C54EE2">
            <w:pPr>
              <w:pStyle w:val="CERGlossaryDefinition"/>
              <w:rPr>
                <w:rFonts w:cs="Arial"/>
              </w:rPr>
            </w:pPr>
            <w:r w:rsidRPr="00CF08DE">
              <w:rPr>
                <w:rFonts w:cs="Arial"/>
              </w:rPr>
              <w:t>means a Fee paid to ALPEX from entity for continuing as Exchange Member and/or Clearing Member as provided in ALPEX Fee Schedule</w:t>
            </w:r>
          </w:p>
        </w:tc>
      </w:tr>
      <w:tr w:rsidR="00C54EE2" w:rsidRPr="00CF08DE" w14:paraId="275C1545" w14:textId="77777777" w:rsidTr="00941E84">
        <w:trPr>
          <w:cantSplit/>
        </w:trPr>
        <w:tc>
          <w:tcPr>
            <w:tcW w:w="2970" w:type="dxa"/>
            <w:shd w:val="clear" w:color="auto" w:fill="auto"/>
            <w:vAlign w:val="center"/>
          </w:tcPr>
          <w:p w14:paraId="570EF38B" w14:textId="639746BA" w:rsidR="00C54EE2" w:rsidRPr="00CF08DE" w:rsidRDefault="00C54EE2" w:rsidP="00C54EE2">
            <w:pPr>
              <w:pStyle w:val="CERGlossaryTerm"/>
              <w:rPr>
                <w:rFonts w:cs="Arial"/>
              </w:rPr>
            </w:pPr>
            <w:r w:rsidRPr="00CF08DE">
              <w:rPr>
                <w:rFonts w:cs="Arial"/>
              </w:rPr>
              <w:t>Appendix</w:t>
            </w:r>
          </w:p>
        </w:tc>
        <w:tc>
          <w:tcPr>
            <w:tcW w:w="6120" w:type="dxa"/>
            <w:shd w:val="clear" w:color="auto" w:fill="auto"/>
            <w:vAlign w:val="center"/>
          </w:tcPr>
          <w:p w14:paraId="73A1F5B5" w14:textId="7E730044" w:rsidR="00C54EE2" w:rsidRPr="00CF08DE" w:rsidRDefault="00C54EE2" w:rsidP="00C54EE2">
            <w:pPr>
              <w:pStyle w:val="CERGlossaryDefinition"/>
              <w:rPr>
                <w:rFonts w:cs="Arial"/>
              </w:rPr>
            </w:pPr>
            <w:r w:rsidRPr="00CF08DE">
              <w:rPr>
                <w:rFonts w:cs="Arial"/>
              </w:rPr>
              <w:t>means an Appendix to the Procedures and the term “Appendices” shall be interpreted accordingly</w:t>
            </w:r>
          </w:p>
        </w:tc>
      </w:tr>
      <w:tr w:rsidR="00C54EE2" w:rsidRPr="00CF08DE" w14:paraId="14586429" w14:textId="77777777" w:rsidTr="00941E84">
        <w:trPr>
          <w:cantSplit/>
        </w:trPr>
        <w:tc>
          <w:tcPr>
            <w:tcW w:w="2970" w:type="dxa"/>
            <w:shd w:val="clear" w:color="auto" w:fill="auto"/>
            <w:vAlign w:val="center"/>
          </w:tcPr>
          <w:p w14:paraId="3EF9517D" w14:textId="218F1943" w:rsidR="00C54EE2" w:rsidRPr="00CF08DE" w:rsidRDefault="00C54EE2" w:rsidP="00C54EE2">
            <w:pPr>
              <w:pStyle w:val="CERGlossaryTerm"/>
              <w:rPr>
                <w:rFonts w:cs="Arial"/>
              </w:rPr>
            </w:pPr>
            <w:r w:rsidRPr="00CF08DE">
              <w:rPr>
                <w:rFonts w:cs="Arial"/>
              </w:rPr>
              <w:t>Applicable Law</w:t>
            </w:r>
          </w:p>
        </w:tc>
        <w:tc>
          <w:tcPr>
            <w:tcW w:w="6120" w:type="dxa"/>
            <w:shd w:val="clear" w:color="auto" w:fill="auto"/>
            <w:vAlign w:val="center"/>
          </w:tcPr>
          <w:p w14:paraId="7DB7EEFD" w14:textId="1CDE2D03" w:rsidR="00C54EE2" w:rsidRPr="00CF08DE" w:rsidRDefault="00C54EE2" w:rsidP="00C54EE2">
            <w:pPr>
              <w:pStyle w:val="CERGlossaryDefinition"/>
              <w:rPr>
                <w:rFonts w:cs="Arial"/>
              </w:rPr>
            </w:pPr>
            <w:r w:rsidRPr="00CF08DE">
              <w:rPr>
                <w:rFonts w:cs="Arial"/>
              </w:rPr>
              <w:t>means any legislation, statutory instrument or regulation, as applicable to a Party</w:t>
            </w:r>
          </w:p>
        </w:tc>
      </w:tr>
      <w:tr w:rsidR="00C54EE2" w:rsidRPr="00CF08DE" w14:paraId="5DB99F1C" w14:textId="77777777" w:rsidTr="00941E84">
        <w:trPr>
          <w:cantSplit/>
        </w:trPr>
        <w:tc>
          <w:tcPr>
            <w:tcW w:w="2970" w:type="dxa"/>
            <w:shd w:val="clear" w:color="auto" w:fill="auto"/>
            <w:vAlign w:val="center"/>
          </w:tcPr>
          <w:p w14:paraId="0947A417" w14:textId="6CD737D9" w:rsidR="00C54EE2" w:rsidRPr="00CF08DE" w:rsidRDefault="00C54EE2" w:rsidP="00C54EE2">
            <w:pPr>
              <w:pStyle w:val="CERGlossaryTerm"/>
              <w:rPr>
                <w:rFonts w:cs="Arial"/>
              </w:rPr>
            </w:pPr>
            <w:r w:rsidRPr="00CF08DE">
              <w:rPr>
                <w:rFonts w:cs="Arial"/>
              </w:rPr>
              <w:t>Applicant</w:t>
            </w:r>
          </w:p>
        </w:tc>
        <w:tc>
          <w:tcPr>
            <w:tcW w:w="6120" w:type="dxa"/>
            <w:shd w:val="clear" w:color="auto" w:fill="auto"/>
            <w:vAlign w:val="center"/>
          </w:tcPr>
          <w:p w14:paraId="1C6EB244" w14:textId="56C775B7" w:rsidR="00C54EE2" w:rsidRPr="00CF08DE" w:rsidRDefault="00C54EE2" w:rsidP="00C54EE2">
            <w:pPr>
              <w:pStyle w:val="CERGlossaryDefinition"/>
              <w:rPr>
                <w:rFonts w:cs="Arial"/>
              </w:rPr>
            </w:pPr>
            <w:r w:rsidRPr="00CF08DE">
              <w:rPr>
                <w:rFonts w:cs="Arial"/>
              </w:rPr>
              <w:t>means a legal entity seeking to be admitted as an Exchange Member in accordance with ALPEX Rules - General Terms section C.1, or to be admitted as a Clearing Member in accordance with Procedures of Clearing and Settlement section C.2</w:t>
            </w:r>
          </w:p>
        </w:tc>
      </w:tr>
      <w:tr w:rsidR="00C54EE2" w:rsidRPr="00CF08DE" w14:paraId="6329C052" w14:textId="77777777" w:rsidTr="00941E84">
        <w:trPr>
          <w:cantSplit/>
        </w:trPr>
        <w:tc>
          <w:tcPr>
            <w:tcW w:w="2970" w:type="dxa"/>
            <w:shd w:val="clear" w:color="auto" w:fill="auto"/>
            <w:vAlign w:val="center"/>
          </w:tcPr>
          <w:p w14:paraId="3519EF28" w14:textId="1C32DEE1" w:rsidR="00C54EE2" w:rsidRPr="00CF08DE" w:rsidRDefault="00C54EE2" w:rsidP="00C54EE2">
            <w:pPr>
              <w:pStyle w:val="CERGlossaryTerm"/>
              <w:rPr>
                <w:rFonts w:cs="Arial"/>
              </w:rPr>
            </w:pPr>
            <w:r w:rsidRPr="00CF08DE">
              <w:rPr>
                <w:rFonts w:cs="Arial"/>
              </w:rPr>
              <w:lastRenderedPageBreak/>
              <w:t xml:space="preserve">Auction </w:t>
            </w:r>
          </w:p>
        </w:tc>
        <w:tc>
          <w:tcPr>
            <w:tcW w:w="6120" w:type="dxa"/>
            <w:shd w:val="clear" w:color="auto" w:fill="auto"/>
            <w:vAlign w:val="center"/>
          </w:tcPr>
          <w:p w14:paraId="3EF8A048" w14:textId="0B9BA9C7" w:rsidR="00C54EE2" w:rsidRPr="00CF08DE" w:rsidRDefault="00C54EE2" w:rsidP="00C54EE2">
            <w:pPr>
              <w:pStyle w:val="CERGlossaryDefinition"/>
              <w:rPr>
                <w:rFonts w:cs="Arial"/>
              </w:rPr>
            </w:pPr>
            <w:r w:rsidRPr="00CF08DE">
              <w:rPr>
                <w:rFonts w:cs="Arial"/>
              </w:rPr>
              <w:t>means an auction conducted in the Day-Ahead Market Segment or in the Intraday Market Segment</w:t>
            </w:r>
          </w:p>
        </w:tc>
      </w:tr>
      <w:tr w:rsidR="00C54EE2" w:rsidRPr="00CF08DE" w14:paraId="44AEEDA5" w14:textId="77777777" w:rsidTr="00941E84">
        <w:trPr>
          <w:cantSplit/>
        </w:trPr>
        <w:tc>
          <w:tcPr>
            <w:tcW w:w="2970" w:type="dxa"/>
            <w:shd w:val="clear" w:color="auto" w:fill="auto"/>
            <w:vAlign w:val="center"/>
          </w:tcPr>
          <w:p w14:paraId="53C405A5" w14:textId="3EE1DB65" w:rsidR="00C54EE2" w:rsidRPr="00CF08DE" w:rsidRDefault="00C54EE2" w:rsidP="00C54EE2">
            <w:pPr>
              <w:pStyle w:val="CERGlossaryTerm"/>
              <w:rPr>
                <w:rFonts w:cs="Arial"/>
              </w:rPr>
            </w:pPr>
            <w:r w:rsidRPr="00CF08DE">
              <w:rPr>
                <w:rFonts w:cs="Arial"/>
              </w:rPr>
              <w:t>Auction Curtailment</w:t>
            </w:r>
          </w:p>
        </w:tc>
        <w:tc>
          <w:tcPr>
            <w:tcW w:w="6120" w:type="dxa"/>
            <w:shd w:val="clear" w:color="auto" w:fill="auto"/>
            <w:vAlign w:val="center"/>
          </w:tcPr>
          <w:p w14:paraId="22196E73" w14:textId="0DA79A11" w:rsidR="00C54EE2" w:rsidRPr="00CF08DE" w:rsidRDefault="00C54EE2" w:rsidP="00C54EE2">
            <w:pPr>
              <w:pStyle w:val="CERGlossaryDefinition"/>
              <w:rPr>
                <w:rFonts w:cs="Arial"/>
              </w:rPr>
            </w:pPr>
            <w:r w:rsidRPr="00CF08DE">
              <w:rPr>
                <w:rFonts w:cs="Arial"/>
                <w:iCs/>
                <w:lang w:val="en-US"/>
              </w:rPr>
              <w:t xml:space="preserve">For the </w:t>
            </w:r>
            <w:r w:rsidRPr="00CF08DE">
              <w:rPr>
                <w:rFonts w:cs="Arial"/>
              </w:rPr>
              <w:t xml:space="preserve">Day-Ahead and Intraday </w:t>
            </w:r>
            <w:r w:rsidRPr="00CF08DE">
              <w:rPr>
                <w:rFonts w:cs="Arial"/>
                <w:iCs/>
                <w:lang w:val="en-US"/>
              </w:rPr>
              <w:t>Auctions, means a situation where Buy Order Aggregated Curve and Sell Order Aggregated Curve in the Auction do not intersect within the range of the Min</w:t>
            </w:r>
            <w:r w:rsidRPr="00CF08DE">
              <w:rPr>
                <w:rFonts w:cs="Arial"/>
              </w:rPr>
              <w:t xml:space="preserve"> </w:t>
            </w:r>
            <w:r w:rsidRPr="00CF08DE">
              <w:rPr>
                <w:rFonts w:cs="Arial"/>
                <w:iCs/>
                <w:lang w:val="en-US"/>
              </w:rPr>
              <w:t>and M</w:t>
            </w:r>
            <w:proofErr w:type="spellStart"/>
            <w:r w:rsidRPr="00CF08DE">
              <w:rPr>
                <w:rFonts w:cs="Arial"/>
              </w:rPr>
              <w:t>ax</w:t>
            </w:r>
            <w:proofErr w:type="spellEnd"/>
            <w:r w:rsidRPr="00CF08DE">
              <w:rPr>
                <w:rFonts w:cs="Arial"/>
              </w:rPr>
              <w:t xml:space="preserve"> Price Threshold</w:t>
            </w:r>
          </w:p>
        </w:tc>
      </w:tr>
      <w:tr w:rsidR="00C54EE2" w:rsidRPr="00CF08DE" w14:paraId="162A6F36" w14:textId="77777777" w:rsidTr="00941E84">
        <w:trPr>
          <w:cantSplit/>
        </w:trPr>
        <w:tc>
          <w:tcPr>
            <w:tcW w:w="2970" w:type="dxa"/>
            <w:shd w:val="clear" w:color="auto" w:fill="auto"/>
            <w:vAlign w:val="center"/>
          </w:tcPr>
          <w:p w14:paraId="1AEDB7E2" w14:textId="54DA7470" w:rsidR="00C54EE2" w:rsidRPr="00CF08DE" w:rsidRDefault="00C54EE2" w:rsidP="00C54EE2">
            <w:pPr>
              <w:pStyle w:val="CERGlossaryTerm"/>
              <w:rPr>
                <w:rFonts w:cs="Arial"/>
              </w:rPr>
            </w:pPr>
            <w:r w:rsidRPr="00CF08DE">
              <w:rPr>
                <w:rFonts w:cs="Arial"/>
                <w:lang w:val="en-US"/>
              </w:rPr>
              <w:t>Auction Gate Closure Time</w:t>
            </w:r>
          </w:p>
        </w:tc>
        <w:tc>
          <w:tcPr>
            <w:tcW w:w="6120" w:type="dxa"/>
            <w:shd w:val="clear" w:color="auto" w:fill="auto"/>
            <w:vAlign w:val="center"/>
          </w:tcPr>
          <w:p w14:paraId="2CB42634" w14:textId="4D49FBAC" w:rsidR="00C54EE2" w:rsidRPr="00CF08DE" w:rsidRDefault="00C54EE2" w:rsidP="00C54EE2">
            <w:pPr>
              <w:pStyle w:val="CERGlossaryDefinition"/>
              <w:rPr>
                <w:rFonts w:cs="Arial"/>
              </w:rPr>
            </w:pPr>
            <w:r w:rsidRPr="00CF08DE">
              <w:rPr>
                <w:rFonts w:cs="Arial"/>
                <w:lang w:val="en-US"/>
              </w:rPr>
              <w:t>s</w:t>
            </w:r>
            <w:r w:rsidRPr="00CF08DE">
              <w:rPr>
                <w:rFonts w:cs="Arial"/>
              </w:rPr>
              <w:t>specifies the time after which ETSS is not accepting Orders for a relevant Market Segment and Delivery Day</w:t>
            </w:r>
          </w:p>
        </w:tc>
      </w:tr>
      <w:tr w:rsidR="00C54EE2" w:rsidRPr="00CF08DE" w14:paraId="5563B220" w14:textId="77777777" w:rsidTr="00941E84">
        <w:trPr>
          <w:cantSplit/>
        </w:trPr>
        <w:tc>
          <w:tcPr>
            <w:tcW w:w="2970" w:type="dxa"/>
            <w:shd w:val="clear" w:color="auto" w:fill="auto"/>
            <w:vAlign w:val="center"/>
          </w:tcPr>
          <w:p w14:paraId="638D33B3" w14:textId="71855640" w:rsidR="00C54EE2" w:rsidRPr="00CF08DE" w:rsidRDefault="00C54EE2" w:rsidP="00C54EE2">
            <w:pPr>
              <w:pStyle w:val="CERGlossaryTerm"/>
              <w:rPr>
                <w:rFonts w:cs="Arial"/>
              </w:rPr>
            </w:pPr>
            <w:r w:rsidRPr="00CF08DE">
              <w:rPr>
                <w:rFonts w:cs="Arial"/>
              </w:rPr>
              <w:t>Auction Price</w:t>
            </w:r>
          </w:p>
        </w:tc>
        <w:tc>
          <w:tcPr>
            <w:tcW w:w="6120" w:type="dxa"/>
            <w:shd w:val="clear" w:color="auto" w:fill="auto"/>
            <w:vAlign w:val="center"/>
          </w:tcPr>
          <w:p w14:paraId="3B054CE5" w14:textId="2A48CC8D" w:rsidR="00C54EE2" w:rsidRPr="00CF08DE" w:rsidRDefault="00C54EE2" w:rsidP="00C54EE2">
            <w:pPr>
              <w:pStyle w:val="CERGlossaryDefinition"/>
              <w:rPr>
                <w:rFonts w:cs="Arial"/>
              </w:rPr>
            </w:pPr>
            <w:r w:rsidRPr="00CF08DE">
              <w:rPr>
                <w:rFonts w:cs="Arial"/>
              </w:rPr>
              <w:t>The Clearing Price for a specific Market Time Unit in an Auction, at which all relevant Contracts arising out of the Auction for that Market Time Unit will be settled</w:t>
            </w:r>
          </w:p>
        </w:tc>
      </w:tr>
      <w:tr w:rsidR="00C54EE2" w:rsidRPr="00CF08DE" w14:paraId="48E53450" w14:textId="77777777" w:rsidTr="00941E84">
        <w:trPr>
          <w:cantSplit/>
        </w:trPr>
        <w:tc>
          <w:tcPr>
            <w:tcW w:w="2970" w:type="dxa"/>
            <w:shd w:val="clear" w:color="auto" w:fill="auto"/>
            <w:vAlign w:val="center"/>
          </w:tcPr>
          <w:p w14:paraId="23E185B5" w14:textId="649C462A" w:rsidR="00C54EE2" w:rsidRPr="00CF08DE" w:rsidRDefault="00C54EE2" w:rsidP="00C54EE2">
            <w:pPr>
              <w:pStyle w:val="CERGlossaryTerm"/>
              <w:rPr>
                <w:rFonts w:cs="Arial"/>
                <w:lang w:val="en-US"/>
              </w:rPr>
            </w:pPr>
            <w:r w:rsidRPr="00CF08DE">
              <w:rPr>
                <w:rFonts w:cs="Arial"/>
              </w:rPr>
              <w:t>Available Cover</w:t>
            </w:r>
          </w:p>
        </w:tc>
        <w:tc>
          <w:tcPr>
            <w:tcW w:w="6120" w:type="dxa"/>
            <w:shd w:val="clear" w:color="auto" w:fill="auto"/>
            <w:vAlign w:val="center"/>
          </w:tcPr>
          <w:p w14:paraId="1DD32954" w14:textId="45DC199C" w:rsidR="00C54EE2" w:rsidRPr="00CF08DE" w:rsidRDefault="00C54EE2" w:rsidP="00C54EE2">
            <w:pPr>
              <w:pStyle w:val="CERGlossaryDefinition"/>
              <w:rPr>
                <w:rFonts w:cs="Arial"/>
                <w:lang w:val="en-US"/>
              </w:rPr>
            </w:pPr>
            <w:r w:rsidRPr="00CF08DE">
              <w:rPr>
                <w:rFonts w:cs="Arial"/>
              </w:rPr>
              <w:t>The collateral provided by a Clearing Member in accordance with the terms of Clearing and Settlement Procedures, which has not been set aside by ALPEX as Margin</w:t>
            </w:r>
          </w:p>
        </w:tc>
      </w:tr>
      <w:tr w:rsidR="00C54EE2" w:rsidRPr="00CF08DE" w14:paraId="33D43972" w14:textId="77777777" w:rsidTr="00941E84">
        <w:trPr>
          <w:cantSplit/>
        </w:trPr>
        <w:tc>
          <w:tcPr>
            <w:tcW w:w="2970" w:type="dxa"/>
            <w:shd w:val="clear" w:color="auto" w:fill="auto"/>
            <w:vAlign w:val="center"/>
          </w:tcPr>
          <w:p w14:paraId="0B8AF5DC" w14:textId="59963440" w:rsidR="00C54EE2" w:rsidRPr="00CF08DE" w:rsidRDefault="00C54EE2" w:rsidP="00C54EE2">
            <w:pPr>
              <w:pStyle w:val="CERGlossaryTerm"/>
              <w:rPr>
                <w:rFonts w:cs="Arial"/>
              </w:rPr>
            </w:pPr>
            <w:r w:rsidRPr="00CF08DE">
              <w:rPr>
                <w:rFonts w:cs="Arial"/>
              </w:rPr>
              <w:t>Balance Responsible Party</w:t>
            </w:r>
          </w:p>
        </w:tc>
        <w:tc>
          <w:tcPr>
            <w:tcW w:w="6120" w:type="dxa"/>
            <w:shd w:val="clear" w:color="auto" w:fill="auto"/>
            <w:vAlign w:val="center"/>
          </w:tcPr>
          <w:p w14:paraId="6D06AAD2" w14:textId="27CF4E17" w:rsidR="00C54EE2" w:rsidRPr="00CF08DE" w:rsidRDefault="00C54EE2" w:rsidP="00C54EE2">
            <w:pPr>
              <w:pStyle w:val="CERGlossaryDefinition"/>
              <w:rPr>
                <w:rFonts w:cs="Arial"/>
              </w:rPr>
            </w:pPr>
            <w:r w:rsidRPr="00CF08DE">
              <w:rPr>
                <w:rFonts w:cs="Arial"/>
              </w:rPr>
              <w:t>has the meaning as defined in Balancing Market Rules</w:t>
            </w:r>
          </w:p>
        </w:tc>
      </w:tr>
      <w:tr w:rsidR="00C54EE2" w:rsidRPr="00CF08DE" w14:paraId="3E2AB573" w14:textId="77777777" w:rsidTr="00941E84">
        <w:trPr>
          <w:cantSplit/>
        </w:trPr>
        <w:tc>
          <w:tcPr>
            <w:tcW w:w="2970" w:type="dxa"/>
            <w:shd w:val="clear" w:color="auto" w:fill="auto"/>
            <w:vAlign w:val="center"/>
          </w:tcPr>
          <w:p w14:paraId="478E5884" w14:textId="79F1AE84" w:rsidR="00C54EE2" w:rsidRPr="00CF08DE" w:rsidRDefault="00C54EE2" w:rsidP="00C54EE2">
            <w:pPr>
              <w:pStyle w:val="CERGlossaryTerm"/>
              <w:rPr>
                <w:rFonts w:cs="Arial"/>
              </w:rPr>
            </w:pPr>
            <w:r w:rsidRPr="00CF08DE">
              <w:rPr>
                <w:rFonts w:cs="Arial"/>
              </w:rPr>
              <w:t>Balancing Market</w:t>
            </w:r>
          </w:p>
        </w:tc>
        <w:tc>
          <w:tcPr>
            <w:tcW w:w="6120" w:type="dxa"/>
            <w:shd w:val="clear" w:color="auto" w:fill="auto"/>
            <w:vAlign w:val="center"/>
          </w:tcPr>
          <w:p w14:paraId="3AE6AA94" w14:textId="01A72D4F" w:rsidR="00C54EE2" w:rsidRPr="00CF08DE" w:rsidRDefault="00C54EE2" w:rsidP="00C54EE2">
            <w:pPr>
              <w:pStyle w:val="CERGlossaryDefinition"/>
              <w:rPr>
                <w:rFonts w:cs="Arial"/>
              </w:rPr>
            </w:pPr>
            <w:r w:rsidRPr="00CF08DE">
              <w:rPr>
                <w:rFonts w:cs="Arial"/>
              </w:rPr>
              <w:t>We have to replicate the definition of relevant Laws</w:t>
            </w:r>
          </w:p>
        </w:tc>
      </w:tr>
      <w:tr w:rsidR="00C54EE2" w:rsidRPr="00CF08DE" w14:paraId="1C4E849E" w14:textId="77777777" w:rsidTr="00941E84">
        <w:trPr>
          <w:cantSplit/>
        </w:trPr>
        <w:tc>
          <w:tcPr>
            <w:tcW w:w="2970" w:type="dxa"/>
            <w:shd w:val="clear" w:color="auto" w:fill="auto"/>
            <w:vAlign w:val="center"/>
          </w:tcPr>
          <w:p w14:paraId="2CAAF162" w14:textId="68836782" w:rsidR="00C54EE2" w:rsidRPr="00CF08DE" w:rsidRDefault="00C54EE2" w:rsidP="00C54EE2">
            <w:pPr>
              <w:pStyle w:val="CERGlossaryTerm"/>
              <w:rPr>
                <w:rFonts w:cs="Arial"/>
              </w:rPr>
            </w:pPr>
            <w:r w:rsidRPr="00CF08DE">
              <w:rPr>
                <w:rFonts w:cs="Arial"/>
              </w:rPr>
              <w:t>Bank</w:t>
            </w:r>
          </w:p>
        </w:tc>
        <w:tc>
          <w:tcPr>
            <w:tcW w:w="6120" w:type="dxa"/>
            <w:shd w:val="clear" w:color="auto" w:fill="auto"/>
            <w:vAlign w:val="center"/>
          </w:tcPr>
          <w:p w14:paraId="34FB007D" w14:textId="0581F1A4" w:rsidR="00C54EE2" w:rsidRPr="00CF08DE" w:rsidRDefault="00C54EE2" w:rsidP="00C54EE2">
            <w:pPr>
              <w:pStyle w:val="CERGlossaryDefinition"/>
              <w:rPr>
                <w:rFonts w:cs="Arial"/>
              </w:rPr>
            </w:pPr>
            <w:r w:rsidRPr="00CF08DE">
              <w:rPr>
                <w:rFonts w:cs="Arial"/>
              </w:rPr>
              <w:t>means an entity holder of a relevant Banking License</w:t>
            </w:r>
          </w:p>
        </w:tc>
      </w:tr>
      <w:tr w:rsidR="00C54EE2" w:rsidRPr="00CF08DE" w14:paraId="1AF8EB41" w14:textId="77777777" w:rsidTr="00941E84">
        <w:trPr>
          <w:cantSplit/>
        </w:trPr>
        <w:tc>
          <w:tcPr>
            <w:tcW w:w="2970" w:type="dxa"/>
            <w:shd w:val="clear" w:color="auto" w:fill="auto"/>
            <w:vAlign w:val="center"/>
          </w:tcPr>
          <w:p w14:paraId="30B73241" w14:textId="0DB17A16" w:rsidR="00C54EE2" w:rsidRPr="00CF08DE" w:rsidRDefault="00C54EE2" w:rsidP="00C54EE2">
            <w:pPr>
              <w:pStyle w:val="CERGlossaryTerm"/>
              <w:rPr>
                <w:rFonts w:cs="Arial"/>
              </w:rPr>
            </w:pPr>
            <w:r w:rsidRPr="00CF08DE">
              <w:rPr>
                <w:rFonts w:cs="Arial"/>
              </w:rPr>
              <w:t>Bank Instruction</w:t>
            </w:r>
          </w:p>
        </w:tc>
        <w:tc>
          <w:tcPr>
            <w:tcW w:w="6120" w:type="dxa"/>
            <w:shd w:val="clear" w:color="auto" w:fill="auto"/>
            <w:vAlign w:val="center"/>
          </w:tcPr>
          <w:p w14:paraId="7F0FC4AC" w14:textId="651FCE0F" w:rsidR="00C54EE2" w:rsidRPr="00CF08DE" w:rsidRDefault="00C54EE2" w:rsidP="00C54EE2">
            <w:pPr>
              <w:pStyle w:val="CERGlossaryDefinition"/>
              <w:rPr>
                <w:rFonts w:cs="Arial"/>
              </w:rPr>
            </w:pPr>
            <w:r w:rsidRPr="00CF08DE">
              <w:rPr>
                <w:rFonts w:cs="Arial"/>
              </w:rPr>
              <w:t>means the instructions form relating to the terms on which the cash in a Cash Collateral Account will be held</w:t>
            </w:r>
          </w:p>
        </w:tc>
      </w:tr>
      <w:tr w:rsidR="00C54EE2" w:rsidRPr="00CF08DE" w14:paraId="1749AAAE" w14:textId="77777777" w:rsidTr="00941E84">
        <w:trPr>
          <w:cantSplit/>
        </w:trPr>
        <w:tc>
          <w:tcPr>
            <w:tcW w:w="2970" w:type="dxa"/>
            <w:shd w:val="clear" w:color="auto" w:fill="auto"/>
            <w:vAlign w:val="center"/>
          </w:tcPr>
          <w:p w14:paraId="4A7B1764" w14:textId="44805127" w:rsidR="00C54EE2" w:rsidRPr="00CF08DE" w:rsidRDefault="00C54EE2" w:rsidP="00C54EE2">
            <w:pPr>
              <w:pStyle w:val="CERGlossaryTerm"/>
              <w:rPr>
                <w:rFonts w:cs="Arial"/>
              </w:rPr>
            </w:pPr>
            <w:r w:rsidRPr="00CF08DE">
              <w:rPr>
                <w:rFonts w:cs="Arial"/>
              </w:rPr>
              <w:t>Banking License</w:t>
            </w:r>
          </w:p>
        </w:tc>
        <w:tc>
          <w:tcPr>
            <w:tcW w:w="6120" w:type="dxa"/>
            <w:shd w:val="clear" w:color="auto" w:fill="auto"/>
            <w:vAlign w:val="center"/>
          </w:tcPr>
          <w:p w14:paraId="6F3D21E1" w14:textId="1031049B" w:rsidR="00C54EE2" w:rsidRPr="00CF08DE" w:rsidRDefault="00C54EE2" w:rsidP="00C54EE2">
            <w:pPr>
              <w:pStyle w:val="CERGlossaryDefinition"/>
              <w:rPr>
                <w:rFonts w:cs="Arial"/>
              </w:rPr>
            </w:pPr>
            <w:r w:rsidRPr="00CF08DE">
              <w:rPr>
                <w:rFonts w:cs="Arial"/>
              </w:rPr>
              <w:t>means a license issued by the Central Bank of Albania or Kosovo as the case might be</w:t>
            </w:r>
          </w:p>
        </w:tc>
      </w:tr>
      <w:tr w:rsidR="00C54EE2" w:rsidRPr="00CF08DE" w14:paraId="64AADAF8" w14:textId="77777777" w:rsidTr="00941E84">
        <w:trPr>
          <w:cantSplit/>
        </w:trPr>
        <w:tc>
          <w:tcPr>
            <w:tcW w:w="2970" w:type="dxa"/>
            <w:shd w:val="clear" w:color="auto" w:fill="auto"/>
            <w:vAlign w:val="center"/>
          </w:tcPr>
          <w:p w14:paraId="4FE31B2D" w14:textId="57295F66" w:rsidR="00C54EE2" w:rsidRPr="00CF08DE" w:rsidRDefault="00C54EE2" w:rsidP="00C54EE2">
            <w:pPr>
              <w:pStyle w:val="CERGlossaryTerm"/>
              <w:rPr>
                <w:rFonts w:cs="Arial"/>
              </w:rPr>
            </w:pPr>
            <w:r w:rsidRPr="00CF08DE">
              <w:rPr>
                <w:rFonts w:cs="Arial"/>
              </w:rPr>
              <w:t>Batch Matching</w:t>
            </w:r>
          </w:p>
        </w:tc>
        <w:tc>
          <w:tcPr>
            <w:tcW w:w="6120" w:type="dxa"/>
            <w:shd w:val="clear" w:color="auto" w:fill="auto"/>
            <w:vAlign w:val="center"/>
          </w:tcPr>
          <w:p w14:paraId="56967246" w14:textId="438A58CB" w:rsidR="00C54EE2" w:rsidRPr="00CF08DE" w:rsidRDefault="00C54EE2" w:rsidP="00C54EE2">
            <w:pPr>
              <w:pStyle w:val="CERGlossaryDefinition"/>
              <w:rPr>
                <w:rFonts w:cs="Arial"/>
              </w:rPr>
            </w:pPr>
            <w:r w:rsidRPr="00CF08DE">
              <w:rPr>
                <w:rFonts w:cs="Arial"/>
              </w:rPr>
              <w:t>The matching of Orders in the Continuous Intraday Trading, which takes place in case of an increase in Cross Border Capacity</w:t>
            </w:r>
          </w:p>
        </w:tc>
      </w:tr>
      <w:tr w:rsidR="00C54EE2" w:rsidRPr="00CF08DE" w14:paraId="3953E9EE" w14:textId="77777777" w:rsidTr="00941E84">
        <w:trPr>
          <w:cantSplit/>
        </w:trPr>
        <w:tc>
          <w:tcPr>
            <w:tcW w:w="2970" w:type="dxa"/>
            <w:shd w:val="clear" w:color="auto" w:fill="auto"/>
            <w:vAlign w:val="center"/>
          </w:tcPr>
          <w:p w14:paraId="7A0484BD" w14:textId="7C1DBEDA" w:rsidR="00C54EE2" w:rsidRPr="00CF08DE" w:rsidRDefault="00C54EE2" w:rsidP="00C54EE2">
            <w:pPr>
              <w:pStyle w:val="CERGlossaryTerm"/>
              <w:rPr>
                <w:rFonts w:cs="Arial"/>
              </w:rPr>
            </w:pPr>
            <w:r w:rsidRPr="00CF08DE">
              <w:rPr>
                <w:rFonts w:cs="Arial"/>
              </w:rPr>
              <w:t>Bidding Zone</w:t>
            </w:r>
          </w:p>
        </w:tc>
        <w:tc>
          <w:tcPr>
            <w:tcW w:w="6120" w:type="dxa"/>
            <w:shd w:val="clear" w:color="auto" w:fill="auto"/>
            <w:vAlign w:val="center"/>
          </w:tcPr>
          <w:p w14:paraId="1A653FF9" w14:textId="2D7D3D36" w:rsidR="00C54EE2" w:rsidRPr="00CF08DE" w:rsidRDefault="00C54EE2" w:rsidP="00C54EE2">
            <w:pPr>
              <w:pStyle w:val="CERGlossaryDefinition"/>
              <w:rPr>
                <w:rFonts w:cs="Arial"/>
              </w:rPr>
            </w:pPr>
            <w:r w:rsidRPr="00CF08DE">
              <w:rPr>
                <w:rFonts w:cs="Arial"/>
              </w:rPr>
              <w:t>means the largest geographical area within which market participants are able to exchange electricity without capacity allocation</w:t>
            </w:r>
          </w:p>
        </w:tc>
      </w:tr>
      <w:tr w:rsidR="00C54EE2" w:rsidRPr="00CF08DE" w14:paraId="11EA2172" w14:textId="77777777" w:rsidTr="00941E84">
        <w:trPr>
          <w:cantSplit/>
        </w:trPr>
        <w:tc>
          <w:tcPr>
            <w:tcW w:w="2970" w:type="dxa"/>
            <w:shd w:val="clear" w:color="auto" w:fill="auto"/>
            <w:vAlign w:val="center"/>
          </w:tcPr>
          <w:p w14:paraId="73FFAD66" w14:textId="28D87C00" w:rsidR="00C54EE2" w:rsidRPr="00CF08DE" w:rsidRDefault="00C54EE2" w:rsidP="00C54EE2">
            <w:pPr>
              <w:pStyle w:val="CERGlossaryTerm"/>
              <w:rPr>
                <w:rFonts w:cs="Arial"/>
                <w:lang w:val="en-US"/>
              </w:rPr>
            </w:pPr>
            <w:r w:rsidRPr="00CF08DE">
              <w:rPr>
                <w:rFonts w:cs="Arial"/>
              </w:rPr>
              <w:t>Block Order</w:t>
            </w:r>
          </w:p>
        </w:tc>
        <w:tc>
          <w:tcPr>
            <w:tcW w:w="6120" w:type="dxa"/>
            <w:shd w:val="clear" w:color="auto" w:fill="auto"/>
            <w:vAlign w:val="center"/>
          </w:tcPr>
          <w:p w14:paraId="1419D103" w14:textId="38A215D0" w:rsidR="00C54EE2" w:rsidRPr="00CF08DE" w:rsidRDefault="00C54EE2" w:rsidP="00C54EE2">
            <w:pPr>
              <w:pStyle w:val="CERAppendixLevel2"/>
              <w:numPr>
                <w:ilvl w:val="0"/>
                <w:numId w:val="46"/>
              </w:numPr>
              <w:ind w:left="392" w:hanging="360"/>
              <w:jc w:val="both"/>
              <w:rPr>
                <w:rFonts w:cs="Arial"/>
                <w:sz w:val="20"/>
                <w:szCs w:val="20"/>
              </w:rPr>
            </w:pPr>
            <w:r w:rsidRPr="00CF08DE">
              <w:rPr>
                <w:rFonts w:cs="Arial"/>
                <w:sz w:val="20"/>
                <w:szCs w:val="20"/>
              </w:rPr>
              <w:t>in relation to the Orders submitted for the Day-Ahead and Intraday Auctions, means a Buy or Sell Order related to more than one Market Time Units with the characteristics described in section B.1.7 of the Trading Procedures</w:t>
            </w:r>
          </w:p>
          <w:p w14:paraId="32AC2A93" w14:textId="3D2B9432" w:rsidR="00C54EE2" w:rsidRPr="00CF08DE" w:rsidRDefault="00C54EE2" w:rsidP="00C54EE2">
            <w:pPr>
              <w:pStyle w:val="CERAppendixLevel2"/>
              <w:numPr>
                <w:ilvl w:val="0"/>
                <w:numId w:val="46"/>
              </w:numPr>
              <w:ind w:left="392" w:hanging="360"/>
              <w:jc w:val="both"/>
              <w:rPr>
                <w:rFonts w:cs="Arial"/>
                <w:sz w:val="20"/>
                <w:szCs w:val="20"/>
              </w:rPr>
            </w:pPr>
            <w:r w:rsidRPr="00CF08DE">
              <w:rPr>
                <w:rFonts w:cs="Arial"/>
                <w:sz w:val="20"/>
                <w:szCs w:val="20"/>
              </w:rPr>
              <w:t>in relation to the Orders submitted to the Continuous Intraday Trading, means a Buy or Sell Order related to more than one Market Time Units with the characteristics described in section D.1.2 of the Trading Procedures</w:t>
            </w:r>
          </w:p>
        </w:tc>
      </w:tr>
      <w:tr w:rsidR="00C54EE2" w:rsidRPr="00CF08DE" w14:paraId="3083B884" w14:textId="77777777" w:rsidTr="00941E84">
        <w:trPr>
          <w:cantSplit/>
        </w:trPr>
        <w:tc>
          <w:tcPr>
            <w:tcW w:w="2970" w:type="dxa"/>
            <w:shd w:val="clear" w:color="auto" w:fill="auto"/>
            <w:vAlign w:val="center"/>
          </w:tcPr>
          <w:p w14:paraId="26674142" w14:textId="23FC1338" w:rsidR="00C54EE2" w:rsidRPr="00CF08DE" w:rsidRDefault="00C54EE2" w:rsidP="00C54EE2">
            <w:pPr>
              <w:pStyle w:val="CERGlossaryTerm"/>
              <w:rPr>
                <w:rFonts w:cs="Arial"/>
              </w:rPr>
            </w:pPr>
            <w:r w:rsidRPr="00CF08DE">
              <w:rPr>
                <w:rFonts w:cs="Arial"/>
                <w:lang w:val="en-US"/>
              </w:rPr>
              <w:t>Buy Order</w:t>
            </w:r>
          </w:p>
        </w:tc>
        <w:tc>
          <w:tcPr>
            <w:tcW w:w="6120" w:type="dxa"/>
            <w:shd w:val="clear" w:color="auto" w:fill="auto"/>
            <w:vAlign w:val="center"/>
          </w:tcPr>
          <w:p w14:paraId="623F4695" w14:textId="4BE10E84" w:rsidR="00C54EE2" w:rsidRPr="00CF08DE" w:rsidRDefault="00C54EE2" w:rsidP="00C54EE2">
            <w:pPr>
              <w:pStyle w:val="CERGlossaryDefinition"/>
              <w:rPr>
                <w:rFonts w:cs="Arial"/>
              </w:rPr>
            </w:pPr>
            <w:r w:rsidRPr="00CF08DE">
              <w:rPr>
                <w:rFonts w:cs="Arial"/>
              </w:rPr>
              <w:t>A declaration of buy intention entered by an Exchange Member into ETSS for conducting Trades in the Electricity Markets in accordance with the specific provisions of ALPEX Rules</w:t>
            </w:r>
          </w:p>
        </w:tc>
      </w:tr>
      <w:tr w:rsidR="00C54EE2" w:rsidRPr="00CF08DE" w14:paraId="0E483AA9" w14:textId="77777777" w:rsidTr="00941E84">
        <w:trPr>
          <w:cantSplit/>
        </w:trPr>
        <w:tc>
          <w:tcPr>
            <w:tcW w:w="2970" w:type="dxa"/>
            <w:shd w:val="clear" w:color="auto" w:fill="auto"/>
            <w:vAlign w:val="center"/>
          </w:tcPr>
          <w:p w14:paraId="04867480" w14:textId="78F61D79" w:rsidR="00C54EE2" w:rsidRPr="00CF08DE" w:rsidRDefault="00C54EE2" w:rsidP="00C54EE2">
            <w:pPr>
              <w:pStyle w:val="CERGlossaryTerm"/>
              <w:rPr>
                <w:rFonts w:cs="Arial"/>
              </w:rPr>
            </w:pPr>
            <w:r w:rsidRPr="00CF08DE">
              <w:rPr>
                <w:rFonts w:cs="Arial"/>
                <w:lang w:val="en-US"/>
              </w:rPr>
              <w:t>Capacity Allocation Market</w:t>
            </w:r>
          </w:p>
        </w:tc>
        <w:tc>
          <w:tcPr>
            <w:tcW w:w="6120" w:type="dxa"/>
            <w:shd w:val="clear" w:color="auto" w:fill="auto"/>
            <w:vAlign w:val="center"/>
          </w:tcPr>
          <w:p w14:paraId="3530054D" w14:textId="13F6BB51" w:rsidR="00C54EE2" w:rsidRPr="00CF08DE" w:rsidRDefault="00C54EE2" w:rsidP="00C54EE2">
            <w:pPr>
              <w:pStyle w:val="CERGlossaryDefinition"/>
              <w:rPr>
                <w:rFonts w:cs="Arial"/>
              </w:rPr>
            </w:pPr>
            <w:r w:rsidRPr="00CF08DE">
              <w:rPr>
                <w:rFonts w:cs="Arial"/>
              </w:rPr>
              <w:t>means the market for the allocation of Cross Zonal Capacity performed by SEE CAO</w:t>
            </w:r>
          </w:p>
        </w:tc>
      </w:tr>
      <w:tr w:rsidR="00C54EE2" w:rsidRPr="00CF08DE" w14:paraId="409BE9CF" w14:textId="77777777" w:rsidTr="00941E84">
        <w:trPr>
          <w:cantSplit/>
        </w:trPr>
        <w:tc>
          <w:tcPr>
            <w:tcW w:w="2970" w:type="dxa"/>
            <w:shd w:val="clear" w:color="auto" w:fill="auto"/>
            <w:vAlign w:val="center"/>
          </w:tcPr>
          <w:p w14:paraId="629F18CD" w14:textId="169892F5" w:rsidR="00C54EE2" w:rsidRPr="00CF08DE" w:rsidRDefault="00C54EE2" w:rsidP="00C54EE2">
            <w:pPr>
              <w:pStyle w:val="CERGlossaryTerm"/>
              <w:rPr>
                <w:rFonts w:cs="Arial"/>
                <w:lang w:val="en-US"/>
              </w:rPr>
            </w:pPr>
            <w:r w:rsidRPr="00CF08DE">
              <w:rPr>
                <w:rFonts w:cs="Arial"/>
                <w:lang w:val="en-US"/>
              </w:rPr>
              <w:lastRenderedPageBreak/>
              <w:t>Capacity Allocation Procedure</w:t>
            </w:r>
          </w:p>
        </w:tc>
        <w:tc>
          <w:tcPr>
            <w:tcW w:w="6120" w:type="dxa"/>
            <w:shd w:val="clear" w:color="auto" w:fill="auto"/>
            <w:vAlign w:val="center"/>
          </w:tcPr>
          <w:p w14:paraId="0C8760DE" w14:textId="7B7CD256" w:rsidR="00C54EE2" w:rsidRPr="00CF08DE" w:rsidRDefault="00C54EE2" w:rsidP="00C54EE2">
            <w:pPr>
              <w:pStyle w:val="CERGlossaryDefinition"/>
              <w:rPr>
                <w:rFonts w:cs="Arial"/>
              </w:rPr>
            </w:pPr>
            <w:r w:rsidRPr="00CF08DE">
              <w:rPr>
                <w:rFonts w:cs="Arial"/>
              </w:rPr>
              <w:t xml:space="preserve">Rules for the harmonized allocation of Cross Border Capacity performed by SEE CAO </w:t>
            </w:r>
            <w:proofErr w:type="spellStart"/>
            <w:r w:rsidRPr="00CF08DE">
              <w:rPr>
                <w:rFonts w:cs="Arial"/>
              </w:rPr>
              <w:t>abd</w:t>
            </w:r>
            <w:proofErr w:type="spellEnd"/>
            <w:r w:rsidRPr="00CF08DE">
              <w:rPr>
                <w:rFonts w:cs="Arial"/>
              </w:rPr>
              <w:t xml:space="preserve"> approved by ERE board decision no 124 of date 21.07.2016 and by ERO board decision no V_1317_2020 of date 12.11.2020</w:t>
            </w:r>
          </w:p>
        </w:tc>
      </w:tr>
      <w:tr w:rsidR="00C54EE2" w:rsidRPr="00CF08DE" w14:paraId="5BDE0B19" w14:textId="77777777" w:rsidTr="00941E84">
        <w:trPr>
          <w:cantSplit/>
        </w:trPr>
        <w:tc>
          <w:tcPr>
            <w:tcW w:w="2970" w:type="dxa"/>
            <w:shd w:val="clear" w:color="auto" w:fill="auto"/>
            <w:vAlign w:val="center"/>
          </w:tcPr>
          <w:p w14:paraId="4F22C09B" w14:textId="2C249087" w:rsidR="00C54EE2" w:rsidRPr="00CF08DE" w:rsidRDefault="00C54EE2" w:rsidP="00C54EE2">
            <w:pPr>
              <w:pStyle w:val="CERGlossaryTerm"/>
              <w:rPr>
                <w:rFonts w:cs="Arial"/>
              </w:rPr>
            </w:pPr>
            <w:r w:rsidRPr="00CF08DE">
              <w:rPr>
                <w:rFonts w:cs="Arial"/>
              </w:rPr>
              <w:t>Capacity Management Module</w:t>
            </w:r>
          </w:p>
        </w:tc>
        <w:tc>
          <w:tcPr>
            <w:tcW w:w="6120" w:type="dxa"/>
            <w:shd w:val="clear" w:color="auto" w:fill="auto"/>
            <w:vAlign w:val="center"/>
          </w:tcPr>
          <w:p w14:paraId="0343D20E" w14:textId="7E9E2B1E" w:rsidR="00C54EE2" w:rsidRPr="00CF08DE" w:rsidRDefault="00C54EE2" w:rsidP="00C54EE2">
            <w:pPr>
              <w:pStyle w:val="CERGlossaryDefinition"/>
              <w:rPr>
                <w:rFonts w:cs="Arial"/>
              </w:rPr>
            </w:pPr>
            <w:r w:rsidRPr="00CF08DE">
              <w:rPr>
                <w:rFonts w:cs="Arial"/>
              </w:rPr>
              <w:t>The System containing the updated information regarding the available Cross Zonal Capacity, with the purpose of distributing Cross Zonal Capacity for Continuous Trading</w:t>
            </w:r>
          </w:p>
        </w:tc>
      </w:tr>
      <w:tr w:rsidR="00C54EE2" w:rsidRPr="00CF08DE" w14:paraId="4B04AD5D" w14:textId="77777777" w:rsidTr="00941E84">
        <w:trPr>
          <w:cantSplit/>
        </w:trPr>
        <w:tc>
          <w:tcPr>
            <w:tcW w:w="2970" w:type="dxa"/>
            <w:shd w:val="clear" w:color="auto" w:fill="auto"/>
            <w:vAlign w:val="center"/>
          </w:tcPr>
          <w:p w14:paraId="7AC7BC93" w14:textId="1FA24C13" w:rsidR="00C54EE2" w:rsidRPr="00CF08DE" w:rsidRDefault="00C54EE2" w:rsidP="00C54EE2">
            <w:pPr>
              <w:pStyle w:val="CERGlossaryTerm"/>
              <w:rPr>
                <w:rFonts w:eastAsiaTheme="minorEastAsia" w:cs="Arial"/>
              </w:rPr>
            </w:pPr>
            <w:r w:rsidRPr="00CF08DE">
              <w:rPr>
                <w:rFonts w:cs="Arial"/>
              </w:rPr>
              <w:t>Cash Collateral Account</w:t>
            </w:r>
          </w:p>
        </w:tc>
        <w:tc>
          <w:tcPr>
            <w:tcW w:w="6120" w:type="dxa"/>
            <w:shd w:val="clear" w:color="auto" w:fill="auto"/>
            <w:vAlign w:val="center"/>
          </w:tcPr>
          <w:p w14:paraId="5B9A56E6" w14:textId="14E92419" w:rsidR="00C54EE2" w:rsidRPr="00CF08DE" w:rsidRDefault="00C54EE2" w:rsidP="00C54EE2">
            <w:pPr>
              <w:pStyle w:val="CERGlossaryDefinition"/>
              <w:rPr>
                <w:rFonts w:cs="Arial"/>
              </w:rPr>
            </w:pPr>
            <w:r w:rsidRPr="00CF08DE">
              <w:rPr>
                <w:rFonts w:cs="Arial"/>
              </w:rPr>
              <w:t>means a joint Bank Account established by a Clearing Member and ALPEX in the name of the ALPEX, pursuant to section G.2.2 of the Clearing and Settlement Procedures, for the purpose of comprising part or all of the Clearing Member’s Credit Limit</w:t>
            </w:r>
          </w:p>
        </w:tc>
      </w:tr>
      <w:tr w:rsidR="00C54EE2" w:rsidRPr="00CF08DE" w14:paraId="02FC3D7F" w14:textId="77777777" w:rsidTr="00941E84">
        <w:trPr>
          <w:cantSplit/>
        </w:trPr>
        <w:tc>
          <w:tcPr>
            <w:tcW w:w="2970" w:type="dxa"/>
            <w:shd w:val="clear" w:color="auto" w:fill="auto"/>
            <w:vAlign w:val="center"/>
          </w:tcPr>
          <w:p w14:paraId="33746890" w14:textId="78DAF129" w:rsidR="00C54EE2" w:rsidRPr="00CF08DE" w:rsidRDefault="00C54EE2" w:rsidP="00C54EE2">
            <w:pPr>
              <w:pStyle w:val="CERGlossaryTerm"/>
              <w:rPr>
                <w:rFonts w:cs="Arial"/>
              </w:rPr>
            </w:pPr>
            <w:r w:rsidRPr="00CF08DE">
              <w:rPr>
                <w:rFonts w:eastAsiaTheme="minorEastAsia" w:cs="Arial"/>
              </w:rPr>
              <w:t>Cash Settlement</w:t>
            </w:r>
          </w:p>
        </w:tc>
        <w:tc>
          <w:tcPr>
            <w:tcW w:w="6120" w:type="dxa"/>
            <w:shd w:val="clear" w:color="auto" w:fill="auto"/>
            <w:vAlign w:val="center"/>
          </w:tcPr>
          <w:p w14:paraId="13DC3C26" w14:textId="0262B267" w:rsidR="00C54EE2" w:rsidRPr="00CF08DE" w:rsidRDefault="00C54EE2" w:rsidP="00C54EE2">
            <w:pPr>
              <w:pStyle w:val="CERGlossaryDefinition"/>
              <w:rPr>
                <w:rFonts w:cs="Arial"/>
              </w:rPr>
            </w:pPr>
            <w:r w:rsidRPr="00CF08DE">
              <w:rPr>
                <w:rFonts w:cs="Arial"/>
              </w:rPr>
              <w:t>The process implemented by ALPEX for the fulfilment of cash obligations and the collection of the corresponding amounts due among Clearing Members which arise from the clearing of Electricity Transactions in accordance with Clearing and Settlement Procedures</w:t>
            </w:r>
          </w:p>
        </w:tc>
      </w:tr>
      <w:tr w:rsidR="00C54EE2" w:rsidRPr="00CF08DE" w14:paraId="47B60F78" w14:textId="77777777" w:rsidTr="00941E84">
        <w:trPr>
          <w:cantSplit/>
        </w:trPr>
        <w:tc>
          <w:tcPr>
            <w:tcW w:w="2970" w:type="dxa"/>
            <w:shd w:val="clear" w:color="auto" w:fill="auto"/>
            <w:vAlign w:val="center"/>
          </w:tcPr>
          <w:p w14:paraId="1E0707F3" w14:textId="1F62BA50" w:rsidR="00C54EE2" w:rsidRPr="00CF08DE" w:rsidRDefault="00C54EE2" w:rsidP="00C54EE2">
            <w:pPr>
              <w:pStyle w:val="CERGlossaryTerm"/>
              <w:rPr>
                <w:rFonts w:cs="Arial"/>
              </w:rPr>
            </w:pPr>
            <w:r w:rsidRPr="00CF08DE">
              <w:rPr>
                <w:rFonts w:cs="Arial"/>
              </w:rPr>
              <w:t>Cash Settlement Account</w:t>
            </w:r>
          </w:p>
        </w:tc>
        <w:tc>
          <w:tcPr>
            <w:tcW w:w="6120" w:type="dxa"/>
            <w:shd w:val="clear" w:color="auto" w:fill="auto"/>
            <w:vAlign w:val="center"/>
          </w:tcPr>
          <w:p w14:paraId="0EC8C83A" w14:textId="76421E05" w:rsidR="00C54EE2" w:rsidRPr="00CF08DE" w:rsidRDefault="00C54EE2" w:rsidP="00C54EE2">
            <w:pPr>
              <w:pStyle w:val="CERGlossaryDefinition"/>
              <w:rPr>
                <w:rFonts w:cs="Arial"/>
              </w:rPr>
            </w:pPr>
            <w:r w:rsidRPr="00CF08DE">
              <w:rPr>
                <w:rFonts w:cs="Arial"/>
              </w:rPr>
              <w:t>The joint bank account and any subaccount thereof, held at Settlement Bank from ALPEX and Clearing Members in order to perform the Cash Settlement of Electricity Transactions in accordance with the Clearing and Settlement Procedures</w:t>
            </w:r>
          </w:p>
        </w:tc>
      </w:tr>
      <w:tr w:rsidR="00C54EE2" w:rsidRPr="00CF08DE" w14:paraId="26DEEF32" w14:textId="77777777" w:rsidTr="00941E84">
        <w:trPr>
          <w:cantSplit/>
        </w:trPr>
        <w:tc>
          <w:tcPr>
            <w:tcW w:w="2970" w:type="dxa"/>
            <w:shd w:val="clear" w:color="auto" w:fill="auto"/>
            <w:vAlign w:val="center"/>
          </w:tcPr>
          <w:p w14:paraId="1B0AAB75" w14:textId="2B180952" w:rsidR="00C54EE2" w:rsidRPr="00CF08DE" w:rsidRDefault="00C54EE2" w:rsidP="00C54EE2">
            <w:pPr>
              <w:pStyle w:val="CERGlossaryTerm"/>
              <w:rPr>
                <w:rFonts w:cs="Arial"/>
              </w:rPr>
            </w:pPr>
            <w:r w:rsidRPr="00CF08DE">
              <w:rPr>
                <w:rFonts w:cs="Arial"/>
              </w:rPr>
              <w:t>Central Bank</w:t>
            </w:r>
          </w:p>
        </w:tc>
        <w:tc>
          <w:tcPr>
            <w:tcW w:w="6120" w:type="dxa"/>
            <w:shd w:val="clear" w:color="auto" w:fill="auto"/>
            <w:vAlign w:val="center"/>
          </w:tcPr>
          <w:p w14:paraId="036077C2" w14:textId="0D4FF29C" w:rsidR="00C54EE2" w:rsidRPr="00CF08DE" w:rsidRDefault="00C54EE2" w:rsidP="00C54EE2">
            <w:pPr>
              <w:pStyle w:val="CERGlossaryDefinition"/>
              <w:rPr>
                <w:rFonts w:cs="Arial"/>
              </w:rPr>
            </w:pPr>
            <w:r w:rsidRPr="00CF08DE">
              <w:rPr>
                <w:rFonts w:cs="Arial"/>
              </w:rPr>
              <w:t>means the Bank of Albania referring to the Republic of Albania and the Central Bank of Kosovo referring to the Republic of Kosovo</w:t>
            </w:r>
          </w:p>
        </w:tc>
      </w:tr>
      <w:tr w:rsidR="00C54EE2" w:rsidRPr="00CF08DE" w14:paraId="3F351320" w14:textId="77777777" w:rsidTr="00941E84">
        <w:trPr>
          <w:cantSplit/>
        </w:trPr>
        <w:tc>
          <w:tcPr>
            <w:tcW w:w="2970" w:type="dxa"/>
            <w:shd w:val="clear" w:color="auto" w:fill="auto"/>
            <w:vAlign w:val="center"/>
          </w:tcPr>
          <w:p w14:paraId="4D537ECA" w14:textId="4C51B84A" w:rsidR="00C54EE2" w:rsidRPr="00CF08DE" w:rsidRDefault="00C54EE2" w:rsidP="00C54EE2">
            <w:pPr>
              <w:pStyle w:val="CERGlossaryTerm"/>
              <w:rPr>
                <w:rFonts w:cs="Arial"/>
              </w:rPr>
            </w:pPr>
            <w:r w:rsidRPr="00CF08DE">
              <w:rPr>
                <w:rFonts w:cs="Arial"/>
              </w:rPr>
              <w:t>Central Counterparty</w:t>
            </w:r>
          </w:p>
        </w:tc>
        <w:tc>
          <w:tcPr>
            <w:tcW w:w="6120" w:type="dxa"/>
            <w:shd w:val="clear" w:color="auto" w:fill="auto"/>
            <w:vAlign w:val="center"/>
          </w:tcPr>
          <w:p w14:paraId="1733F46F" w14:textId="49805869" w:rsidR="00C54EE2" w:rsidRPr="00CF08DE" w:rsidRDefault="00C54EE2" w:rsidP="00C54EE2">
            <w:pPr>
              <w:pStyle w:val="CERGlossaryDefinition"/>
              <w:rPr>
                <w:rFonts w:cs="Arial"/>
              </w:rPr>
            </w:pPr>
            <w:r w:rsidRPr="00CF08DE">
              <w:rPr>
                <w:rFonts w:cs="Arial"/>
              </w:rPr>
              <w:t>means ALPEX which is between Parties regarding to Contracts arising from ALPEX Markets</w:t>
            </w:r>
          </w:p>
        </w:tc>
      </w:tr>
      <w:tr w:rsidR="00C54EE2" w:rsidRPr="00CF08DE" w14:paraId="5CAF1482" w14:textId="77777777" w:rsidTr="00941E84">
        <w:trPr>
          <w:cantSplit/>
        </w:trPr>
        <w:tc>
          <w:tcPr>
            <w:tcW w:w="2970" w:type="dxa"/>
            <w:shd w:val="clear" w:color="auto" w:fill="auto"/>
            <w:vAlign w:val="center"/>
          </w:tcPr>
          <w:p w14:paraId="55F19317" w14:textId="20A8A439" w:rsidR="00C54EE2" w:rsidRPr="00CF08DE" w:rsidRDefault="00C54EE2" w:rsidP="00C54EE2">
            <w:pPr>
              <w:pStyle w:val="CERGlossaryTerm"/>
              <w:rPr>
                <w:rFonts w:cs="Arial"/>
              </w:rPr>
            </w:pPr>
            <w:r w:rsidRPr="00CF08DE">
              <w:rPr>
                <w:rFonts w:eastAsiaTheme="minorEastAsia" w:cs="Arial"/>
              </w:rPr>
              <w:t>Certified Clearer</w:t>
            </w:r>
          </w:p>
        </w:tc>
        <w:tc>
          <w:tcPr>
            <w:tcW w:w="6120" w:type="dxa"/>
            <w:shd w:val="clear" w:color="auto" w:fill="auto"/>
            <w:vAlign w:val="center"/>
          </w:tcPr>
          <w:p w14:paraId="2FA4B48B" w14:textId="1A383839" w:rsidR="00C54EE2" w:rsidRPr="00CF08DE" w:rsidRDefault="00C54EE2" w:rsidP="00C54EE2">
            <w:pPr>
              <w:pStyle w:val="CERGlossaryDefinition"/>
              <w:rPr>
                <w:rFonts w:cs="Arial"/>
              </w:rPr>
            </w:pPr>
            <w:r w:rsidRPr="00CF08DE">
              <w:rPr>
                <w:rFonts w:cs="Arial"/>
              </w:rPr>
              <w:t>means a person who is certified by ALPEX to perform Clearing and Settlement operations at a Clearing Member with regards Electricity Transaction in accordance with ALPEX Rules and Procedures</w:t>
            </w:r>
          </w:p>
        </w:tc>
      </w:tr>
      <w:tr w:rsidR="00C54EE2" w:rsidRPr="00CF08DE" w14:paraId="4D980F0F" w14:textId="77777777" w:rsidTr="00941E84">
        <w:trPr>
          <w:cantSplit/>
        </w:trPr>
        <w:tc>
          <w:tcPr>
            <w:tcW w:w="2970" w:type="dxa"/>
            <w:shd w:val="clear" w:color="auto" w:fill="auto"/>
            <w:vAlign w:val="center"/>
          </w:tcPr>
          <w:p w14:paraId="1622801C" w14:textId="6151C42E" w:rsidR="00C54EE2" w:rsidRPr="00CF08DE" w:rsidRDefault="00C54EE2" w:rsidP="00C54EE2">
            <w:pPr>
              <w:pStyle w:val="CERGlossaryTerm"/>
              <w:rPr>
                <w:rFonts w:cs="Arial"/>
              </w:rPr>
            </w:pPr>
            <w:r w:rsidRPr="00CF08DE">
              <w:rPr>
                <w:rFonts w:cs="Arial"/>
              </w:rPr>
              <w:t>Certified Trader</w:t>
            </w:r>
          </w:p>
        </w:tc>
        <w:tc>
          <w:tcPr>
            <w:tcW w:w="6120" w:type="dxa"/>
            <w:shd w:val="clear" w:color="auto" w:fill="auto"/>
            <w:vAlign w:val="center"/>
          </w:tcPr>
          <w:p w14:paraId="44997130" w14:textId="5391F5A5" w:rsidR="00C54EE2" w:rsidRPr="00CF08DE" w:rsidRDefault="00C54EE2" w:rsidP="00C54EE2">
            <w:pPr>
              <w:pStyle w:val="CERGlossaryDefinition"/>
              <w:rPr>
                <w:rFonts w:cs="Arial"/>
              </w:rPr>
            </w:pPr>
            <w:r w:rsidRPr="00CF08DE">
              <w:rPr>
                <w:rFonts w:cs="Arial"/>
              </w:rPr>
              <w:t>means a person, who is certified by ALPEX and is eligible for being authorized to conduct trading on behalf of a</w:t>
            </w:r>
            <w:r w:rsidRPr="00CF08DE">
              <w:rPr>
                <w:rFonts w:cs="Arial"/>
                <w:lang w:val="en-US"/>
              </w:rPr>
              <w:t>n</w:t>
            </w:r>
            <w:r w:rsidRPr="00CF08DE">
              <w:rPr>
                <w:rFonts w:cs="Arial"/>
              </w:rPr>
              <w:t xml:space="preserve"> Exchange Member, in accordance with ALPEX Rules and Procedures</w:t>
            </w:r>
          </w:p>
        </w:tc>
      </w:tr>
      <w:tr w:rsidR="00C54EE2" w:rsidRPr="00CF08DE" w14:paraId="25CE126A" w14:textId="77777777" w:rsidTr="00941E84">
        <w:trPr>
          <w:cantSplit/>
        </w:trPr>
        <w:tc>
          <w:tcPr>
            <w:tcW w:w="2970" w:type="dxa"/>
            <w:shd w:val="clear" w:color="auto" w:fill="auto"/>
            <w:vAlign w:val="center"/>
          </w:tcPr>
          <w:p w14:paraId="3A103136" w14:textId="2F60DA16" w:rsidR="00C54EE2" w:rsidRPr="00CF08DE" w:rsidRDefault="00C54EE2" w:rsidP="00C54EE2">
            <w:pPr>
              <w:pStyle w:val="CERGlossaryTerm"/>
              <w:rPr>
                <w:rFonts w:cs="Arial"/>
              </w:rPr>
            </w:pPr>
            <w:r w:rsidRPr="00CF08DE">
              <w:rPr>
                <w:rFonts w:cs="Arial"/>
              </w:rPr>
              <w:t>Charges</w:t>
            </w:r>
          </w:p>
        </w:tc>
        <w:tc>
          <w:tcPr>
            <w:tcW w:w="6120" w:type="dxa"/>
            <w:shd w:val="clear" w:color="auto" w:fill="auto"/>
            <w:vAlign w:val="center"/>
          </w:tcPr>
          <w:p w14:paraId="1A3CB3E5" w14:textId="2189AAF6" w:rsidR="00C54EE2" w:rsidRPr="00CF08DE" w:rsidRDefault="00C54EE2" w:rsidP="00C54EE2">
            <w:pPr>
              <w:pStyle w:val="CERGlossaryDefinition"/>
              <w:rPr>
                <w:rFonts w:cs="Arial"/>
              </w:rPr>
            </w:pPr>
            <w:r w:rsidRPr="00CF08DE">
              <w:rPr>
                <w:rFonts w:cs="Arial"/>
              </w:rPr>
              <w:t>means a variable amount to be paid from an Exchange Members for its trading and clearing in ALPEX Markets</w:t>
            </w:r>
          </w:p>
        </w:tc>
      </w:tr>
      <w:tr w:rsidR="00C54EE2" w:rsidRPr="00CF08DE" w14:paraId="69C97590" w14:textId="77777777" w:rsidTr="00941E84">
        <w:trPr>
          <w:cantSplit/>
        </w:trPr>
        <w:tc>
          <w:tcPr>
            <w:tcW w:w="2970" w:type="dxa"/>
            <w:shd w:val="clear" w:color="auto" w:fill="auto"/>
            <w:vAlign w:val="center"/>
          </w:tcPr>
          <w:p w14:paraId="05787A3B" w14:textId="702C686C" w:rsidR="00C54EE2" w:rsidRPr="00CF08DE" w:rsidRDefault="00C54EE2" w:rsidP="00C54EE2">
            <w:pPr>
              <w:pStyle w:val="CERGlossaryTerm"/>
              <w:rPr>
                <w:rFonts w:cs="Arial"/>
              </w:rPr>
            </w:pPr>
            <w:r w:rsidRPr="00CF08DE">
              <w:rPr>
                <w:rFonts w:cs="Arial"/>
              </w:rPr>
              <w:t>Child block</w:t>
            </w:r>
          </w:p>
        </w:tc>
        <w:tc>
          <w:tcPr>
            <w:tcW w:w="6120" w:type="dxa"/>
            <w:shd w:val="clear" w:color="auto" w:fill="auto"/>
            <w:vAlign w:val="center"/>
          </w:tcPr>
          <w:p w14:paraId="79F5E7C5" w14:textId="25F730EA" w:rsidR="00C54EE2" w:rsidRPr="00CF08DE" w:rsidRDefault="00C54EE2" w:rsidP="00C54EE2">
            <w:pPr>
              <w:pStyle w:val="CERGlossaryDefinition"/>
              <w:rPr>
                <w:rFonts w:cs="Arial"/>
              </w:rPr>
            </w:pPr>
            <w:r w:rsidRPr="00CF08DE">
              <w:rPr>
                <w:rFonts w:cs="Arial"/>
              </w:rPr>
              <w:t>means the block depending its acceptance on the acceptance of another block</w:t>
            </w:r>
          </w:p>
        </w:tc>
      </w:tr>
      <w:tr w:rsidR="00C54EE2" w:rsidRPr="00CF08DE" w14:paraId="0A9C9947" w14:textId="77777777" w:rsidTr="00941E84">
        <w:trPr>
          <w:cantSplit/>
        </w:trPr>
        <w:tc>
          <w:tcPr>
            <w:tcW w:w="2970" w:type="dxa"/>
            <w:shd w:val="clear" w:color="auto" w:fill="auto"/>
            <w:vAlign w:val="center"/>
          </w:tcPr>
          <w:p w14:paraId="2EC92580" w14:textId="33DA34FF" w:rsidR="00C54EE2" w:rsidRPr="00CF08DE" w:rsidRDefault="00C54EE2" w:rsidP="00C54EE2">
            <w:pPr>
              <w:pStyle w:val="CERGlossaryTerm"/>
              <w:rPr>
                <w:rFonts w:cs="Arial"/>
              </w:rPr>
            </w:pPr>
            <w:r w:rsidRPr="00CF08DE">
              <w:rPr>
                <w:rFonts w:cs="Arial"/>
              </w:rPr>
              <w:t>Clearing</w:t>
            </w:r>
          </w:p>
        </w:tc>
        <w:tc>
          <w:tcPr>
            <w:tcW w:w="6120" w:type="dxa"/>
            <w:shd w:val="clear" w:color="auto" w:fill="auto"/>
            <w:vAlign w:val="center"/>
          </w:tcPr>
          <w:p w14:paraId="75B06195" w14:textId="2854758B" w:rsidR="00C54EE2" w:rsidRPr="00CF08DE" w:rsidRDefault="00C54EE2" w:rsidP="00C54EE2">
            <w:pPr>
              <w:pStyle w:val="CERGlossaryDefinition"/>
              <w:rPr>
                <w:rFonts w:cs="Arial"/>
                <w:lang w:val="en-US"/>
              </w:rPr>
            </w:pPr>
            <w:r w:rsidRPr="00CF08DE">
              <w:rPr>
                <w:rFonts w:cs="Arial"/>
              </w:rPr>
              <w:t>The process implemented by ALPEX to establish Positions, including calculation of Clearing Members Credits or Debits towards ALPEX, which arise per Clearing Account, related to the aforesaid Positions, as well as to ensure the availability of cash to guarantee the exposure to ALPEX, which arises from those Positions, in accordance with the provisions of Clearing and Settlement Procedures</w:t>
            </w:r>
          </w:p>
        </w:tc>
      </w:tr>
      <w:tr w:rsidR="00C54EE2" w:rsidRPr="00CF08DE" w14:paraId="3543C6A8" w14:textId="77777777" w:rsidTr="00941E84">
        <w:trPr>
          <w:cantSplit/>
        </w:trPr>
        <w:tc>
          <w:tcPr>
            <w:tcW w:w="2970" w:type="dxa"/>
            <w:shd w:val="clear" w:color="auto" w:fill="auto"/>
            <w:vAlign w:val="center"/>
          </w:tcPr>
          <w:p w14:paraId="05EE5353" w14:textId="2ADE2E55" w:rsidR="00C54EE2" w:rsidRPr="00CF08DE" w:rsidRDefault="00C54EE2" w:rsidP="00C54EE2">
            <w:pPr>
              <w:pStyle w:val="CERGlossaryTerm"/>
              <w:rPr>
                <w:rFonts w:cs="Arial"/>
              </w:rPr>
            </w:pPr>
            <w:r w:rsidRPr="00CF08DE">
              <w:rPr>
                <w:rFonts w:cs="Arial"/>
              </w:rPr>
              <w:t>Clearing Account</w:t>
            </w:r>
          </w:p>
        </w:tc>
        <w:tc>
          <w:tcPr>
            <w:tcW w:w="6120" w:type="dxa"/>
            <w:shd w:val="clear" w:color="auto" w:fill="auto"/>
            <w:vAlign w:val="center"/>
          </w:tcPr>
          <w:p w14:paraId="22FF3FEA" w14:textId="4B2E1F86" w:rsidR="00C54EE2" w:rsidRPr="00CF08DE" w:rsidRDefault="00C54EE2" w:rsidP="00C54EE2">
            <w:pPr>
              <w:pStyle w:val="CERGlossaryDefinition"/>
              <w:rPr>
                <w:rFonts w:cs="Arial"/>
              </w:rPr>
            </w:pPr>
            <w:r w:rsidRPr="00CF08DE">
              <w:rPr>
                <w:rFonts w:cs="Arial"/>
              </w:rPr>
              <w:t>The Own Clearing Account or the Exchange Member Clearing account, as the case may be</w:t>
            </w:r>
          </w:p>
        </w:tc>
      </w:tr>
      <w:tr w:rsidR="00C54EE2" w:rsidRPr="00CF08DE" w14:paraId="281B38BA" w14:textId="77777777" w:rsidTr="00941E84">
        <w:trPr>
          <w:cantSplit/>
        </w:trPr>
        <w:tc>
          <w:tcPr>
            <w:tcW w:w="2970" w:type="dxa"/>
            <w:shd w:val="clear" w:color="auto" w:fill="auto"/>
            <w:vAlign w:val="center"/>
          </w:tcPr>
          <w:p w14:paraId="7A07AF0B" w14:textId="3B174AEC" w:rsidR="00C54EE2" w:rsidRPr="00CF08DE" w:rsidRDefault="00C54EE2" w:rsidP="00C54EE2">
            <w:pPr>
              <w:pStyle w:val="CERGlossaryTerm"/>
              <w:rPr>
                <w:rFonts w:cs="Arial"/>
              </w:rPr>
            </w:pPr>
            <w:r w:rsidRPr="00CF08DE">
              <w:rPr>
                <w:rFonts w:cs="Arial"/>
              </w:rPr>
              <w:lastRenderedPageBreak/>
              <w:t>Clearing and Settlement Procedures</w:t>
            </w:r>
          </w:p>
        </w:tc>
        <w:tc>
          <w:tcPr>
            <w:tcW w:w="6120" w:type="dxa"/>
            <w:shd w:val="clear" w:color="auto" w:fill="auto"/>
            <w:vAlign w:val="center"/>
          </w:tcPr>
          <w:p w14:paraId="13D33169" w14:textId="437C4334" w:rsidR="00C54EE2" w:rsidRPr="00CF08DE" w:rsidRDefault="00C54EE2" w:rsidP="00C54EE2">
            <w:pPr>
              <w:pStyle w:val="CERGlossaryDefinition"/>
              <w:rPr>
                <w:rFonts w:cs="Arial"/>
              </w:rPr>
            </w:pPr>
            <w:r w:rsidRPr="00CF08DE">
              <w:rPr>
                <w:rFonts w:cs="Arial"/>
              </w:rPr>
              <w:t>means the Clearing and Settlement Procedures document approved by Regulatory Authority which set out terms of the clearing and settlement arrangements for sale and purchase of wholesale electricity in ALPEX Markets</w:t>
            </w:r>
          </w:p>
        </w:tc>
      </w:tr>
      <w:tr w:rsidR="00C54EE2" w:rsidRPr="00CF08DE" w14:paraId="54B0D211" w14:textId="77777777" w:rsidTr="00941E84">
        <w:trPr>
          <w:cantSplit/>
        </w:trPr>
        <w:tc>
          <w:tcPr>
            <w:tcW w:w="2970" w:type="dxa"/>
            <w:shd w:val="clear" w:color="auto" w:fill="auto"/>
            <w:vAlign w:val="center"/>
          </w:tcPr>
          <w:p w14:paraId="20A5E95B" w14:textId="2E6B362C" w:rsidR="00C54EE2" w:rsidRPr="00CF08DE" w:rsidRDefault="00C54EE2" w:rsidP="00C54EE2">
            <w:pPr>
              <w:pStyle w:val="CERGlossaryTerm"/>
              <w:rPr>
                <w:rFonts w:cs="Arial"/>
              </w:rPr>
            </w:pPr>
            <w:r w:rsidRPr="00CF08DE">
              <w:rPr>
                <w:rFonts w:cs="Arial"/>
              </w:rPr>
              <w:t>Clearing Conditions</w:t>
            </w:r>
          </w:p>
        </w:tc>
        <w:tc>
          <w:tcPr>
            <w:tcW w:w="6120" w:type="dxa"/>
            <w:shd w:val="clear" w:color="auto" w:fill="auto"/>
            <w:vAlign w:val="center"/>
          </w:tcPr>
          <w:p w14:paraId="17F60880" w14:textId="112AEE78" w:rsidR="00C54EE2" w:rsidRPr="00CF08DE" w:rsidRDefault="00C54EE2" w:rsidP="00C54EE2">
            <w:pPr>
              <w:pStyle w:val="CERGlossaryDefinition"/>
              <w:rPr>
                <w:rFonts w:cs="Arial"/>
              </w:rPr>
            </w:pPr>
            <w:r w:rsidRPr="00CF08DE">
              <w:rPr>
                <w:rFonts w:cs="Arial"/>
              </w:rPr>
              <w:t>means the rules, procedures,</w:t>
            </w:r>
            <w:r w:rsidRPr="00CF08DE">
              <w:rPr>
                <w:rFonts w:eastAsiaTheme="minorEastAsia" w:cs="Arial"/>
                <w:lang w:eastAsia="en-IE"/>
              </w:rPr>
              <w:t xml:space="preserve"> terms and conditions</w:t>
            </w:r>
            <w:r w:rsidRPr="00CF08DE">
              <w:rPr>
                <w:rFonts w:cs="Arial"/>
              </w:rPr>
              <w:t xml:space="preserve"> of ALPEX in the role </w:t>
            </w:r>
            <w:r w:rsidRPr="00CF08DE">
              <w:rPr>
                <w:rFonts w:cs="Arial"/>
                <w:lang w:val="en-US"/>
              </w:rPr>
              <w:t>of Central Counterparty</w:t>
            </w:r>
          </w:p>
        </w:tc>
      </w:tr>
      <w:tr w:rsidR="00C54EE2" w:rsidRPr="00CF08DE" w14:paraId="4506763D" w14:textId="77777777" w:rsidTr="00941E84">
        <w:trPr>
          <w:cantSplit/>
        </w:trPr>
        <w:tc>
          <w:tcPr>
            <w:tcW w:w="2970" w:type="dxa"/>
            <w:shd w:val="clear" w:color="auto" w:fill="auto"/>
            <w:vAlign w:val="center"/>
          </w:tcPr>
          <w:p w14:paraId="50F870D9" w14:textId="5888007D" w:rsidR="00C54EE2" w:rsidRPr="00CF08DE" w:rsidRDefault="00C54EE2" w:rsidP="00C54EE2">
            <w:pPr>
              <w:pStyle w:val="CERGlossaryTerm"/>
              <w:rPr>
                <w:rFonts w:cs="Arial"/>
              </w:rPr>
            </w:pPr>
            <w:r w:rsidRPr="00CF08DE">
              <w:rPr>
                <w:rFonts w:cs="Arial"/>
              </w:rPr>
              <w:t>Clearing Day</w:t>
            </w:r>
          </w:p>
        </w:tc>
        <w:tc>
          <w:tcPr>
            <w:tcW w:w="6120" w:type="dxa"/>
            <w:shd w:val="clear" w:color="auto" w:fill="auto"/>
            <w:vAlign w:val="center"/>
          </w:tcPr>
          <w:p w14:paraId="660E1347" w14:textId="410B6D9D" w:rsidR="00C54EE2" w:rsidRPr="00CF08DE" w:rsidRDefault="00C54EE2" w:rsidP="00C54EE2">
            <w:pPr>
              <w:pStyle w:val="CERGlossaryDefinition"/>
              <w:rPr>
                <w:rFonts w:cs="Arial"/>
              </w:rPr>
            </w:pPr>
            <w:r w:rsidRPr="00CF08DE">
              <w:rPr>
                <w:rFonts w:cs="Arial"/>
              </w:rPr>
              <w:t>means a calendar day on which Clearing procedures are carried out and the obligations and claims of Clearing Members are calculated on the basis of the transactions that have been concluded in the Electricity Markets and registered in the Clearing System. Clearing Days are the Working Days in accordance with the clearing day calendar drawn up and announced by ALPEX</w:t>
            </w:r>
          </w:p>
        </w:tc>
      </w:tr>
      <w:tr w:rsidR="00C54EE2" w:rsidRPr="00CF08DE" w14:paraId="144EF9E6" w14:textId="77777777" w:rsidTr="00941E84">
        <w:trPr>
          <w:cantSplit/>
        </w:trPr>
        <w:tc>
          <w:tcPr>
            <w:tcW w:w="2970" w:type="dxa"/>
            <w:shd w:val="clear" w:color="auto" w:fill="auto"/>
            <w:vAlign w:val="center"/>
          </w:tcPr>
          <w:p w14:paraId="776EF80B" w14:textId="77777777" w:rsidR="00C54EE2" w:rsidRPr="00CF08DE" w:rsidRDefault="00C54EE2" w:rsidP="00C54EE2">
            <w:pPr>
              <w:pStyle w:val="CERGlossaryTerm"/>
              <w:rPr>
                <w:rFonts w:cs="Arial"/>
              </w:rPr>
            </w:pPr>
            <w:r w:rsidRPr="00CF08DE">
              <w:rPr>
                <w:rFonts w:cs="Arial"/>
              </w:rPr>
              <w:t>Clearing Member</w:t>
            </w:r>
          </w:p>
        </w:tc>
        <w:tc>
          <w:tcPr>
            <w:tcW w:w="6120" w:type="dxa"/>
            <w:shd w:val="clear" w:color="auto" w:fill="auto"/>
            <w:vAlign w:val="center"/>
          </w:tcPr>
          <w:p w14:paraId="7C98FDD6" w14:textId="7A6F242A" w:rsidR="00C54EE2" w:rsidRPr="00CF08DE" w:rsidRDefault="00C54EE2" w:rsidP="00C54EE2">
            <w:pPr>
              <w:pStyle w:val="CERGlossaryDefinition"/>
              <w:rPr>
                <w:rFonts w:cs="Arial"/>
              </w:rPr>
            </w:pPr>
            <w:r w:rsidRPr="00CF08DE">
              <w:rPr>
                <w:rFonts w:cs="Arial"/>
              </w:rPr>
              <w:t>means a legal entity that undertakes activities though EMCS for the clearing and settlement of transactions in the ALPEX Markets and is responsible toward ALPEX for the fulfilment of cash obligations arising from this participation in accordance with the terms and the specific provisions of ALPEX Rules and the Procedures</w:t>
            </w:r>
          </w:p>
        </w:tc>
      </w:tr>
      <w:tr w:rsidR="00C54EE2" w:rsidRPr="00CF08DE" w14:paraId="745DC60C" w14:textId="77777777" w:rsidTr="00941E84">
        <w:trPr>
          <w:cantSplit/>
        </w:trPr>
        <w:tc>
          <w:tcPr>
            <w:tcW w:w="2970" w:type="dxa"/>
            <w:shd w:val="clear" w:color="auto" w:fill="auto"/>
            <w:vAlign w:val="center"/>
          </w:tcPr>
          <w:p w14:paraId="164D866B" w14:textId="18C68F19" w:rsidR="00C54EE2" w:rsidRPr="00CF08DE" w:rsidRDefault="00C54EE2" w:rsidP="00C54EE2">
            <w:pPr>
              <w:pStyle w:val="CERGlossaryTerm"/>
              <w:rPr>
                <w:rFonts w:cs="Arial"/>
              </w:rPr>
            </w:pPr>
            <w:r w:rsidRPr="00CF08DE">
              <w:rPr>
                <w:rFonts w:cs="Arial"/>
              </w:rPr>
              <w:t>Clearing Price</w:t>
            </w:r>
          </w:p>
        </w:tc>
        <w:tc>
          <w:tcPr>
            <w:tcW w:w="6120" w:type="dxa"/>
            <w:shd w:val="clear" w:color="auto" w:fill="auto"/>
            <w:vAlign w:val="center"/>
          </w:tcPr>
          <w:p w14:paraId="372A7F2E" w14:textId="45430B0D" w:rsidR="00C54EE2" w:rsidRPr="00CF08DE" w:rsidRDefault="00C54EE2" w:rsidP="00C54EE2">
            <w:pPr>
              <w:pStyle w:val="CERGlossaryDefinition"/>
              <w:rPr>
                <w:rFonts w:cs="Arial"/>
              </w:rPr>
            </w:pPr>
            <w:r w:rsidRPr="00CF08DE">
              <w:rPr>
                <w:rFonts w:cs="Arial"/>
              </w:rPr>
              <w:t>The price determined by matching the highest price accepted selling Order and the lowest price accepted purchasing Order in the electricity market</w:t>
            </w:r>
          </w:p>
        </w:tc>
      </w:tr>
      <w:tr w:rsidR="00C54EE2" w:rsidRPr="00CF08DE" w14:paraId="11FF89E4" w14:textId="77777777" w:rsidTr="00941E84">
        <w:trPr>
          <w:cantSplit/>
        </w:trPr>
        <w:tc>
          <w:tcPr>
            <w:tcW w:w="2970" w:type="dxa"/>
            <w:shd w:val="clear" w:color="auto" w:fill="auto"/>
          </w:tcPr>
          <w:p w14:paraId="620902CD" w14:textId="6E7A0329" w:rsidR="00C54EE2" w:rsidRPr="00CF08DE" w:rsidRDefault="00C54EE2" w:rsidP="00C54EE2">
            <w:pPr>
              <w:pStyle w:val="CERGlossaryTerm"/>
              <w:rPr>
                <w:rFonts w:cs="Arial"/>
              </w:rPr>
            </w:pPr>
            <w:r w:rsidRPr="00CF08DE">
              <w:rPr>
                <w:rFonts w:cs="Arial"/>
              </w:rPr>
              <w:t xml:space="preserve">Collateral </w:t>
            </w:r>
          </w:p>
        </w:tc>
        <w:tc>
          <w:tcPr>
            <w:tcW w:w="6120" w:type="dxa"/>
            <w:shd w:val="clear" w:color="auto" w:fill="auto"/>
            <w:vAlign w:val="center"/>
          </w:tcPr>
          <w:p w14:paraId="0EBD5F59" w14:textId="720F6577" w:rsidR="00C54EE2" w:rsidRPr="00CF08DE" w:rsidRDefault="00C54EE2" w:rsidP="00C54EE2">
            <w:pPr>
              <w:pStyle w:val="CERGlossaryDefinition"/>
              <w:rPr>
                <w:rFonts w:cs="Arial"/>
                <w:bCs/>
              </w:rPr>
            </w:pPr>
            <w:r w:rsidRPr="00CF08DE">
              <w:rPr>
                <w:rFonts w:cs="Arial"/>
                <w:bCs/>
              </w:rPr>
              <w:t>means the process set out in section G.3. of Clearing and Settlement Procedures</w:t>
            </w:r>
          </w:p>
        </w:tc>
      </w:tr>
      <w:tr w:rsidR="00C54EE2" w:rsidRPr="00CF08DE" w14:paraId="189956BC" w14:textId="77777777" w:rsidTr="00941E84">
        <w:trPr>
          <w:cantSplit/>
        </w:trPr>
        <w:tc>
          <w:tcPr>
            <w:tcW w:w="2970" w:type="dxa"/>
            <w:shd w:val="clear" w:color="auto" w:fill="auto"/>
            <w:vAlign w:val="center"/>
          </w:tcPr>
          <w:p w14:paraId="09E3E7C4" w14:textId="52C393AA" w:rsidR="00C54EE2" w:rsidRPr="00CF08DE" w:rsidRDefault="00C54EE2" w:rsidP="00C54EE2">
            <w:pPr>
              <w:pStyle w:val="CERGlossaryTerm"/>
              <w:rPr>
                <w:rFonts w:cs="Arial"/>
              </w:rPr>
            </w:pPr>
            <w:r w:rsidRPr="00CF08DE">
              <w:rPr>
                <w:rFonts w:cs="Arial"/>
              </w:rPr>
              <w:t>Collateral Call</w:t>
            </w:r>
          </w:p>
        </w:tc>
        <w:tc>
          <w:tcPr>
            <w:tcW w:w="6120" w:type="dxa"/>
            <w:shd w:val="clear" w:color="auto" w:fill="auto"/>
            <w:vAlign w:val="center"/>
          </w:tcPr>
          <w:p w14:paraId="073F0B18" w14:textId="380BCA5D" w:rsidR="00C54EE2" w:rsidRPr="00CF08DE" w:rsidRDefault="00C54EE2" w:rsidP="00C54EE2">
            <w:pPr>
              <w:pStyle w:val="CERGlossaryDefinition"/>
              <w:rPr>
                <w:rFonts w:cs="Arial"/>
              </w:rPr>
            </w:pPr>
            <w:r w:rsidRPr="00CF08DE">
              <w:rPr>
                <w:rFonts w:cs="Arial"/>
              </w:rPr>
              <w:t>means the call by the ALPEX on a Clearing Member’s Letter of Guarantee Provider to draw down all or part of a Clearing Member’s Credit Limit</w:t>
            </w:r>
          </w:p>
        </w:tc>
      </w:tr>
      <w:tr w:rsidR="00C54EE2" w:rsidRPr="00CF08DE" w14:paraId="29712E58" w14:textId="77777777" w:rsidTr="00941E84">
        <w:trPr>
          <w:cantSplit/>
        </w:trPr>
        <w:tc>
          <w:tcPr>
            <w:tcW w:w="2970" w:type="dxa"/>
            <w:shd w:val="clear" w:color="auto" w:fill="auto"/>
            <w:vAlign w:val="center"/>
          </w:tcPr>
          <w:p w14:paraId="0D20B33C" w14:textId="301A5735" w:rsidR="00C54EE2" w:rsidRPr="00CF08DE" w:rsidRDefault="00C54EE2" w:rsidP="00C54EE2">
            <w:pPr>
              <w:pStyle w:val="CERGlossaryTerm"/>
              <w:rPr>
                <w:rFonts w:cs="Arial"/>
              </w:rPr>
            </w:pPr>
            <w:r w:rsidRPr="00CF08DE">
              <w:rPr>
                <w:rFonts w:cs="Arial"/>
              </w:rPr>
              <w:t>Commencement Date</w:t>
            </w:r>
          </w:p>
        </w:tc>
        <w:tc>
          <w:tcPr>
            <w:tcW w:w="6120" w:type="dxa"/>
            <w:shd w:val="clear" w:color="auto" w:fill="auto"/>
            <w:vAlign w:val="center"/>
          </w:tcPr>
          <w:p w14:paraId="3A88B414" w14:textId="375F270E" w:rsidR="00C54EE2" w:rsidRPr="00CF08DE" w:rsidRDefault="00C54EE2" w:rsidP="00C54EE2">
            <w:pPr>
              <w:pStyle w:val="CERGlossaryDefinition"/>
              <w:rPr>
                <w:rFonts w:cs="Arial"/>
              </w:rPr>
            </w:pPr>
            <w:r w:rsidRPr="00CF08DE">
              <w:rPr>
                <w:rFonts w:cs="Arial"/>
              </w:rPr>
              <w:t>means the commencement date of the Clearing and Settlement Procedures as determined by the Regulatory Authorities</w:t>
            </w:r>
          </w:p>
        </w:tc>
      </w:tr>
      <w:tr w:rsidR="00C54EE2" w:rsidRPr="00CF08DE" w14:paraId="7FEC4421" w14:textId="77777777" w:rsidTr="00941E84">
        <w:trPr>
          <w:cantSplit/>
        </w:trPr>
        <w:tc>
          <w:tcPr>
            <w:tcW w:w="2970" w:type="dxa"/>
            <w:shd w:val="clear" w:color="auto" w:fill="auto"/>
            <w:vAlign w:val="center"/>
          </w:tcPr>
          <w:p w14:paraId="7F14BC7C" w14:textId="103254B6" w:rsidR="00C54EE2" w:rsidRPr="00CF08DE" w:rsidRDefault="00C54EE2" w:rsidP="00C54EE2">
            <w:pPr>
              <w:pStyle w:val="CERGlossaryTerm"/>
              <w:rPr>
                <w:rFonts w:cs="Arial"/>
              </w:rPr>
            </w:pPr>
            <w:r w:rsidRPr="00CF08DE">
              <w:rPr>
                <w:rFonts w:cs="Arial"/>
              </w:rPr>
              <w:t>Competent Authority</w:t>
            </w:r>
          </w:p>
        </w:tc>
        <w:tc>
          <w:tcPr>
            <w:tcW w:w="6120" w:type="dxa"/>
            <w:shd w:val="clear" w:color="auto" w:fill="auto"/>
            <w:vAlign w:val="center"/>
          </w:tcPr>
          <w:p w14:paraId="598FE25F" w14:textId="586A12AF" w:rsidR="00C54EE2" w:rsidRPr="00CF08DE" w:rsidRDefault="00C54EE2" w:rsidP="00C54EE2">
            <w:pPr>
              <w:pStyle w:val="CERGlossaryDefinition"/>
              <w:rPr>
                <w:rFonts w:cs="Arial"/>
              </w:rPr>
            </w:pPr>
            <w:r w:rsidRPr="00CF08DE">
              <w:rPr>
                <w:rFonts w:cs="Arial"/>
              </w:rPr>
              <w:t>means the Albania/Kosovo Government, Energy Regulator Authority of Albania, Energy Regulatory Office of Kosovo, the Competition Authority of Albania, the Kosovo Competition Authority, Courts in Albania or Kosovo, Minister, Department, Commission, Entity and any international or supranational body, with power and competence to make binding decisions, awards, rulings, judgments or decisions</w:t>
            </w:r>
          </w:p>
        </w:tc>
      </w:tr>
      <w:tr w:rsidR="00C54EE2" w:rsidRPr="00CF08DE" w14:paraId="1BBBFF8D" w14:textId="77777777" w:rsidTr="00941E84">
        <w:trPr>
          <w:cantSplit/>
        </w:trPr>
        <w:tc>
          <w:tcPr>
            <w:tcW w:w="2970" w:type="dxa"/>
            <w:shd w:val="clear" w:color="auto" w:fill="auto"/>
            <w:vAlign w:val="center"/>
          </w:tcPr>
          <w:p w14:paraId="5CF63157" w14:textId="04C20B7B" w:rsidR="00C54EE2" w:rsidRPr="00CF08DE" w:rsidRDefault="00C54EE2" w:rsidP="00C54EE2">
            <w:pPr>
              <w:pStyle w:val="CERGlossaryTerm"/>
              <w:rPr>
                <w:rFonts w:cs="Arial"/>
              </w:rPr>
            </w:pPr>
            <w:r w:rsidRPr="00CF08DE">
              <w:rPr>
                <w:rFonts w:cs="Arial"/>
              </w:rPr>
              <w:t>Complementary Regional Intraday Auctions (CRIDA)</w:t>
            </w:r>
          </w:p>
        </w:tc>
        <w:tc>
          <w:tcPr>
            <w:tcW w:w="6120" w:type="dxa"/>
            <w:shd w:val="clear" w:color="auto" w:fill="auto"/>
            <w:vAlign w:val="center"/>
          </w:tcPr>
          <w:p w14:paraId="6BCFBE14" w14:textId="785BB22A" w:rsidR="00C54EE2" w:rsidRPr="00CF08DE" w:rsidRDefault="00C54EE2" w:rsidP="00C54EE2">
            <w:pPr>
              <w:pStyle w:val="CERGlossaryDefinition"/>
              <w:rPr>
                <w:rFonts w:cs="Arial"/>
              </w:rPr>
            </w:pPr>
            <w:r w:rsidRPr="00CF08DE">
              <w:rPr>
                <w:rFonts w:cs="Arial"/>
              </w:rPr>
              <w:t>means Intraday Auctions that take place in an area, which consists of multiple Bidding Zones, complementary to the Continuous Intraday Trading</w:t>
            </w:r>
          </w:p>
        </w:tc>
      </w:tr>
      <w:tr w:rsidR="00C54EE2" w:rsidRPr="00CF08DE" w14:paraId="24A0F522" w14:textId="77777777" w:rsidTr="00941E84">
        <w:trPr>
          <w:cantSplit/>
        </w:trPr>
        <w:tc>
          <w:tcPr>
            <w:tcW w:w="2970" w:type="dxa"/>
            <w:shd w:val="clear" w:color="auto" w:fill="auto"/>
            <w:vAlign w:val="center"/>
          </w:tcPr>
          <w:p w14:paraId="7B0BD20C" w14:textId="4076782B" w:rsidR="00C54EE2" w:rsidRPr="00CF08DE" w:rsidRDefault="00C54EE2" w:rsidP="00C54EE2">
            <w:pPr>
              <w:pStyle w:val="CERGlossaryTerm"/>
              <w:rPr>
                <w:rFonts w:cs="Arial"/>
              </w:rPr>
            </w:pPr>
            <w:r w:rsidRPr="00CF08DE">
              <w:rPr>
                <w:rFonts w:cs="Arial"/>
              </w:rPr>
              <w:t xml:space="preserve">Condition </w:t>
            </w:r>
          </w:p>
        </w:tc>
        <w:tc>
          <w:tcPr>
            <w:tcW w:w="6120" w:type="dxa"/>
            <w:shd w:val="clear" w:color="auto" w:fill="auto"/>
            <w:vAlign w:val="center"/>
          </w:tcPr>
          <w:p w14:paraId="0F860CAD" w14:textId="70CEF95B" w:rsidR="00C54EE2" w:rsidRPr="00CF08DE" w:rsidRDefault="00C54EE2" w:rsidP="00C54EE2">
            <w:pPr>
              <w:pStyle w:val="CERLEVEL4"/>
              <w:keepNext w:val="0"/>
              <w:numPr>
                <w:ilvl w:val="0"/>
                <w:numId w:val="0"/>
              </w:numPr>
              <w:ind w:left="67"/>
              <w:rPr>
                <w:rFonts w:cs="Arial"/>
                <w:sz w:val="20"/>
                <w:szCs w:val="20"/>
              </w:rPr>
            </w:pPr>
            <w:r w:rsidRPr="00CF08DE">
              <w:rPr>
                <w:rFonts w:cs="Arial"/>
                <w:sz w:val="20"/>
                <w:szCs w:val="20"/>
              </w:rPr>
              <w:t>A condition which an Order can be made subject to, as described in the Trading Procedures</w:t>
            </w:r>
          </w:p>
        </w:tc>
      </w:tr>
      <w:tr w:rsidR="00C54EE2" w:rsidRPr="00CF08DE" w14:paraId="6296B88C" w14:textId="77777777" w:rsidTr="00941E84">
        <w:trPr>
          <w:cantSplit/>
        </w:trPr>
        <w:tc>
          <w:tcPr>
            <w:tcW w:w="2970" w:type="dxa"/>
            <w:shd w:val="clear" w:color="auto" w:fill="auto"/>
            <w:vAlign w:val="center"/>
          </w:tcPr>
          <w:p w14:paraId="7246EB5E" w14:textId="77777777" w:rsidR="00C54EE2" w:rsidRPr="00CF08DE" w:rsidRDefault="00C54EE2" w:rsidP="00C54EE2">
            <w:pPr>
              <w:pStyle w:val="CERGlossaryTerm"/>
              <w:rPr>
                <w:rFonts w:cs="Arial"/>
              </w:rPr>
            </w:pPr>
            <w:r w:rsidRPr="00CF08DE">
              <w:rPr>
                <w:rFonts w:cs="Arial"/>
              </w:rPr>
              <w:lastRenderedPageBreak/>
              <w:t>Confidential Information</w:t>
            </w:r>
          </w:p>
        </w:tc>
        <w:tc>
          <w:tcPr>
            <w:tcW w:w="6120" w:type="dxa"/>
            <w:shd w:val="clear" w:color="auto" w:fill="auto"/>
            <w:vAlign w:val="center"/>
          </w:tcPr>
          <w:p w14:paraId="4009F951" w14:textId="4081A4F0" w:rsidR="00C54EE2" w:rsidRPr="00CF08DE" w:rsidRDefault="00C54EE2" w:rsidP="00C54EE2">
            <w:pPr>
              <w:pStyle w:val="CERLEVEL4"/>
              <w:keepNext w:val="0"/>
              <w:numPr>
                <w:ilvl w:val="0"/>
                <w:numId w:val="0"/>
              </w:numPr>
              <w:ind w:left="67"/>
              <w:rPr>
                <w:rFonts w:cs="Arial"/>
                <w:sz w:val="20"/>
                <w:szCs w:val="20"/>
              </w:rPr>
            </w:pPr>
            <w:r w:rsidRPr="00CF08DE">
              <w:rPr>
                <w:rFonts w:cs="Arial"/>
                <w:sz w:val="20"/>
                <w:szCs w:val="20"/>
              </w:rPr>
              <w:t xml:space="preserve">means in relation to any Party, information which is designated in writing by that Party as confidential, or which would be considered as being confidential by its nature, and which is disclosed in connection with ALPEX Rules, the Procedures and the Exchange Membership Agreement, Framework Agreement or the Disclosing Party’s activities in connection with ALPEX Rules. Confidential Information shall not include: </w:t>
            </w:r>
          </w:p>
          <w:p w14:paraId="59AE5C16" w14:textId="4FA60DAB" w:rsidR="00C54EE2" w:rsidRPr="00CF08DE" w:rsidRDefault="00C54EE2" w:rsidP="00C54EE2">
            <w:pPr>
              <w:pStyle w:val="CERLEVEL5"/>
              <w:ind w:left="492"/>
              <w:rPr>
                <w:rFonts w:cs="Arial"/>
                <w:sz w:val="20"/>
                <w:szCs w:val="20"/>
                <w:lang w:val="en-US"/>
              </w:rPr>
            </w:pPr>
            <w:r w:rsidRPr="00CF08DE">
              <w:rPr>
                <w:rFonts w:cs="Arial"/>
                <w:sz w:val="20"/>
                <w:szCs w:val="20"/>
                <w:lang w:val="en-US"/>
              </w:rPr>
              <w:t xml:space="preserve">the existence of and terms of ALPEX Rules, the Procedures or the Exchange Membership Agreement or </w:t>
            </w:r>
            <w:r w:rsidRPr="00CF08DE">
              <w:rPr>
                <w:rFonts w:cs="Arial"/>
                <w:sz w:val="20"/>
                <w:szCs w:val="20"/>
              </w:rPr>
              <w:t>Agreement Framework</w:t>
            </w:r>
            <w:r w:rsidRPr="00CF08DE">
              <w:rPr>
                <w:rFonts w:cs="Arial"/>
                <w:sz w:val="20"/>
                <w:szCs w:val="20"/>
                <w:lang w:val="en-US"/>
              </w:rPr>
              <w:t>; and</w:t>
            </w:r>
          </w:p>
          <w:p w14:paraId="25C07008" w14:textId="1FC3B636" w:rsidR="00C54EE2" w:rsidRPr="00CF08DE" w:rsidRDefault="00C54EE2" w:rsidP="00C54EE2">
            <w:pPr>
              <w:pStyle w:val="CERLEVEL5"/>
              <w:ind w:left="492"/>
              <w:rPr>
                <w:rFonts w:cs="Arial"/>
                <w:sz w:val="20"/>
                <w:szCs w:val="20"/>
              </w:rPr>
            </w:pPr>
            <w:r w:rsidRPr="00CF08DE">
              <w:rPr>
                <w:rFonts w:cs="Arial"/>
                <w:sz w:val="20"/>
                <w:szCs w:val="20"/>
                <w:lang w:val="en-US"/>
              </w:rPr>
              <w:t xml:space="preserve">Data records or information which is at the relevant time required to be published in accordance with ALPEX Rules or the Procedures and Exchange Membership Agreement or </w:t>
            </w:r>
            <w:r w:rsidRPr="00CF08DE">
              <w:rPr>
                <w:rFonts w:cs="Arial"/>
                <w:sz w:val="20"/>
                <w:szCs w:val="20"/>
              </w:rPr>
              <w:t>Agreement Framework</w:t>
            </w:r>
            <w:r w:rsidRPr="00CF08DE">
              <w:rPr>
                <w:rFonts w:cs="Arial"/>
                <w:sz w:val="20"/>
                <w:szCs w:val="20"/>
                <w:lang w:val="en-US"/>
              </w:rPr>
              <w:t xml:space="preserve">. </w:t>
            </w:r>
          </w:p>
        </w:tc>
      </w:tr>
      <w:tr w:rsidR="00C54EE2" w:rsidRPr="00CF08DE" w14:paraId="534F97FA" w14:textId="77777777" w:rsidTr="00941E84">
        <w:trPr>
          <w:cantSplit/>
        </w:trPr>
        <w:tc>
          <w:tcPr>
            <w:tcW w:w="2970" w:type="dxa"/>
            <w:shd w:val="clear" w:color="auto" w:fill="auto"/>
            <w:vAlign w:val="center"/>
          </w:tcPr>
          <w:p w14:paraId="4B32C44D" w14:textId="77777777" w:rsidR="00C54EE2" w:rsidRPr="00CF08DE" w:rsidRDefault="00C54EE2" w:rsidP="00C54EE2">
            <w:pPr>
              <w:pStyle w:val="CERGlossaryTerm"/>
              <w:rPr>
                <w:rFonts w:cs="Arial"/>
              </w:rPr>
            </w:pPr>
            <w:r w:rsidRPr="00CF08DE">
              <w:rPr>
                <w:rFonts w:cs="Arial"/>
              </w:rPr>
              <w:t>Conflict Dispute</w:t>
            </w:r>
          </w:p>
        </w:tc>
        <w:tc>
          <w:tcPr>
            <w:tcW w:w="6120" w:type="dxa"/>
            <w:shd w:val="clear" w:color="auto" w:fill="auto"/>
            <w:vAlign w:val="center"/>
          </w:tcPr>
          <w:p w14:paraId="75A197F5" w14:textId="4F40FAE3" w:rsidR="00C54EE2" w:rsidRPr="00CF08DE" w:rsidRDefault="00C54EE2" w:rsidP="00C54EE2">
            <w:pPr>
              <w:pStyle w:val="CERGlossaryDefinition"/>
              <w:rPr>
                <w:rFonts w:cs="Arial"/>
              </w:rPr>
            </w:pPr>
            <w:r w:rsidRPr="00CF08DE">
              <w:rPr>
                <w:rFonts w:eastAsiaTheme="minorHAnsi" w:cs="Arial"/>
              </w:rPr>
              <w:t>means a Dispute in relation to a claimed conflict between ALPEX Rules or the Procedures and other relevant Legal Requirements</w:t>
            </w:r>
          </w:p>
        </w:tc>
      </w:tr>
      <w:tr w:rsidR="00C54EE2" w:rsidRPr="00CF08DE" w14:paraId="3E878D50" w14:textId="77777777" w:rsidTr="00941E84">
        <w:trPr>
          <w:cantSplit/>
        </w:trPr>
        <w:tc>
          <w:tcPr>
            <w:tcW w:w="2970" w:type="dxa"/>
            <w:shd w:val="clear" w:color="auto" w:fill="auto"/>
            <w:vAlign w:val="center"/>
          </w:tcPr>
          <w:p w14:paraId="6E450532" w14:textId="3B7F7D19" w:rsidR="00C54EE2" w:rsidRPr="00CF08DE" w:rsidRDefault="00C54EE2" w:rsidP="00C54EE2">
            <w:pPr>
              <w:pStyle w:val="CERGlossaryTerm"/>
              <w:rPr>
                <w:rFonts w:cs="Arial"/>
                <w:lang w:val="en-US"/>
              </w:rPr>
            </w:pPr>
            <w:r w:rsidRPr="00CF08DE">
              <w:rPr>
                <w:rFonts w:cs="Arial"/>
              </w:rPr>
              <w:t>Consumer</w:t>
            </w:r>
          </w:p>
        </w:tc>
        <w:tc>
          <w:tcPr>
            <w:tcW w:w="6120" w:type="dxa"/>
            <w:shd w:val="clear" w:color="auto" w:fill="auto"/>
            <w:vAlign w:val="center"/>
          </w:tcPr>
          <w:p w14:paraId="68E544A6" w14:textId="0AE5C6C9" w:rsidR="00C54EE2" w:rsidRPr="00CF08DE" w:rsidRDefault="00C54EE2" w:rsidP="00C54EE2">
            <w:pPr>
              <w:spacing w:before="120" w:after="120" w:line="240" w:lineRule="auto"/>
            </w:pPr>
            <w:r w:rsidRPr="00CF08DE">
              <w:t>means a resource which receives electricity for its own use</w:t>
            </w:r>
          </w:p>
        </w:tc>
      </w:tr>
      <w:tr w:rsidR="00C54EE2" w:rsidRPr="00CF08DE" w14:paraId="21A44FDB" w14:textId="77777777" w:rsidTr="00941E84">
        <w:trPr>
          <w:cantSplit/>
        </w:trPr>
        <w:tc>
          <w:tcPr>
            <w:tcW w:w="2970" w:type="dxa"/>
            <w:shd w:val="clear" w:color="auto" w:fill="auto"/>
            <w:vAlign w:val="center"/>
          </w:tcPr>
          <w:p w14:paraId="2E0D5EFB" w14:textId="4AAA39E4" w:rsidR="00C54EE2" w:rsidRPr="00CF08DE" w:rsidRDefault="00C54EE2" w:rsidP="00C54EE2">
            <w:pPr>
              <w:pStyle w:val="CERGlossaryTerm"/>
              <w:rPr>
                <w:rFonts w:cs="Arial"/>
              </w:rPr>
            </w:pPr>
            <w:r w:rsidRPr="00CF08DE">
              <w:rPr>
                <w:rFonts w:cs="Arial"/>
              </w:rPr>
              <w:t>Continuous</w:t>
            </w:r>
          </w:p>
        </w:tc>
        <w:tc>
          <w:tcPr>
            <w:tcW w:w="6120" w:type="dxa"/>
            <w:shd w:val="clear" w:color="auto" w:fill="auto"/>
            <w:vAlign w:val="center"/>
          </w:tcPr>
          <w:p w14:paraId="52019455" w14:textId="2C07CB36" w:rsidR="00C54EE2" w:rsidRPr="00CF08DE" w:rsidRDefault="00C54EE2" w:rsidP="00C54EE2">
            <w:pPr>
              <w:spacing w:before="120" w:after="120" w:line="240" w:lineRule="auto"/>
            </w:pPr>
            <w:r w:rsidRPr="00CF08DE">
              <w:t>means a Trade conducted in the Intraday Market Segment</w:t>
            </w:r>
          </w:p>
        </w:tc>
      </w:tr>
      <w:tr w:rsidR="00C54EE2" w:rsidRPr="00CF08DE" w14:paraId="3A1B54ED" w14:textId="77777777" w:rsidTr="00941E84">
        <w:trPr>
          <w:cantSplit/>
        </w:trPr>
        <w:tc>
          <w:tcPr>
            <w:tcW w:w="2970" w:type="dxa"/>
            <w:shd w:val="clear" w:color="auto" w:fill="auto"/>
            <w:vAlign w:val="center"/>
          </w:tcPr>
          <w:p w14:paraId="10DDB48E" w14:textId="6A83BE63" w:rsidR="00C54EE2" w:rsidRPr="00CF08DE" w:rsidRDefault="00C54EE2" w:rsidP="00C54EE2">
            <w:pPr>
              <w:pStyle w:val="CERGlossaryTerm"/>
              <w:rPr>
                <w:rFonts w:cs="Arial"/>
              </w:rPr>
            </w:pPr>
            <w:r w:rsidRPr="00CF08DE">
              <w:rPr>
                <w:rFonts w:cs="Arial"/>
              </w:rPr>
              <w:t>Continuous Intraday Trading</w:t>
            </w:r>
          </w:p>
        </w:tc>
        <w:tc>
          <w:tcPr>
            <w:tcW w:w="6120" w:type="dxa"/>
            <w:shd w:val="clear" w:color="auto" w:fill="auto"/>
            <w:vAlign w:val="center"/>
          </w:tcPr>
          <w:p w14:paraId="24646249" w14:textId="541E99F4" w:rsidR="00C54EE2" w:rsidRPr="00CF08DE" w:rsidRDefault="00C54EE2" w:rsidP="00C54EE2">
            <w:pPr>
              <w:spacing w:before="120" w:after="120" w:line="240" w:lineRule="auto"/>
              <w:rPr>
                <w:lang w:val="en-US"/>
              </w:rPr>
            </w:pPr>
            <w:r w:rsidRPr="00CF08DE">
              <w:t xml:space="preserve">the trading process (segment) </w:t>
            </w:r>
            <w:r w:rsidRPr="00CF08DE">
              <w:rPr>
                <w:lang w:val="en-US"/>
              </w:rPr>
              <w:t xml:space="preserve">of the Intraday Market </w:t>
            </w:r>
            <w:r w:rsidRPr="00CF08DE">
              <w:t xml:space="preserve">for Matching </w:t>
            </w:r>
            <w:r w:rsidRPr="00CF08DE">
              <w:rPr>
                <w:lang w:val="el-GR"/>
              </w:rPr>
              <w:t>Ο</w:t>
            </w:r>
            <w:proofErr w:type="spellStart"/>
            <w:r w:rsidRPr="00CF08DE">
              <w:t>rders</w:t>
            </w:r>
            <w:proofErr w:type="spellEnd"/>
            <w:r w:rsidRPr="00CF08DE">
              <w:t xml:space="preserve"> and allocating Cross-Zonal Capacities continuously</w:t>
            </w:r>
          </w:p>
        </w:tc>
      </w:tr>
      <w:tr w:rsidR="00C54EE2" w:rsidRPr="00CF08DE" w14:paraId="2C2A2B64" w14:textId="77777777" w:rsidTr="00941E84">
        <w:trPr>
          <w:cantSplit/>
        </w:trPr>
        <w:tc>
          <w:tcPr>
            <w:tcW w:w="2970" w:type="dxa"/>
            <w:shd w:val="clear" w:color="auto" w:fill="auto"/>
            <w:vAlign w:val="center"/>
          </w:tcPr>
          <w:p w14:paraId="2F8622F8" w14:textId="7B3C5F92" w:rsidR="00C54EE2" w:rsidRPr="00CF08DE" w:rsidRDefault="00C54EE2" w:rsidP="00C54EE2">
            <w:pPr>
              <w:pStyle w:val="CERGlossaryTerm"/>
              <w:rPr>
                <w:rFonts w:cs="Arial"/>
              </w:rPr>
            </w:pPr>
            <w:r w:rsidRPr="00CF08DE">
              <w:rPr>
                <w:rFonts w:cs="Arial"/>
              </w:rPr>
              <w:t>Contract</w:t>
            </w:r>
          </w:p>
        </w:tc>
        <w:tc>
          <w:tcPr>
            <w:tcW w:w="6120" w:type="dxa"/>
            <w:shd w:val="clear" w:color="auto" w:fill="auto"/>
            <w:vAlign w:val="center"/>
          </w:tcPr>
          <w:p w14:paraId="092D5BDF" w14:textId="1C53DD26" w:rsidR="00C54EE2" w:rsidRPr="00CF08DE" w:rsidRDefault="00C54EE2" w:rsidP="00C54EE2">
            <w:pPr>
              <w:pStyle w:val="CERGlossaryDefinition"/>
              <w:rPr>
                <w:rFonts w:cs="Arial"/>
              </w:rPr>
            </w:pPr>
            <w:r w:rsidRPr="00CF08DE">
              <w:rPr>
                <w:rFonts w:cs="Arial"/>
              </w:rPr>
              <w:t>means that Parties agree to fulfil obligations for selling or purchasing of electricity in local ALPEX Markets</w:t>
            </w:r>
          </w:p>
        </w:tc>
      </w:tr>
      <w:tr w:rsidR="00C54EE2" w:rsidRPr="00CF08DE" w14:paraId="304743EB" w14:textId="77777777" w:rsidTr="00941E84">
        <w:trPr>
          <w:cantSplit/>
          <w:trHeight w:val="41"/>
        </w:trPr>
        <w:tc>
          <w:tcPr>
            <w:tcW w:w="2970" w:type="dxa"/>
            <w:shd w:val="clear" w:color="auto" w:fill="auto"/>
            <w:vAlign w:val="center"/>
          </w:tcPr>
          <w:p w14:paraId="0C314AA5" w14:textId="36DD55E8" w:rsidR="00C54EE2" w:rsidRPr="00CF08DE" w:rsidRDefault="00C54EE2" w:rsidP="00C54EE2">
            <w:pPr>
              <w:pStyle w:val="CERGlossaryTerm"/>
              <w:rPr>
                <w:rFonts w:cs="Arial"/>
              </w:rPr>
            </w:pPr>
            <w:r w:rsidRPr="00CF08DE">
              <w:rPr>
                <w:rFonts w:eastAsiaTheme="minorEastAsia" w:cs="Arial"/>
              </w:rPr>
              <w:t>Contribution Rate</w:t>
            </w:r>
          </w:p>
        </w:tc>
        <w:tc>
          <w:tcPr>
            <w:tcW w:w="6120" w:type="dxa"/>
            <w:shd w:val="clear" w:color="auto" w:fill="auto"/>
            <w:vAlign w:val="center"/>
          </w:tcPr>
          <w:p w14:paraId="5A094274" w14:textId="73065EFB" w:rsidR="00C54EE2" w:rsidRPr="00CF08DE" w:rsidRDefault="00C54EE2" w:rsidP="00C54EE2">
            <w:pPr>
              <w:pStyle w:val="CERGlossaryDefinition"/>
              <w:rPr>
                <w:rFonts w:cs="Arial"/>
              </w:rPr>
            </w:pPr>
            <w:r w:rsidRPr="00CF08DE">
              <w:rPr>
                <w:rFonts w:cs="Arial"/>
              </w:rPr>
              <w:t>the contribution rate, set by virtue of a relevant Decision of ALPEX</w:t>
            </w:r>
          </w:p>
        </w:tc>
      </w:tr>
      <w:tr w:rsidR="00C54EE2" w:rsidRPr="00CF08DE" w14:paraId="3A0E6C10" w14:textId="77777777" w:rsidTr="00941E84">
        <w:trPr>
          <w:cantSplit/>
        </w:trPr>
        <w:tc>
          <w:tcPr>
            <w:tcW w:w="2970" w:type="dxa"/>
            <w:shd w:val="clear" w:color="auto" w:fill="auto"/>
            <w:vAlign w:val="center"/>
          </w:tcPr>
          <w:p w14:paraId="45FAD90F" w14:textId="1A78E114" w:rsidR="00C54EE2" w:rsidRPr="00CF08DE" w:rsidRDefault="00C54EE2" w:rsidP="00C54EE2">
            <w:pPr>
              <w:pStyle w:val="CERGlossaryTerm"/>
              <w:rPr>
                <w:rFonts w:cs="Arial"/>
              </w:rPr>
            </w:pPr>
            <w:r w:rsidRPr="00CF08DE">
              <w:rPr>
                <w:rFonts w:cs="Arial"/>
              </w:rPr>
              <w:t>Counterparty</w:t>
            </w:r>
          </w:p>
        </w:tc>
        <w:tc>
          <w:tcPr>
            <w:tcW w:w="6120" w:type="dxa"/>
            <w:shd w:val="clear" w:color="auto" w:fill="auto"/>
            <w:vAlign w:val="center"/>
          </w:tcPr>
          <w:p w14:paraId="4365F901" w14:textId="27B1A834" w:rsidR="00C54EE2" w:rsidRPr="00CF08DE" w:rsidRDefault="00C54EE2" w:rsidP="00C54EE2">
            <w:pPr>
              <w:pStyle w:val="CERGlossaryDefinition"/>
              <w:rPr>
                <w:rFonts w:cs="Arial"/>
              </w:rPr>
            </w:pPr>
            <w:r w:rsidRPr="00CF08DE">
              <w:rPr>
                <w:rFonts w:cs="Arial"/>
              </w:rPr>
              <w:t>means each Party entering into Transaction with ALPEX</w:t>
            </w:r>
          </w:p>
        </w:tc>
      </w:tr>
      <w:tr w:rsidR="00C54EE2" w:rsidRPr="00CF08DE" w14:paraId="476B5BC9" w14:textId="77777777" w:rsidTr="00941E84">
        <w:trPr>
          <w:cantSplit/>
        </w:trPr>
        <w:tc>
          <w:tcPr>
            <w:tcW w:w="2970" w:type="dxa"/>
            <w:shd w:val="clear" w:color="auto" w:fill="auto"/>
            <w:vAlign w:val="center"/>
          </w:tcPr>
          <w:p w14:paraId="5D04AE1C" w14:textId="407EC6D8" w:rsidR="00C54EE2" w:rsidRPr="00CF08DE" w:rsidRDefault="00C54EE2" w:rsidP="00C54EE2">
            <w:pPr>
              <w:pStyle w:val="CERGlossaryTerm"/>
              <w:rPr>
                <w:rFonts w:cs="Arial"/>
              </w:rPr>
            </w:pPr>
            <w:r w:rsidRPr="00CF08DE">
              <w:rPr>
                <w:rFonts w:cs="Arial"/>
              </w:rPr>
              <w:t>Court</w:t>
            </w:r>
          </w:p>
        </w:tc>
        <w:tc>
          <w:tcPr>
            <w:tcW w:w="6120" w:type="dxa"/>
            <w:shd w:val="clear" w:color="auto" w:fill="auto"/>
            <w:vAlign w:val="center"/>
          </w:tcPr>
          <w:p w14:paraId="179843BD" w14:textId="3B8E5ABC" w:rsidR="00C54EE2" w:rsidRPr="00CF08DE" w:rsidRDefault="00C54EE2" w:rsidP="00C54EE2">
            <w:pPr>
              <w:pStyle w:val="CERGlossaryDefinition"/>
              <w:rPr>
                <w:rFonts w:cs="Arial"/>
              </w:rPr>
            </w:pPr>
            <w:r w:rsidRPr="00CF08DE">
              <w:rPr>
                <w:rFonts w:cs="Arial"/>
              </w:rPr>
              <w:t>means a court within jurisprudence system of Albania or Kosovo as the case might be</w:t>
            </w:r>
          </w:p>
        </w:tc>
      </w:tr>
      <w:tr w:rsidR="00C54EE2" w:rsidRPr="00CF08DE" w14:paraId="2D6ACFE7" w14:textId="77777777" w:rsidTr="00941E84">
        <w:trPr>
          <w:cantSplit/>
        </w:trPr>
        <w:tc>
          <w:tcPr>
            <w:tcW w:w="2970" w:type="dxa"/>
            <w:shd w:val="clear" w:color="auto" w:fill="auto"/>
            <w:vAlign w:val="center"/>
          </w:tcPr>
          <w:p w14:paraId="3313CF4B" w14:textId="15AA8C7F" w:rsidR="00C54EE2" w:rsidRPr="00CF08DE" w:rsidRDefault="00C54EE2" w:rsidP="00C54EE2">
            <w:pPr>
              <w:pStyle w:val="CERGlossaryTerm"/>
              <w:rPr>
                <w:rFonts w:cs="Arial"/>
              </w:rPr>
            </w:pPr>
            <w:r w:rsidRPr="00CF08DE">
              <w:rPr>
                <w:rFonts w:cs="Arial"/>
              </w:rPr>
              <w:t>Credit Limit</w:t>
            </w:r>
          </w:p>
        </w:tc>
        <w:tc>
          <w:tcPr>
            <w:tcW w:w="6120" w:type="dxa"/>
            <w:shd w:val="clear" w:color="auto" w:fill="auto"/>
            <w:vAlign w:val="center"/>
          </w:tcPr>
          <w:p w14:paraId="1A042E24" w14:textId="5F3BC0D3" w:rsidR="00C54EE2" w:rsidRPr="00CF08DE" w:rsidRDefault="00C54EE2" w:rsidP="00C54EE2">
            <w:pPr>
              <w:pStyle w:val="CERGlossaryDefinition"/>
              <w:rPr>
                <w:rFonts w:cs="Arial"/>
              </w:rPr>
            </w:pPr>
            <w:r w:rsidRPr="00CF08DE">
              <w:rPr>
                <w:rFonts w:cs="Arial"/>
              </w:rPr>
              <w:t>means the financial limits required of and provided by a Clearing Member under the Clearing and Settlement Procedures which are applicable in respect of the capacity of the Exchange Member to enter Orders and conduct Transactions in ALPEX Markets</w:t>
            </w:r>
          </w:p>
        </w:tc>
      </w:tr>
      <w:tr w:rsidR="00C54EE2" w:rsidRPr="00CF08DE" w14:paraId="7C1EAA56" w14:textId="77777777" w:rsidTr="00941E84">
        <w:trPr>
          <w:cantSplit/>
        </w:trPr>
        <w:tc>
          <w:tcPr>
            <w:tcW w:w="2970" w:type="dxa"/>
            <w:shd w:val="clear" w:color="auto" w:fill="auto"/>
            <w:vAlign w:val="center"/>
          </w:tcPr>
          <w:p w14:paraId="6AB1E3A3" w14:textId="207E3AA3" w:rsidR="00C54EE2" w:rsidRPr="00CF08DE" w:rsidRDefault="00C54EE2" w:rsidP="00C54EE2">
            <w:pPr>
              <w:pStyle w:val="CERGlossaryTerm"/>
              <w:rPr>
                <w:rFonts w:cs="Arial"/>
              </w:rPr>
            </w:pPr>
            <w:r w:rsidRPr="00CF08DE">
              <w:rPr>
                <w:rFonts w:cs="Arial"/>
              </w:rPr>
              <w:t>CRIDA-1</w:t>
            </w:r>
          </w:p>
        </w:tc>
        <w:tc>
          <w:tcPr>
            <w:tcW w:w="6120" w:type="dxa"/>
            <w:shd w:val="clear" w:color="auto" w:fill="auto"/>
            <w:vAlign w:val="center"/>
          </w:tcPr>
          <w:p w14:paraId="4576DD90" w14:textId="12615963" w:rsidR="00C54EE2" w:rsidRPr="00CF08DE" w:rsidRDefault="00C54EE2" w:rsidP="00C54EE2">
            <w:pPr>
              <w:pStyle w:val="CERGlossaryDefinition"/>
              <w:rPr>
                <w:rFonts w:cs="Arial"/>
              </w:rPr>
            </w:pPr>
            <w:r w:rsidRPr="00CF08DE">
              <w:rPr>
                <w:rFonts w:cs="Arial"/>
              </w:rPr>
              <w:t>The first Coupled Intraday Auction, involving the AL and KS Bidding Zones and/or other Bidding Zones, conducted for a Delivery Day covering the Market Time Unit in the Delivery Day specified in the chart in paragraph A.2.4.6 of the Trading Procedures</w:t>
            </w:r>
          </w:p>
        </w:tc>
      </w:tr>
      <w:tr w:rsidR="00C54EE2" w:rsidRPr="00CF08DE" w14:paraId="3766E599" w14:textId="77777777" w:rsidTr="00941E84">
        <w:trPr>
          <w:cantSplit/>
        </w:trPr>
        <w:tc>
          <w:tcPr>
            <w:tcW w:w="2970" w:type="dxa"/>
            <w:shd w:val="clear" w:color="auto" w:fill="auto"/>
            <w:vAlign w:val="center"/>
          </w:tcPr>
          <w:p w14:paraId="67072FB7" w14:textId="123B3718" w:rsidR="00C54EE2" w:rsidRPr="00CF08DE" w:rsidRDefault="00C54EE2" w:rsidP="00C54EE2">
            <w:pPr>
              <w:pStyle w:val="CERGlossaryTerm"/>
              <w:rPr>
                <w:rFonts w:cs="Arial"/>
              </w:rPr>
            </w:pPr>
            <w:r w:rsidRPr="00CF08DE">
              <w:rPr>
                <w:rFonts w:cs="Arial"/>
              </w:rPr>
              <w:t>CRIDA-2</w:t>
            </w:r>
          </w:p>
        </w:tc>
        <w:tc>
          <w:tcPr>
            <w:tcW w:w="6120" w:type="dxa"/>
            <w:shd w:val="clear" w:color="auto" w:fill="auto"/>
            <w:vAlign w:val="center"/>
          </w:tcPr>
          <w:p w14:paraId="19BE5F9E" w14:textId="3BAEF2AC" w:rsidR="00C54EE2" w:rsidRPr="00CF08DE" w:rsidRDefault="00C54EE2" w:rsidP="00C54EE2">
            <w:pPr>
              <w:pStyle w:val="CERGlossaryDefinition"/>
              <w:rPr>
                <w:rFonts w:cs="Arial"/>
              </w:rPr>
            </w:pPr>
            <w:r w:rsidRPr="00CF08DE">
              <w:rPr>
                <w:rFonts w:cs="Arial"/>
              </w:rPr>
              <w:t xml:space="preserve">The second Coupled Intraday Auction, involving the AL and KS Bidding Zones and/or other Bidding Zones, conducted for a Delivery Day covering </w:t>
            </w:r>
            <w:r w:rsidRPr="00CF08DE">
              <w:rPr>
                <w:rFonts w:cs="Arial"/>
                <w:lang w:val="en-US"/>
              </w:rPr>
              <w:t>the</w:t>
            </w:r>
            <w:r w:rsidRPr="00CF08DE">
              <w:rPr>
                <w:rFonts w:cs="Arial"/>
              </w:rPr>
              <w:t xml:space="preserve"> Market Time Unit in the Delivery Day specified in the chart in paragraph A.2.4.6 of the Trading Procedures</w:t>
            </w:r>
          </w:p>
        </w:tc>
      </w:tr>
      <w:tr w:rsidR="00C54EE2" w:rsidRPr="00CF08DE" w14:paraId="6EA4AED6" w14:textId="77777777" w:rsidTr="00941E84">
        <w:trPr>
          <w:cantSplit/>
        </w:trPr>
        <w:tc>
          <w:tcPr>
            <w:tcW w:w="2970" w:type="dxa"/>
            <w:shd w:val="clear" w:color="auto" w:fill="auto"/>
            <w:vAlign w:val="center"/>
          </w:tcPr>
          <w:p w14:paraId="6945BAE6" w14:textId="7402F211" w:rsidR="00C54EE2" w:rsidRPr="00CF08DE" w:rsidRDefault="00C54EE2" w:rsidP="00C54EE2">
            <w:pPr>
              <w:pStyle w:val="CERGlossaryTerm"/>
              <w:rPr>
                <w:rFonts w:cs="Arial"/>
              </w:rPr>
            </w:pPr>
            <w:r w:rsidRPr="00CF08DE">
              <w:rPr>
                <w:rFonts w:cs="Arial"/>
              </w:rPr>
              <w:t>CRIDA-3</w:t>
            </w:r>
          </w:p>
        </w:tc>
        <w:tc>
          <w:tcPr>
            <w:tcW w:w="6120" w:type="dxa"/>
            <w:shd w:val="clear" w:color="auto" w:fill="auto"/>
            <w:vAlign w:val="center"/>
          </w:tcPr>
          <w:p w14:paraId="33200676" w14:textId="41A083CE" w:rsidR="00C54EE2" w:rsidRPr="00CF08DE" w:rsidRDefault="00C54EE2" w:rsidP="00C54EE2">
            <w:pPr>
              <w:pStyle w:val="CERGlossaryDefinition"/>
              <w:rPr>
                <w:rFonts w:cs="Arial"/>
              </w:rPr>
            </w:pPr>
            <w:r w:rsidRPr="00CF08DE">
              <w:rPr>
                <w:rFonts w:cs="Arial"/>
              </w:rPr>
              <w:t>The third Coupled Intraday Auction, involving the AL and KS Bidding Zones and/or other Bidding Zones, conducted for a Delivery Day covering the Market Time Units of the Delivery Day specified in the chart in paragraph A.2.4.6 of the Trading Procedures</w:t>
            </w:r>
          </w:p>
        </w:tc>
      </w:tr>
      <w:tr w:rsidR="00C54EE2" w:rsidRPr="00CF08DE" w14:paraId="04F2DE9E" w14:textId="77777777" w:rsidTr="00941E84">
        <w:trPr>
          <w:cantSplit/>
        </w:trPr>
        <w:tc>
          <w:tcPr>
            <w:tcW w:w="2970" w:type="dxa"/>
            <w:shd w:val="clear" w:color="auto" w:fill="auto"/>
            <w:vAlign w:val="center"/>
          </w:tcPr>
          <w:p w14:paraId="79C5E18A" w14:textId="12BE6379" w:rsidR="00C54EE2" w:rsidRPr="00CF08DE" w:rsidRDefault="00C54EE2" w:rsidP="00C54EE2">
            <w:pPr>
              <w:pStyle w:val="CERGlossaryTerm"/>
              <w:rPr>
                <w:rFonts w:cs="Arial"/>
              </w:rPr>
            </w:pPr>
            <w:r w:rsidRPr="00CF08DE">
              <w:rPr>
                <w:rFonts w:cs="Arial"/>
              </w:rPr>
              <w:t>Cross-Zonal Capacity</w:t>
            </w:r>
          </w:p>
        </w:tc>
        <w:tc>
          <w:tcPr>
            <w:tcW w:w="6120" w:type="dxa"/>
            <w:shd w:val="clear" w:color="auto" w:fill="auto"/>
            <w:vAlign w:val="center"/>
          </w:tcPr>
          <w:p w14:paraId="376A52AF" w14:textId="67968B0F" w:rsidR="00C54EE2" w:rsidRPr="00CF08DE" w:rsidRDefault="00C54EE2" w:rsidP="00C54EE2">
            <w:pPr>
              <w:pStyle w:val="CERGlossaryDefinition"/>
              <w:rPr>
                <w:rFonts w:cs="Arial"/>
              </w:rPr>
            </w:pPr>
            <w:r w:rsidRPr="00CF08DE">
              <w:rPr>
                <w:rFonts w:cs="Arial"/>
              </w:rPr>
              <w:t>means the capability of the interconnected system to accommodate energy transfer between Bidding Zones</w:t>
            </w:r>
          </w:p>
        </w:tc>
      </w:tr>
      <w:tr w:rsidR="00C54EE2" w:rsidRPr="00CF08DE" w14:paraId="4D09D819" w14:textId="77777777" w:rsidTr="00941E84">
        <w:trPr>
          <w:cantSplit/>
        </w:trPr>
        <w:tc>
          <w:tcPr>
            <w:tcW w:w="2970" w:type="dxa"/>
            <w:shd w:val="clear" w:color="auto" w:fill="auto"/>
            <w:vAlign w:val="center"/>
          </w:tcPr>
          <w:p w14:paraId="75B6ACED" w14:textId="5522001B" w:rsidR="00C54EE2" w:rsidRPr="00CF08DE" w:rsidRDefault="00C54EE2" w:rsidP="00C54EE2">
            <w:pPr>
              <w:pStyle w:val="CERGlossaryTerm"/>
              <w:rPr>
                <w:rFonts w:cs="Arial"/>
              </w:rPr>
            </w:pPr>
            <w:r w:rsidRPr="00CF08DE">
              <w:rPr>
                <w:rFonts w:cs="Arial"/>
              </w:rPr>
              <w:lastRenderedPageBreak/>
              <w:t xml:space="preserve">Currency </w:t>
            </w:r>
          </w:p>
        </w:tc>
        <w:tc>
          <w:tcPr>
            <w:tcW w:w="6120" w:type="dxa"/>
            <w:shd w:val="clear" w:color="auto" w:fill="auto"/>
            <w:vAlign w:val="center"/>
          </w:tcPr>
          <w:p w14:paraId="7C150265" w14:textId="32F0C3D4" w:rsidR="00C54EE2" w:rsidRPr="00CF08DE" w:rsidRDefault="00C54EE2" w:rsidP="00C54EE2">
            <w:pPr>
              <w:pStyle w:val="CERGlossaryDefinition"/>
              <w:rPr>
                <w:rFonts w:cs="Arial"/>
              </w:rPr>
            </w:pPr>
            <w:r w:rsidRPr="00CF08DE">
              <w:rPr>
                <w:rFonts w:cs="Arial"/>
              </w:rPr>
              <w:t xml:space="preserve">means Euro in Albania and Kosovo and </w:t>
            </w:r>
            <w:proofErr w:type="spellStart"/>
            <w:r w:rsidRPr="00CF08DE">
              <w:rPr>
                <w:rFonts w:cs="Arial"/>
              </w:rPr>
              <w:t>Lekë</w:t>
            </w:r>
            <w:proofErr w:type="spellEnd"/>
            <w:r w:rsidRPr="00CF08DE">
              <w:rPr>
                <w:rFonts w:cs="Arial"/>
              </w:rPr>
              <w:t xml:space="preserve"> in Albania and “</w:t>
            </w:r>
            <w:r w:rsidRPr="00CF08DE">
              <w:rPr>
                <w:rFonts w:cs="Arial"/>
                <w:b/>
              </w:rPr>
              <w:t>Currencies</w:t>
            </w:r>
            <w:r w:rsidRPr="00CF08DE">
              <w:rPr>
                <w:rFonts w:cs="Arial"/>
              </w:rPr>
              <w:t>” shall be construed accordingly</w:t>
            </w:r>
          </w:p>
        </w:tc>
      </w:tr>
      <w:tr w:rsidR="00C54EE2" w:rsidRPr="00CF08DE" w14:paraId="2EA7B184" w14:textId="77777777" w:rsidTr="00941E84">
        <w:trPr>
          <w:cantSplit/>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274AB07" w14:textId="77777777" w:rsidR="00C54EE2" w:rsidRPr="00CF08DE" w:rsidRDefault="00C54EE2" w:rsidP="00C54EE2">
            <w:pPr>
              <w:pStyle w:val="CERGlossaryTerm"/>
              <w:rPr>
                <w:rFonts w:cs="Arial"/>
              </w:rPr>
            </w:pPr>
            <w:r w:rsidRPr="00CF08DE">
              <w:rPr>
                <w:rFonts w:cs="Arial"/>
              </w:rPr>
              <w:t>Cutover Time</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0D1E0BF" w14:textId="51DA8594" w:rsidR="00C54EE2" w:rsidRPr="00CF08DE" w:rsidRDefault="00C54EE2" w:rsidP="00C54EE2">
            <w:pPr>
              <w:pStyle w:val="CERGlossaryDefinition"/>
              <w:rPr>
                <w:rFonts w:cs="Arial"/>
              </w:rPr>
            </w:pPr>
            <w:r w:rsidRPr="00CF08DE">
              <w:rPr>
                <w:rFonts w:cs="Arial"/>
              </w:rPr>
              <w:t>means the specific time, defined by a respective decision issued by the Regulatory Authority, at which the Exchange activities of ALPEX Markets shall commence</w:t>
            </w:r>
          </w:p>
        </w:tc>
      </w:tr>
      <w:tr w:rsidR="00C54EE2" w:rsidRPr="00CF08DE" w14:paraId="63DD927D" w14:textId="77777777" w:rsidTr="00941E84">
        <w:trPr>
          <w:cantSplit/>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FFD8D45" w14:textId="54918634" w:rsidR="00C54EE2" w:rsidRPr="00CF08DE" w:rsidRDefault="00C54EE2" w:rsidP="00C54EE2">
            <w:pPr>
              <w:pStyle w:val="CERGlossaryTerm"/>
              <w:rPr>
                <w:rFonts w:cs="Arial"/>
              </w:rPr>
            </w:pPr>
            <w:r w:rsidRPr="00CF08DE">
              <w:rPr>
                <w:rFonts w:cs="Arial"/>
              </w:rPr>
              <w:t>DAM</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D215C44" w14:textId="41BFEB3F" w:rsidR="00C54EE2" w:rsidRPr="00CF08DE" w:rsidRDefault="00C54EE2" w:rsidP="00C54EE2">
            <w:pPr>
              <w:pStyle w:val="CERGlossaryDefinition"/>
              <w:rPr>
                <w:rFonts w:cs="Arial"/>
              </w:rPr>
            </w:pPr>
            <w:r w:rsidRPr="00CF08DE">
              <w:rPr>
                <w:rFonts w:cs="Arial"/>
              </w:rPr>
              <w:t>means the Day-Ahead Market</w:t>
            </w:r>
          </w:p>
        </w:tc>
      </w:tr>
      <w:tr w:rsidR="00C54EE2" w:rsidRPr="00CF08DE" w14:paraId="4261ECBB" w14:textId="77777777" w:rsidTr="00941E84">
        <w:trPr>
          <w:cantSplit/>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A98B1D7" w14:textId="369DD71B" w:rsidR="00C54EE2" w:rsidRPr="00CF08DE" w:rsidRDefault="00C54EE2" w:rsidP="00C54EE2">
            <w:pPr>
              <w:pStyle w:val="CERGlossaryTerm"/>
              <w:rPr>
                <w:rFonts w:cs="Arial"/>
              </w:rPr>
            </w:pPr>
            <w:r w:rsidRPr="00CF08DE">
              <w:rPr>
                <w:rFonts w:cs="Arial"/>
              </w:rPr>
              <w:t>Data</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EEB4279" w14:textId="4743705B" w:rsidR="00C54EE2" w:rsidRPr="00CF08DE" w:rsidRDefault="00C54EE2" w:rsidP="00C54EE2">
            <w:pPr>
              <w:pStyle w:val="CERGlossaryDefinition"/>
              <w:rPr>
                <w:rFonts w:cs="Arial"/>
              </w:rPr>
            </w:pPr>
            <w:r w:rsidRPr="00CF08DE">
              <w:rPr>
                <w:rFonts w:cs="Arial"/>
              </w:rPr>
              <w:t>means any information related to electricity market</w:t>
            </w:r>
          </w:p>
        </w:tc>
      </w:tr>
      <w:tr w:rsidR="00C54EE2" w:rsidRPr="00CF08DE" w14:paraId="26FAB0E5" w14:textId="77777777" w:rsidTr="00941E84">
        <w:trPr>
          <w:cantSplit/>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D5A6705" w14:textId="1C9D3C36" w:rsidR="00C54EE2" w:rsidRPr="00CF08DE" w:rsidRDefault="00C54EE2" w:rsidP="00C54EE2">
            <w:pPr>
              <w:pStyle w:val="CERGlossaryTerm"/>
              <w:rPr>
                <w:rFonts w:cs="Arial"/>
              </w:rPr>
            </w:pPr>
            <w:r w:rsidRPr="00CF08DE">
              <w:rPr>
                <w:rFonts w:cs="Arial"/>
              </w:rPr>
              <w:t>Data Protection Legislation</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02F05B5" w14:textId="013A3AFD" w:rsidR="00C54EE2" w:rsidRPr="00CF08DE" w:rsidRDefault="00C54EE2" w:rsidP="00C54EE2">
            <w:pPr>
              <w:pStyle w:val="CERGlossaryDefinition"/>
              <w:rPr>
                <w:rFonts w:cs="Arial"/>
              </w:rPr>
            </w:pPr>
            <w:r w:rsidRPr="00CF08DE">
              <w:rPr>
                <w:rFonts w:cs="Arial"/>
              </w:rPr>
              <w:t>means Regulation and, in each case, all regulations, statutes and instruments made thereunder as may be amended from time to time and any other applicable legislation which implements and any amendment or replacement thereto</w:t>
            </w:r>
          </w:p>
        </w:tc>
      </w:tr>
      <w:tr w:rsidR="00C54EE2" w:rsidRPr="00CF08DE" w14:paraId="34F9A18B" w14:textId="77777777" w:rsidTr="00941E84">
        <w:trPr>
          <w:cantSplit/>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439901D" w14:textId="59B56737" w:rsidR="00C54EE2" w:rsidRPr="00CF08DE" w:rsidRDefault="00C54EE2" w:rsidP="00C54EE2">
            <w:pPr>
              <w:pStyle w:val="CERGlossaryTerm"/>
              <w:rPr>
                <w:rFonts w:cs="Arial"/>
              </w:rPr>
            </w:pPr>
            <w:r w:rsidRPr="00CF08DE">
              <w:rPr>
                <w:rFonts w:cs="Arial"/>
              </w:rPr>
              <w:t>Day</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F5AAF08" w14:textId="31F5ACEA" w:rsidR="00C54EE2" w:rsidRPr="00CF08DE" w:rsidRDefault="00C54EE2" w:rsidP="00C54EE2">
            <w:pPr>
              <w:pStyle w:val="CERGlossaryDefinition"/>
              <w:rPr>
                <w:rFonts w:cs="Arial"/>
              </w:rPr>
            </w:pPr>
            <w:r w:rsidRPr="00CF08DE">
              <w:rPr>
                <w:rFonts w:cs="Arial"/>
              </w:rPr>
              <w:t>means a calendar day</w:t>
            </w:r>
          </w:p>
        </w:tc>
      </w:tr>
      <w:tr w:rsidR="00C54EE2" w:rsidRPr="00CF08DE" w14:paraId="6201CB81" w14:textId="77777777" w:rsidTr="00941E84">
        <w:trPr>
          <w:cantSplit/>
        </w:trPr>
        <w:tc>
          <w:tcPr>
            <w:tcW w:w="2970" w:type="dxa"/>
            <w:shd w:val="clear" w:color="auto" w:fill="auto"/>
            <w:vAlign w:val="center"/>
          </w:tcPr>
          <w:p w14:paraId="513F9828" w14:textId="17AA6E72" w:rsidR="00C54EE2" w:rsidRPr="00CF08DE" w:rsidRDefault="00C54EE2" w:rsidP="00C54EE2">
            <w:pPr>
              <w:pStyle w:val="CERGlossaryTerm"/>
              <w:rPr>
                <w:rFonts w:cs="Arial"/>
              </w:rPr>
            </w:pPr>
            <w:r w:rsidRPr="00CF08DE">
              <w:rPr>
                <w:rFonts w:cs="Arial"/>
              </w:rPr>
              <w:t>Day-Ahead Auction</w:t>
            </w:r>
          </w:p>
        </w:tc>
        <w:tc>
          <w:tcPr>
            <w:tcW w:w="6120" w:type="dxa"/>
            <w:shd w:val="clear" w:color="auto" w:fill="auto"/>
            <w:vAlign w:val="center"/>
          </w:tcPr>
          <w:p w14:paraId="0FBD08A8" w14:textId="38F75EE8" w:rsidR="00C54EE2" w:rsidRPr="00CF08DE" w:rsidRDefault="00C54EE2" w:rsidP="00C54EE2">
            <w:pPr>
              <w:pStyle w:val="CERGlossaryDefinition"/>
              <w:rPr>
                <w:rFonts w:cs="Arial"/>
              </w:rPr>
            </w:pPr>
            <w:r w:rsidRPr="00CF08DE">
              <w:rPr>
                <w:rFonts w:cs="Arial"/>
              </w:rPr>
              <w:t>means an Auction in the Day-Ahead Market Segment</w:t>
            </w:r>
          </w:p>
        </w:tc>
      </w:tr>
      <w:tr w:rsidR="00C54EE2" w:rsidRPr="00CF08DE" w14:paraId="2853DBDA" w14:textId="77777777" w:rsidTr="00941E84">
        <w:trPr>
          <w:cantSplit/>
        </w:trPr>
        <w:tc>
          <w:tcPr>
            <w:tcW w:w="2970" w:type="dxa"/>
            <w:shd w:val="clear" w:color="auto" w:fill="auto"/>
            <w:vAlign w:val="center"/>
          </w:tcPr>
          <w:p w14:paraId="588A5D38" w14:textId="641B29F1" w:rsidR="00C54EE2" w:rsidRPr="00CF08DE" w:rsidRDefault="00C54EE2" w:rsidP="00C54EE2">
            <w:pPr>
              <w:pStyle w:val="CERGlossaryTerm"/>
              <w:rPr>
                <w:rFonts w:cs="Arial"/>
              </w:rPr>
            </w:pPr>
            <w:r w:rsidRPr="00CF08DE">
              <w:rPr>
                <w:rFonts w:cs="Arial"/>
              </w:rPr>
              <w:t>Day-Ahead Market</w:t>
            </w:r>
          </w:p>
        </w:tc>
        <w:tc>
          <w:tcPr>
            <w:tcW w:w="6120" w:type="dxa"/>
            <w:shd w:val="clear" w:color="auto" w:fill="auto"/>
            <w:vAlign w:val="center"/>
          </w:tcPr>
          <w:p w14:paraId="4F270E13" w14:textId="0500BDB8" w:rsidR="00C54EE2" w:rsidRPr="00CF08DE" w:rsidRDefault="00C54EE2" w:rsidP="00C54EE2">
            <w:pPr>
              <w:pStyle w:val="CERGlossaryDefinition"/>
              <w:rPr>
                <w:rFonts w:cs="Arial"/>
              </w:rPr>
            </w:pPr>
            <w:r w:rsidRPr="00CF08DE">
              <w:rPr>
                <w:rFonts w:cs="Arial"/>
              </w:rPr>
              <w:t>means the electricity market, where submission of Sell and Buy Orders takes place the day before the delivery, in the time interval from Gate Opening Time until the Gate Closure Time</w:t>
            </w:r>
          </w:p>
        </w:tc>
      </w:tr>
      <w:tr w:rsidR="00C54EE2" w:rsidRPr="00CF08DE" w14:paraId="3586832F" w14:textId="77777777" w:rsidTr="00941E84">
        <w:trPr>
          <w:cantSplit/>
        </w:trPr>
        <w:tc>
          <w:tcPr>
            <w:tcW w:w="2970" w:type="dxa"/>
            <w:shd w:val="clear" w:color="auto" w:fill="auto"/>
            <w:vAlign w:val="center"/>
          </w:tcPr>
          <w:p w14:paraId="19424549" w14:textId="639C8102" w:rsidR="00C54EE2" w:rsidRPr="00CF08DE" w:rsidRDefault="00C54EE2" w:rsidP="00C54EE2">
            <w:pPr>
              <w:pStyle w:val="CERGlossaryTerm"/>
              <w:rPr>
                <w:rFonts w:cs="Arial"/>
              </w:rPr>
            </w:pPr>
            <w:r w:rsidRPr="00CF08DE">
              <w:rPr>
                <w:rFonts w:cs="Arial"/>
              </w:rPr>
              <w:t>Decoupling or Market Decoupling</w:t>
            </w:r>
          </w:p>
        </w:tc>
        <w:tc>
          <w:tcPr>
            <w:tcW w:w="6120" w:type="dxa"/>
            <w:shd w:val="clear" w:color="auto" w:fill="auto"/>
            <w:vAlign w:val="center"/>
          </w:tcPr>
          <w:p w14:paraId="1E68CCD3" w14:textId="087AE5F5" w:rsidR="00C54EE2" w:rsidRPr="00CF08DE" w:rsidRDefault="00C54EE2" w:rsidP="00C54EE2">
            <w:pPr>
              <w:pStyle w:val="CERGlossaryDefinition"/>
              <w:rPr>
                <w:rFonts w:cs="Arial"/>
              </w:rPr>
            </w:pPr>
            <w:r w:rsidRPr="00CF08DE">
              <w:rPr>
                <w:rFonts w:cs="Arial"/>
              </w:rPr>
              <w:t>A situation in which the Price Coupling process is interrupted and/or cancelled</w:t>
            </w:r>
          </w:p>
        </w:tc>
      </w:tr>
      <w:tr w:rsidR="00C54EE2" w:rsidRPr="00CF08DE" w14:paraId="26011226" w14:textId="77777777" w:rsidTr="00941E84">
        <w:trPr>
          <w:cantSplit/>
        </w:trPr>
        <w:tc>
          <w:tcPr>
            <w:tcW w:w="2970" w:type="dxa"/>
            <w:shd w:val="clear" w:color="auto" w:fill="auto"/>
            <w:vAlign w:val="center"/>
          </w:tcPr>
          <w:p w14:paraId="7A3CD8A6" w14:textId="620737DC" w:rsidR="00C54EE2" w:rsidRPr="00CF08DE" w:rsidRDefault="00C54EE2" w:rsidP="00C54EE2">
            <w:pPr>
              <w:pStyle w:val="CERGlossaryTerm"/>
              <w:rPr>
                <w:rFonts w:cs="Arial"/>
              </w:rPr>
            </w:pPr>
            <w:r w:rsidRPr="00CF08DE">
              <w:rPr>
                <w:rFonts w:cs="Arial"/>
              </w:rPr>
              <w:t>Dedicated Own Resources</w:t>
            </w:r>
          </w:p>
        </w:tc>
        <w:tc>
          <w:tcPr>
            <w:tcW w:w="6120" w:type="dxa"/>
            <w:shd w:val="clear" w:color="auto" w:fill="auto"/>
            <w:vAlign w:val="center"/>
          </w:tcPr>
          <w:p w14:paraId="0B506360" w14:textId="70ECFB35" w:rsidR="00C54EE2" w:rsidRPr="00CF08DE" w:rsidRDefault="00C54EE2" w:rsidP="00C54EE2">
            <w:pPr>
              <w:pStyle w:val="CERGlossaryDefinition"/>
              <w:rPr>
                <w:rFonts w:cs="Arial"/>
              </w:rPr>
            </w:pPr>
            <w:r w:rsidRPr="00CF08DE">
              <w:rPr>
                <w:rFonts w:cs="Arial"/>
              </w:rPr>
              <w:t>The pre-funded financial resources available to ALPEX as a Central Counterparty to cover potential losses in the event of a Clearing Member's default, which exceed the losses that are covered by the margin provided by the defaulting Clearing Member and the Default Fund as well, in accordance with the specific provisions of the Clearing and Settlement Procedures</w:t>
            </w:r>
          </w:p>
        </w:tc>
      </w:tr>
      <w:tr w:rsidR="00C54EE2" w:rsidRPr="00CF08DE" w14:paraId="7B2F14B8" w14:textId="77777777" w:rsidTr="00941E84">
        <w:trPr>
          <w:cantSplit/>
        </w:trPr>
        <w:tc>
          <w:tcPr>
            <w:tcW w:w="2970" w:type="dxa"/>
            <w:shd w:val="clear" w:color="auto" w:fill="auto"/>
            <w:vAlign w:val="center"/>
          </w:tcPr>
          <w:p w14:paraId="04767CAC" w14:textId="77777777" w:rsidR="00C54EE2" w:rsidRPr="00CF08DE" w:rsidRDefault="00C54EE2" w:rsidP="00C54EE2">
            <w:pPr>
              <w:pStyle w:val="CERGlossaryTerm"/>
              <w:rPr>
                <w:rFonts w:cs="Arial"/>
              </w:rPr>
            </w:pPr>
            <w:r w:rsidRPr="00CF08DE">
              <w:rPr>
                <w:rFonts w:cs="Arial"/>
              </w:rPr>
              <w:t xml:space="preserve">Default </w:t>
            </w:r>
          </w:p>
        </w:tc>
        <w:tc>
          <w:tcPr>
            <w:tcW w:w="6120" w:type="dxa"/>
            <w:shd w:val="clear" w:color="auto" w:fill="auto"/>
            <w:vAlign w:val="center"/>
          </w:tcPr>
          <w:p w14:paraId="46C1282D" w14:textId="10D649ED" w:rsidR="00C54EE2" w:rsidRPr="00CF08DE" w:rsidRDefault="00C54EE2" w:rsidP="00C54EE2">
            <w:pPr>
              <w:pStyle w:val="CERGlossaryDefinition"/>
              <w:rPr>
                <w:rFonts w:cs="Arial"/>
              </w:rPr>
            </w:pPr>
            <w:r w:rsidRPr="00CF08DE">
              <w:rPr>
                <w:rFonts w:cs="Arial"/>
              </w:rPr>
              <w:t>means when the Exchange Members and/or Clearing Member is in material breach of any provision of ALPEX Rules or the Procedures or the Exchange Membership Agreement, or the Clearing Member Framework Agreement and includes without limitation a failure to pay an amount of money or a breach of one or more of the conduct provisions of the aforementioned documents</w:t>
            </w:r>
          </w:p>
        </w:tc>
      </w:tr>
      <w:tr w:rsidR="00C54EE2" w:rsidRPr="00CF08DE" w14:paraId="3A5C8742" w14:textId="77777777" w:rsidTr="00941E84">
        <w:trPr>
          <w:cantSplit/>
        </w:trPr>
        <w:tc>
          <w:tcPr>
            <w:tcW w:w="2970" w:type="dxa"/>
            <w:shd w:val="clear" w:color="auto" w:fill="auto"/>
            <w:vAlign w:val="center"/>
          </w:tcPr>
          <w:p w14:paraId="3D7DB138" w14:textId="59C9B0BF" w:rsidR="00C54EE2" w:rsidRPr="00CF08DE" w:rsidRDefault="00C54EE2" w:rsidP="00C54EE2">
            <w:pPr>
              <w:pStyle w:val="CERGlossaryTerm"/>
              <w:rPr>
                <w:rFonts w:cs="Arial"/>
              </w:rPr>
            </w:pPr>
            <w:r w:rsidRPr="00CF08DE">
              <w:rPr>
                <w:rFonts w:cs="Arial"/>
              </w:rPr>
              <w:t>Default Fund</w:t>
            </w:r>
          </w:p>
        </w:tc>
        <w:tc>
          <w:tcPr>
            <w:tcW w:w="6120" w:type="dxa"/>
            <w:shd w:val="clear" w:color="auto" w:fill="auto"/>
            <w:vAlign w:val="center"/>
          </w:tcPr>
          <w:p w14:paraId="1A048484" w14:textId="09B28586" w:rsidR="00C54EE2" w:rsidRPr="00CF08DE" w:rsidRDefault="00C54EE2" w:rsidP="00C54EE2">
            <w:pPr>
              <w:pStyle w:val="CERGlossaryDefinition"/>
              <w:rPr>
                <w:rFonts w:cs="Arial"/>
              </w:rPr>
            </w:pPr>
            <w:r w:rsidRPr="00CF08DE">
              <w:rPr>
                <w:rFonts w:cs="Arial"/>
              </w:rPr>
              <w:t>The Default Fund set up by ALPEX to cover the risks arising from the Clearing activities that it performs as a Central Counterpart in accordance the specific provisions of the Clearing and Settlement Procedures, including Chapter E</w:t>
            </w:r>
          </w:p>
        </w:tc>
      </w:tr>
      <w:tr w:rsidR="00C54EE2" w:rsidRPr="00CF08DE" w14:paraId="5E354D62" w14:textId="77777777" w:rsidTr="00941E84">
        <w:trPr>
          <w:cantSplit/>
        </w:trPr>
        <w:tc>
          <w:tcPr>
            <w:tcW w:w="2970" w:type="dxa"/>
            <w:shd w:val="clear" w:color="auto" w:fill="auto"/>
            <w:vAlign w:val="center"/>
          </w:tcPr>
          <w:p w14:paraId="583AD6E5" w14:textId="77777777" w:rsidR="00C54EE2" w:rsidRPr="00CF08DE" w:rsidRDefault="00C54EE2" w:rsidP="00C54EE2">
            <w:pPr>
              <w:pStyle w:val="CERGlossaryTerm"/>
              <w:rPr>
                <w:rFonts w:cs="Arial"/>
              </w:rPr>
            </w:pPr>
            <w:r w:rsidRPr="00CF08DE">
              <w:rPr>
                <w:rFonts w:cs="Arial"/>
              </w:rPr>
              <w:t xml:space="preserve">Default Notice </w:t>
            </w:r>
          </w:p>
        </w:tc>
        <w:tc>
          <w:tcPr>
            <w:tcW w:w="6120" w:type="dxa"/>
            <w:shd w:val="clear" w:color="auto" w:fill="auto"/>
            <w:vAlign w:val="center"/>
          </w:tcPr>
          <w:p w14:paraId="6452F95D" w14:textId="20B9109E" w:rsidR="00C54EE2" w:rsidRPr="00CF08DE" w:rsidRDefault="00C54EE2" w:rsidP="00C54EE2">
            <w:pPr>
              <w:pStyle w:val="CERGlossaryDefinition"/>
              <w:rPr>
                <w:rFonts w:cs="Arial"/>
              </w:rPr>
            </w:pPr>
            <w:r w:rsidRPr="00CF08DE">
              <w:rPr>
                <w:rFonts w:cs="Arial"/>
              </w:rPr>
              <w:t>means a notice that ALPEX shall issue to the defaulting Exchange Member and/or Clearing Member specifying the nature of Default</w:t>
            </w:r>
          </w:p>
        </w:tc>
      </w:tr>
      <w:tr w:rsidR="00C54EE2" w:rsidRPr="00CF08DE" w14:paraId="24CBEA42" w14:textId="77777777" w:rsidTr="00941E84">
        <w:trPr>
          <w:cantSplit/>
        </w:trPr>
        <w:tc>
          <w:tcPr>
            <w:tcW w:w="2970" w:type="dxa"/>
            <w:shd w:val="clear" w:color="auto" w:fill="auto"/>
            <w:vAlign w:val="center"/>
          </w:tcPr>
          <w:p w14:paraId="76CB45F3" w14:textId="7172C468" w:rsidR="00C54EE2" w:rsidRPr="00CF08DE" w:rsidRDefault="00C54EE2" w:rsidP="00C54EE2">
            <w:pPr>
              <w:pStyle w:val="CERGlossaryTerm"/>
              <w:rPr>
                <w:rFonts w:cs="Arial"/>
              </w:rPr>
            </w:pPr>
            <w:r w:rsidRPr="00CF08DE">
              <w:rPr>
                <w:rFonts w:cs="Arial"/>
              </w:rPr>
              <w:t>Defaulting Party</w:t>
            </w:r>
          </w:p>
        </w:tc>
        <w:tc>
          <w:tcPr>
            <w:tcW w:w="6120" w:type="dxa"/>
            <w:shd w:val="clear" w:color="auto" w:fill="auto"/>
            <w:vAlign w:val="center"/>
          </w:tcPr>
          <w:p w14:paraId="6F477E79" w14:textId="76BF33F1" w:rsidR="00C54EE2" w:rsidRPr="00CF08DE" w:rsidRDefault="00C54EE2" w:rsidP="00C54EE2">
            <w:pPr>
              <w:pStyle w:val="CERGlossaryDefinition"/>
              <w:rPr>
                <w:rFonts w:cs="Arial"/>
              </w:rPr>
            </w:pPr>
            <w:r w:rsidRPr="00CF08DE">
              <w:rPr>
                <w:rFonts w:cs="Arial"/>
              </w:rPr>
              <w:t>means a Party that is in Default</w:t>
            </w:r>
          </w:p>
        </w:tc>
      </w:tr>
      <w:tr w:rsidR="00C54EE2" w:rsidRPr="00CF08DE" w14:paraId="61B00CB6" w14:textId="77777777" w:rsidTr="00941E84">
        <w:trPr>
          <w:cantSplit/>
        </w:trPr>
        <w:tc>
          <w:tcPr>
            <w:tcW w:w="2970" w:type="dxa"/>
            <w:shd w:val="clear" w:color="auto" w:fill="auto"/>
            <w:vAlign w:val="center"/>
          </w:tcPr>
          <w:p w14:paraId="45F08273" w14:textId="49D453E7" w:rsidR="00C54EE2" w:rsidRPr="00CF08DE" w:rsidRDefault="00C54EE2" w:rsidP="00C54EE2">
            <w:pPr>
              <w:pStyle w:val="CERGlossaryTerm"/>
              <w:rPr>
                <w:rFonts w:cs="Arial"/>
              </w:rPr>
            </w:pPr>
            <w:r w:rsidRPr="00CF08DE">
              <w:rPr>
                <w:rFonts w:cs="Arial"/>
              </w:rPr>
              <w:t>Delivery Day</w:t>
            </w:r>
          </w:p>
        </w:tc>
        <w:tc>
          <w:tcPr>
            <w:tcW w:w="6120" w:type="dxa"/>
            <w:shd w:val="clear" w:color="auto" w:fill="auto"/>
            <w:vAlign w:val="center"/>
          </w:tcPr>
          <w:p w14:paraId="36C9402F" w14:textId="2038ADBF" w:rsidR="00C54EE2" w:rsidRPr="00CF08DE" w:rsidRDefault="00C54EE2" w:rsidP="00C54EE2">
            <w:pPr>
              <w:pStyle w:val="CERGlossaryDefinition"/>
              <w:rPr>
                <w:rFonts w:cs="Arial"/>
              </w:rPr>
            </w:pPr>
            <w:r w:rsidRPr="00CF08DE">
              <w:rPr>
                <w:rFonts w:cs="Arial"/>
              </w:rPr>
              <w:t>means a continuous series of Delivery Periods, which starts at 00:00 CET hours on a calendar day and ends at 24:00 CET hours on the same calendar day</w:t>
            </w:r>
          </w:p>
        </w:tc>
      </w:tr>
      <w:tr w:rsidR="00C54EE2" w:rsidRPr="00CF08DE" w14:paraId="00C9BFC3" w14:textId="77777777" w:rsidTr="00941E84">
        <w:trPr>
          <w:cantSplit/>
        </w:trPr>
        <w:tc>
          <w:tcPr>
            <w:tcW w:w="2970" w:type="dxa"/>
            <w:shd w:val="clear" w:color="auto" w:fill="auto"/>
            <w:vAlign w:val="center"/>
          </w:tcPr>
          <w:p w14:paraId="55C19B91" w14:textId="047B9ABF" w:rsidR="00C54EE2" w:rsidRPr="00CF08DE" w:rsidRDefault="00C54EE2" w:rsidP="00C54EE2">
            <w:pPr>
              <w:pStyle w:val="CERGlossaryTerm"/>
              <w:rPr>
                <w:rFonts w:cs="Arial"/>
                <w:lang w:val="en-US"/>
              </w:rPr>
            </w:pPr>
            <w:r w:rsidRPr="00CF08DE">
              <w:rPr>
                <w:rFonts w:cs="Arial"/>
              </w:rPr>
              <w:t>Direct Clearing Member</w:t>
            </w:r>
          </w:p>
        </w:tc>
        <w:tc>
          <w:tcPr>
            <w:tcW w:w="6120" w:type="dxa"/>
            <w:shd w:val="clear" w:color="auto" w:fill="auto"/>
            <w:vAlign w:val="center"/>
          </w:tcPr>
          <w:p w14:paraId="7F79DABF" w14:textId="59D8FC20" w:rsidR="00C54EE2" w:rsidRPr="00CF08DE" w:rsidRDefault="00C54EE2" w:rsidP="00C54EE2">
            <w:pPr>
              <w:pStyle w:val="CERGlossaryDefinition"/>
              <w:rPr>
                <w:rFonts w:cs="Arial"/>
              </w:rPr>
            </w:pPr>
            <w:r w:rsidRPr="00CF08DE">
              <w:rPr>
                <w:rFonts w:cs="Arial"/>
              </w:rPr>
              <w:t>means a Clearing Member that is entitled to clear the Transactions carried out by itself as an Exchange Member in the ALPEX Markets in accordance with the Clearing and Settlement Procedures</w:t>
            </w:r>
          </w:p>
        </w:tc>
      </w:tr>
      <w:tr w:rsidR="00C54EE2" w:rsidRPr="00CF08DE" w14:paraId="2C514275" w14:textId="77777777" w:rsidTr="00941E84">
        <w:trPr>
          <w:cantSplit/>
        </w:trPr>
        <w:tc>
          <w:tcPr>
            <w:tcW w:w="2970" w:type="dxa"/>
            <w:shd w:val="clear" w:color="auto" w:fill="auto"/>
            <w:vAlign w:val="center"/>
          </w:tcPr>
          <w:p w14:paraId="35B1C262" w14:textId="77777777" w:rsidR="00C54EE2" w:rsidRPr="00CF08DE" w:rsidRDefault="00C54EE2" w:rsidP="00C54EE2">
            <w:pPr>
              <w:pStyle w:val="CERGlossaryTerm"/>
              <w:rPr>
                <w:rFonts w:cs="Arial"/>
              </w:rPr>
            </w:pPr>
            <w:r w:rsidRPr="00CF08DE">
              <w:rPr>
                <w:rFonts w:cs="Arial"/>
              </w:rPr>
              <w:lastRenderedPageBreak/>
              <w:t>Disclosing Party</w:t>
            </w:r>
          </w:p>
        </w:tc>
        <w:tc>
          <w:tcPr>
            <w:tcW w:w="6120" w:type="dxa"/>
            <w:shd w:val="clear" w:color="auto" w:fill="auto"/>
            <w:vAlign w:val="center"/>
          </w:tcPr>
          <w:p w14:paraId="7F7AFD38" w14:textId="091E3D99" w:rsidR="00C54EE2" w:rsidRPr="00CF08DE" w:rsidRDefault="00C54EE2" w:rsidP="00C54EE2">
            <w:pPr>
              <w:pStyle w:val="CERGlossaryDefinition"/>
              <w:rPr>
                <w:rFonts w:cs="Arial"/>
              </w:rPr>
            </w:pPr>
            <w:r w:rsidRPr="00CF08DE">
              <w:rPr>
                <w:rFonts w:cs="Arial"/>
              </w:rPr>
              <w:t>means a Party disclosing Confidential Information</w:t>
            </w:r>
          </w:p>
        </w:tc>
      </w:tr>
      <w:tr w:rsidR="00C54EE2" w:rsidRPr="00CF08DE" w14:paraId="38E52B37" w14:textId="77777777" w:rsidTr="00941E84">
        <w:trPr>
          <w:cantSplit/>
        </w:trPr>
        <w:tc>
          <w:tcPr>
            <w:tcW w:w="2970" w:type="dxa"/>
            <w:shd w:val="clear" w:color="auto" w:fill="auto"/>
            <w:vAlign w:val="center"/>
          </w:tcPr>
          <w:p w14:paraId="446F58BF" w14:textId="77777777" w:rsidR="00C54EE2" w:rsidRPr="00CF08DE" w:rsidRDefault="00C54EE2" w:rsidP="00C54EE2">
            <w:pPr>
              <w:pStyle w:val="CERGlossaryTerm"/>
              <w:rPr>
                <w:rFonts w:cs="Arial"/>
              </w:rPr>
            </w:pPr>
            <w:r w:rsidRPr="00CF08DE">
              <w:rPr>
                <w:rFonts w:cs="Arial"/>
              </w:rPr>
              <w:t>Dispute</w:t>
            </w:r>
          </w:p>
        </w:tc>
        <w:tc>
          <w:tcPr>
            <w:tcW w:w="6120" w:type="dxa"/>
            <w:shd w:val="clear" w:color="auto" w:fill="auto"/>
            <w:vAlign w:val="center"/>
          </w:tcPr>
          <w:p w14:paraId="7EAC73D8" w14:textId="682DBBBF" w:rsidR="00C54EE2" w:rsidRPr="00CF08DE" w:rsidRDefault="00C54EE2" w:rsidP="00C54EE2">
            <w:pPr>
              <w:pStyle w:val="CERGlossaryDefinition"/>
              <w:rPr>
                <w:rFonts w:cs="Arial"/>
              </w:rPr>
            </w:pPr>
            <w:r w:rsidRPr="00CF08DE">
              <w:rPr>
                <w:rFonts w:cs="Arial"/>
              </w:rPr>
              <w:t>means any claim, dispute or difference of whatever nature howsoever arising under, out of or in relation to ALPEX Rules, or the Procedures or the Exchange Membership Agreement or the Clearing Member Framework Agreement</w:t>
            </w:r>
          </w:p>
        </w:tc>
      </w:tr>
      <w:tr w:rsidR="00C54EE2" w:rsidRPr="00CF08DE" w14:paraId="772EF0DA" w14:textId="77777777" w:rsidTr="00941E84">
        <w:trPr>
          <w:cantSplit/>
        </w:trPr>
        <w:tc>
          <w:tcPr>
            <w:tcW w:w="2970" w:type="dxa"/>
            <w:shd w:val="clear" w:color="auto" w:fill="auto"/>
            <w:vAlign w:val="center"/>
          </w:tcPr>
          <w:p w14:paraId="4AB7BFA9" w14:textId="77777777" w:rsidR="00C54EE2" w:rsidRPr="00CF08DE" w:rsidRDefault="00C54EE2" w:rsidP="00C54EE2">
            <w:pPr>
              <w:pStyle w:val="CERGlossaryTerm"/>
              <w:rPr>
                <w:rFonts w:cs="Arial"/>
              </w:rPr>
            </w:pPr>
            <w:r w:rsidRPr="00CF08DE">
              <w:rPr>
                <w:rFonts w:cs="Arial"/>
              </w:rPr>
              <w:t>Dispute Process Timetable</w:t>
            </w:r>
          </w:p>
        </w:tc>
        <w:tc>
          <w:tcPr>
            <w:tcW w:w="6120" w:type="dxa"/>
            <w:shd w:val="clear" w:color="auto" w:fill="auto"/>
            <w:vAlign w:val="center"/>
          </w:tcPr>
          <w:p w14:paraId="064098B4" w14:textId="3D886BD3" w:rsidR="00C54EE2" w:rsidRPr="00CF08DE" w:rsidRDefault="00C54EE2" w:rsidP="00C54EE2">
            <w:pPr>
              <w:pStyle w:val="CERGlossaryDefinition"/>
              <w:rPr>
                <w:rFonts w:cs="Arial"/>
              </w:rPr>
            </w:pPr>
            <w:r w:rsidRPr="00CF08DE">
              <w:rPr>
                <w:rFonts w:cs="Arial"/>
              </w:rPr>
              <w:t>means the timetable determined by ALPEX from time to time which, amongst other things, specify deadlines and timeframes for taking actions in relation to a Dispute</w:t>
            </w:r>
          </w:p>
        </w:tc>
      </w:tr>
      <w:tr w:rsidR="00C54EE2" w:rsidRPr="00CF08DE" w14:paraId="32EB8961" w14:textId="77777777" w:rsidTr="00941E84">
        <w:trPr>
          <w:cantSplit/>
        </w:trPr>
        <w:tc>
          <w:tcPr>
            <w:tcW w:w="2970" w:type="dxa"/>
            <w:tcBorders>
              <w:bottom w:val="single" w:sz="4" w:space="0" w:color="auto"/>
            </w:tcBorders>
            <w:shd w:val="clear" w:color="auto" w:fill="auto"/>
            <w:vAlign w:val="center"/>
          </w:tcPr>
          <w:p w14:paraId="2785E8C3" w14:textId="77777777" w:rsidR="00C54EE2" w:rsidRPr="00CF08DE" w:rsidRDefault="00C54EE2" w:rsidP="00C54EE2">
            <w:pPr>
              <w:pStyle w:val="CERGlossaryTerm"/>
              <w:rPr>
                <w:rFonts w:cs="Arial"/>
              </w:rPr>
            </w:pPr>
            <w:r w:rsidRPr="00CF08DE">
              <w:rPr>
                <w:rFonts w:cs="Arial"/>
              </w:rPr>
              <w:t>Dispute Resolution Process</w:t>
            </w:r>
          </w:p>
        </w:tc>
        <w:tc>
          <w:tcPr>
            <w:tcW w:w="6120" w:type="dxa"/>
            <w:tcBorders>
              <w:bottom w:val="single" w:sz="4" w:space="0" w:color="auto"/>
            </w:tcBorders>
            <w:shd w:val="clear" w:color="auto" w:fill="auto"/>
            <w:vAlign w:val="center"/>
          </w:tcPr>
          <w:p w14:paraId="573F4FF7" w14:textId="359D4489" w:rsidR="00C54EE2" w:rsidRPr="00CF08DE" w:rsidRDefault="00C54EE2" w:rsidP="00C54EE2">
            <w:pPr>
              <w:pStyle w:val="CERGlossaryDefinition"/>
              <w:rPr>
                <w:rFonts w:cs="Arial"/>
              </w:rPr>
            </w:pPr>
            <w:r w:rsidRPr="00CF08DE">
              <w:rPr>
                <w:rFonts w:cs="Arial"/>
              </w:rPr>
              <w:t>means the resolution process between Exchange Members/Clearing Members and ALPEX, in relation to ALPEX Rules, or the Procedures or the Exchange Membership Agreement or the Clearing Member Framework Agreement for settling a Dispute</w:t>
            </w:r>
          </w:p>
        </w:tc>
      </w:tr>
      <w:tr w:rsidR="00C54EE2" w:rsidRPr="00CF08DE" w14:paraId="21710AFD" w14:textId="77777777" w:rsidTr="00941E84">
        <w:trPr>
          <w:cantSplit/>
        </w:trPr>
        <w:tc>
          <w:tcPr>
            <w:tcW w:w="2970" w:type="dxa"/>
            <w:tcBorders>
              <w:bottom w:val="single" w:sz="4" w:space="0" w:color="auto"/>
            </w:tcBorders>
            <w:shd w:val="clear" w:color="auto" w:fill="auto"/>
            <w:vAlign w:val="center"/>
          </w:tcPr>
          <w:p w14:paraId="11020F21" w14:textId="63471777" w:rsidR="00C54EE2" w:rsidRPr="00CF08DE" w:rsidRDefault="00C54EE2" w:rsidP="00C54EE2">
            <w:pPr>
              <w:pStyle w:val="CERGlossaryTerm"/>
              <w:rPr>
                <w:rFonts w:cs="Arial"/>
              </w:rPr>
            </w:pPr>
            <w:r w:rsidRPr="00CF08DE">
              <w:rPr>
                <w:rFonts w:cs="Arial"/>
              </w:rPr>
              <w:t>Disputing Party</w:t>
            </w:r>
          </w:p>
        </w:tc>
        <w:tc>
          <w:tcPr>
            <w:tcW w:w="6120" w:type="dxa"/>
            <w:tcBorders>
              <w:bottom w:val="single" w:sz="4" w:space="0" w:color="auto"/>
            </w:tcBorders>
            <w:shd w:val="clear" w:color="auto" w:fill="auto"/>
            <w:vAlign w:val="center"/>
          </w:tcPr>
          <w:p w14:paraId="170B2401" w14:textId="6D5B0F2A" w:rsidR="00C54EE2" w:rsidRPr="00CF08DE" w:rsidRDefault="00C54EE2" w:rsidP="00C54EE2">
            <w:pPr>
              <w:pStyle w:val="CERGlossaryDefinition"/>
              <w:rPr>
                <w:rFonts w:cs="Arial"/>
              </w:rPr>
            </w:pPr>
            <w:r w:rsidRPr="00CF08DE">
              <w:rPr>
                <w:rFonts w:cs="Arial"/>
              </w:rPr>
              <w:t>means any party to a Dispute</w:t>
            </w:r>
          </w:p>
        </w:tc>
      </w:tr>
      <w:tr w:rsidR="00C54EE2" w:rsidRPr="00CF08DE" w14:paraId="546CB6EC" w14:textId="77777777" w:rsidTr="00941E84">
        <w:trPr>
          <w:cantSplit/>
        </w:trPr>
        <w:tc>
          <w:tcPr>
            <w:tcW w:w="2970" w:type="dxa"/>
            <w:tcBorders>
              <w:top w:val="single" w:sz="4" w:space="0" w:color="auto"/>
              <w:left w:val="nil"/>
              <w:bottom w:val="single" w:sz="4" w:space="0" w:color="auto"/>
              <w:right w:val="nil"/>
            </w:tcBorders>
            <w:shd w:val="clear" w:color="auto" w:fill="auto"/>
            <w:vAlign w:val="center"/>
          </w:tcPr>
          <w:p w14:paraId="254B6E0D" w14:textId="77777777" w:rsidR="00C54EE2" w:rsidRPr="00CF08DE" w:rsidRDefault="00C54EE2" w:rsidP="00C54EE2">
            <w:pPr>
              <w:pStyle w:val="CERGlossaryTerm"/>
              <w:rPr>
                <w:rFonts w:cs="Arial"/>
              </w:rPr>
            </w:pPr>
          </w:p>
          <w:p w14:paraId="43AD740B" w14:textId="5DAE6661" w:rsidR="00C54EE2" w:rsidRPr="00CF08DE" w:rsidRDefault="00C54EE2" w:rsidP="00C54EE2">
            <w:pPr>
              <w:pStyle w:val="CERGlossaryTerm"/>
              <w:rPr>
                <w:rFonts w:cs="Arial"/>
              </w:rPr>
            </w:pPr>
            <w:r w:rsidRPr="00CF08DE">
              <w:rPr>
                <w:rFonts w:cs="Arial"/>
              </w:rPr>
              <w:t>E to L</w:t>
            </w:r>
          </w:p>
        </w:tc>
        <w:tc>
          <w:tcPr>
            <w:tcW w:w="6120" w:type="dxa"/>
            <w:tcBorders>
              <w:top w:val="single" w:sz="4" w:space="0" w:color="auto"/>
              <w:left w:val="nil"/>
              <w:bottom w:val="single" w:sz="4" w:space="0" w:color="auto"/>
              <w:right w:val="nil"/>
            </w:tcBorders>
            <w:shd w:val="clear" w:color="auto" w:fill="auto"/>
          </w:tcPr>
          <w:p w14:paraId="7049A5DB" w14:textId="77777777" w:rsidR="00C54EE2" w:rsidRPr="00CF08DE" w:rsidRDefault="00C54EE2" w:rsidP="00C54EE2">
            <w:pPr>
              <w:pStyle w:val="CERGlossaryDefinition"/>
              <w:rPr>
                <w:rFonts w:cs="Arial"/>
              </w:rPr>
            </w:pPr>
          </w:p>
        </w:tc>
      </w:tr>
      <w:tr w:rsidR="00C54EE2" w:rsidRPr="00CF08DE" w14:paraId="17BDA063" w14:textId="77777777" w:rsidTr="00941E84">
        <w:trPr>
          <w:cantSplit/>
        </w:trPr>
        <w:tc>
          <w:tcPr>
            <w:tcW w:w="2970" w:type="dxa"/>
            <w:tcBorders>
              <w:top w:val="single" w:sz="4" w:space="0" w:color="auto"/>
            </w:tcBorders>
            <w:shd w:val="clear" w:color="auto" w:fill="auto"/>
            <w:vAlign w:val="center"/>
          </w:tcPr>
          <w:p w14:paraId="5375BC87" w14:textId="31B10B3B" w:rsidR="00C54EE2" w:rsidRPr="00CF08DE" w:rsidRDefault="00C54EE2" w:rsidP="00C54EE2">
            <w:pPr>
              <w:pStyle w:val="CERGlossaryTerm"/>
              <w:rPr>
                <w:rFonts w:cs="Arial"/>
              </w:rPr>
            </w:pPr>
            <w:r w:rsidRPr="00CF08DE">
              <w:rPr>
                <w:rFonts w:cs="Arial"/>
              </w:rPr>
              <w:t>Effective Date</w:t>
            </w:r>
          </w:p>
        </w:tc>
        <w:tc>
          <w:tcPr>
            <w:tcW w:w="6120" w:type="dxa"/>
            <w:tcBorders>
              <w:top w:val="single" w:sz="4" w:space="0" w:color="auto"/>
            </w:tcBorders>
            <w:shd w:val="clear" w:color="auto" w:fill="auto"/>
          </w:tcPr>
          <w:p w14:paraId="66CE69CC" w14:textId="11091DC4" w:rsidR="00C54EE2" w:rsidRPr="00CF08DE" w:rsidRDefault="00C54EE2" w:rsidP="00C54EE2">
            <w:pPr>
              <w:pStyle w:val="CERGlossaryDefinition"/>
              <w:rPr>
                <w:rFonts w:cs="Arial"/>
              </w:rPr>
            </w:pPr>
            <w:r w:rsidRPr="00CF08DE">
              <w:rPr>
                <w:rFonts w:cs="Arial"/>
              </w:rPr>
              <w:t>means the date on which an Agreement or document enters into force</w:t>
            </w:r>
          </w:p>
        </w:tc>
      </w:tr>
      <w:tr w:rsidR="00C54EE2" w:rsidRPr="00CF08DE" w14:paraId="1B02C5C3" w14:textId="77777777" w:rsidTr="00941E84">
        <w:trPr>
          <w:cantSplit/>
        </w:trPr>
        <w:tc>
          <w:tcPr>
            <w:tcW w:w="2970" w:type="dxa"/>
            <w:shd w:val="clear" w:color="auto" w:fill="auto"/>
            <w:vAlign w:val="center"/>
          </w:tcPr>
          <w:p w14:paraId="1DAD7811" w14:textId="5E54D1E7" w:rsidR="00C54EE2" w:rsidRPr="00CF08DE" w:rsidRDefault="00C54EE2" w:rsidP="00C54EE2">
            <w:pPr>
              <w:pStyle w:val="CERGlossaryTerm"/>
              <w:rPr>
                <w:rFonts w:cs="Arial"/>
              </w:rPr>
            </w:pPr>
            <w:r w:rsidRPr="00CF08DE">
              <w:rPr>
                <w:rFonts w:cs="Arial"/>
              </w:rPr>
              <w:t>EIC Code (Energy Identification Code)</w:t>
            </w:r>
          </w:p>
        </w:tc>
        <w:tc>
          <w:tcPr>
            <w:tcW w:w="6120" w:type="dxa"/>
            <w:shd w:val="clear" w:color="auto" w:fill="auto"/>
          </w:tcPr>
          <w:p w14:paraId="22E3DF85" w14:textId="59619E77" w:rsidR="00C54EE2" w:rsidRPr="00CF08DE" w:rsidRDefault="00C54EE2" w:rsidP="00C54EE2">
            <w:pPr>
              <w:pStyle w:val="CERGlossaryDefinition"/>
              <w:rPr>
                <w:rFonts w:cs="Arial"/>
              </w:rPr>
            </w:pPr>
            <w:r w:rsidRPr="00CF08DE">
              <w:rPr>
                <w:rFonts w:cs="Arial"/>
              </w:rPr>
              <w:t>A unique code identifying the Exchange Member in all its trades on the Electricity Market</w:t>
            </w:r>
          </w:p>
        </w:tc>
      </w:tr>
      <w:tr w:rsidR="00C54EE2" w:rsidRPr="00CF08DE" w14:paraId="04F4D398" w14:textId="77777777" w:rsidTr="00941E84">
        <w:trPr>
          <w:cantSplit/>
        </w:trPr>
        <w:tc>
          <w:tcPr>
            <w:tcW w:w="2970" w:type="dxa"/>
            <w:shd w:val="clear" w:color="auto" w:fill="auto"/>
            <w:vAlign w:val="center"/>
          </w:tcPr>
          <w:p w14:paraId="5AEACC21" w14:textId="128DF3C2" w:rsidR="00C54EE2" w:rsidRPr="00CF08DE" w:rsidRDefault="00C54EE2" w:rsidP="00C54EE2">
            <w:pPr>
              <w:pStyle w:val="CERGlossaryTerm"/>
              <w:rPr>
                <w:rFonts w:cs="Arial"/>
              </w:rPr>
            </w:pPr>
            <w:r w:rsidRPr="00CF08DE">
              <w:rPr>
                <w:rFonts w:cs="Arial"/>
              </w:rPr>
              <w:t>Electricity Market</w:t>
            </w:r>
          </w:p>
        </w:tc>
        <w:tc>
          <w:tcPr>
            <w:tcW w:w="6120" w:type="dxa"/>
            <w:shd w:val="clear" w:color="auto" w:fill="auto"/>
          </w:tcPr>
          <w:p w14:paraId="1A79AE52" w14:textId="1AA3400F" w:rsidR="00C54EE2" w:rsidRPr="00CF08DE" w:rsidRDefault="00C54EE2" w:rsidP="00C54EE2">
            <w:pPr>
              <w:pStyle w:val="CERGlossaryDefinition"/>
              <w:rPr>
                <w:rFonts w:cs="Arial"/>
              </w:rPr>
            </w:pPr>
            <w:r w:rsidRPr="00CF08DE">
              <w:rPr>
                <w:rFonts w:cs="Arial"/>
              </w:rPr>
              <w:t>Include three markets as follows:</w:t>
            </w:r>
          </w:p>
          <w:p w14:paraId="7FA28F4D" w14:textId="032733B7" w:rsidR="00C54EE2" w:rsidRPr="00CF08DE" w:rsidRDefault="00C54EE2" w:rsidP="00C54EE2">
            <w:pPr>
              <w:pStyle w:val="CERGlossaryDefinition"/>
              <w:numPr>
                <w:ilvl w:val="0"/>
                <w:numId w:val="48"/>
              </w:numPr>
              <w:rPr>
                <w:rFonts w:cs="Arial"/>
              </w:rPr>
            </w:pPr>
            <w:r w:rsidRPr="00CF08DE">
              <w:rPr>
                <w:rFonts w:cs="Arial"/>
              </w:rPr>
              <w:t>Capacity Allocation Market</w:t>
            </w:r>
            <w:r w:rsidRPr="00CF08DE" w:rsidDel="00326D6C">
              <w:rPr>
                <w:rFonts w:cs="Arial"/>
              </w:rPr>
              <w:t xml:space="preserve"> </w:t>
            </w:r>
          </w:p>
          <w:p w14:paraId="11C5AF91" w14:textId="11F7B725" w:rsidR="00C54EE2" w:rsidRPr="00CF08DE" w:rsidRDefault="00C54EE2" w:rsidP="00C54EE2">
            <w:pPr>
              <w:pStyle w:val="CERGlossaryDefinition"/>
              <w:numPr>
                <w:ilvl w:val="0"/>
                <w:numId w:val="48"/>
              </w:numPr>
              <w:rPr>
                <w:rFonts w:cs="Arial"/>
              </w:rPr>
            </w:pPr>
            <w:r w:rsidRPr="00CF08DE">
              <w:rPr>
                <w:rFonts w:cs="Arial"/>
              </w:rPr>
              <w:t>Wholesale Organized Market</w:t>
            </w:r>
          </w:p>
          <w:p w14:paraId="7CA5EFFE" w14:textId="0CC69CD2" w:rsidR="00C54EE2" w:rsidRPr="00CF08DE" w:rsidRDefault="00C54EE2" w:rsidP="00C54EE2">
            <w:pPr>
              <w:pStyle w:val="CERGlossaryDefinition"/>
              <w:numPr>
                <w:ilvl w:val="0"/>
                <w:numId w:val="48"/>
              </w:numPr>
              <w:rPr>
                <w:rFonts w:cs="Arial"/>
              </w:rPr>
            </w:pPr>
            <w:r w:rsidRPr="00CF08DE">
              <w:rPr>
                <w:rFonts w:cs="Arial"/>
              </w:rPr>
              <w:t>Balancing Market</w:t>
            </w:r>
          </w:p>
        </w:tc>
      </w:tr>
      <w:tr w:rsidR="00C54EE2" w:rsidRPr="00CF08DE" w14:paraId="76922353" w14:textId="77777777" w:rsidTr="00941E84">
        <w:trPr>
          <w:cantSplit/>
        </w:trPr>
        <w:tc>
          <w:tcPr>
            <w:tcW w:w="2970" w:type="dxa"/>
            <w:shd w:val="clear" w:color="auto" w:fill="auto"/>
            <w:vAlign w:val="center"/>
          </w:tcPr>
          <w:p w14:paraId="4716C865" w14:textId="28960933" w:rsidR="00C54EE2" w:rsidRPr="00CF08DE" w:rsidRDefault="00C54EE2" w:rsidP="00C54EE2">
            <w:pPr>
              <w:pStyle w:val="CERGlossaryTerm"/>
              <w:rPr>
                <w:rFonts w:cs="Arial"/>
              </w:rPr>
            </w:pPr>
            <w:r w:rsidRPr="00CF08DE">
              <w:rPr>
                <w:rFonts w:cs="Arial"/>
              </w:rPr>
              <w:t>Electricity Market Rules</w:t>
            </w:r>
          </w:p>
        </w:tc>
        <w:tc>
          <w:tcPr>
            <w:tcW w:w="6120" w:type="dxa"/>
            <w:shd w:val="clear" w:color="auto" w:fill="auto"/>
          </w:tcPr>
          <w:p w14:paraId="5012A6B4" w14:textId="1EEBBFB2" w:rsidR="00C54EE2" w:rsidRPr="00CF08DE" w:rsidRDefault="00C54EE2" w:rsidP="00C54EE2">
            <w:pPr>
              <w:pStyle w:val="CERGlossaryDefinition"/>
              <w:rPr>
                <w:rFonts w:cs="Arial"/>
              </w:rPr>
            </w:pPr>
            <w:r w:rsidRPr="00CF08DE">
              <w:rPr>
                <w:rFonts w:cs="Arial"/>
              </w:rPr>
              <w:t>means norms that regulate electricity trade between market participants and relations between parties of the electricity market, Market Operator and Transmission System Operator, with the purpose of maintaining the physical balance in the market</w:t>
            </w:r>
          </w:p>
        </w:tc>
      </w:tr>
      <w:tr w:rsidR="00C54EE2" w:rsidRPr="00CF08DE" w14:paraId="68931C81" w14:textId="77777777" w:rsidTr="00941E84">
        <w:trPr>
          <w:cantSplit/>
        </w:trPr>
        <w:tc>
          <w:tcPr>
            <w:tcW w:w="2970" w:type="dxa"/>
            <w:shd w:val="clear" w:color="auto" w:fill="auto"/>
            <w:vAlign w:val="center"/>
          </w:tcPr>
          <w:p w14:paraId="1E1A5173" w14:textId="3AADA8B4" w:rsidR="00C54EE2" w:rsidRPr="00CF08DE" w:rsidRDefault="00C54EE2" w:rsidP="00C54EE2">
            <w:pPr>
              <w:pStyle w:val="CERGlossaryTerm"/>
              <w:rPr>
                <w:rFonts w:cs="Arial"/>
              </w:rPr>
            </w:pPr>
            <w:r w:rsidRPr="00CF08DE">
              <w:rPr>
                <w:rFonts w:cs="Arial"/>
              </w:rPr>
              <w:t>Electricity Transaction or Transaction</w:t>
            </w:r>
          </w:p>
        </w:tc>
        <w:tc>
          <w:tcPr>
            <w:tcW w:w="6120" w:type="dxa"/>
            <w:shd w:val="clear" w:color="auto" w:fill="auto"/>
            <w:vAlign w:val="center"/>
          </w:tcPr>
          <w:p w14:paraId="72B36E15" w14:textId="25C79636" w:rsidR="00C54EE2" w:rsidRPr="00CF08DE" w:rsidRDefault="00C54EE2" w:rsidP="00C54EE2">
            <w:pPr>
              <w:pStyle w:val="CERGlossaryDefinition"/>
              <w:rPr>
                <w:rFonts w:cs="Arial"/>
              </w:rPr>
            </w:pPr>
            <w:r w:rsidRPr="00CF08DE">
              <w:rPr>
                <w:rFonts w:cs="Arial"/>
              </w:rPr>
              <w:t>means the transactions in Products which are concluded in ALPEX Markets in accordance with the terms of ALPEX Rules and the Procedure</w:t>
            </w:r>
          </w:p>
        </w:tc>
      </w:tr>
      <w:tr w:rsidR="00C54EE2" w:rsidRPr="00CF08DE" w14:paraId="32431506" w14:textId="77777777" w:rsidTr="00941E84">
        <w:trPr>
          <w:cantSplit/>
        </w:trPr>
        <w:tc>
          <w:tcPr>
            <w:tcW w:w="2970" w:type="dxa"/>
            <w:shd w:val="clear" w:color="auto" w:fill="auto"/>
            <w:vAlign w:val="center"/>
          </w:tcPr>
          <w:p w14:paraId="108FBBD3" w14:textId="4754721A" w:rsidR="00C54EE2" w:rsidRPr="00CF08DE" w:rsidRDefault="00C54EE2" w:rsidP="00C54EE2">
            <w:pPr>
              <w:pStyle w:val="CERGlossaryTerm"/>
              <w:rPr>
                <w:rFonts w:cs="Arial"/>
              </w:rPr>
            </w:pPr>
            <w:r w:rsidRPr="00CF08DE">
              <w:rPr>
                <w:rFonts w:cs="Arial"/>
              </w:rPr>
              <w:t>Electronic Medium Nominated</w:t>
            </w:r>
          </w:p>
        </w:tc>
        <w:tc>
          <w:tcPr>
            <w:tcW w:w="6120" w:type="dxa"/>
            <w:shd w:val="clear" w:color="auto" w:fill="auto"/>
          </w:tcPr>
          <w:p w14:paraId="752547DE" w14:textId="783B0C78" w:rsidR="00C54EE2" w:rsidRPr="00CF08DE" w:rsidRDefault="00C54EE2" w:rsidP="00C54EE2">
            <w:pPr>
              <w:pStyle w:val="CERGlossaryDefinition"/>
              <w:rPr>
                <w:rFonts w:cs="Arial"/>
              </w:rPr>
            </w:pPr>
            <w:r w:rsidRPr="00CF08DE">
              <w:rPr>
                <w:rFonts w:cs="Arial"/>
              </w:rPr>
              <w:t>means an electronic medium provided by ALPEX in order to establish the communication with Exchange Member and/or Clearing Members</w:t>
            </w:r>
          </w:p>
        </w:tc>
      </w:tr>
      <w:tr w:rsidR="00C54EE2" w:rsidRPr="00CF08DE" w14:paraId="13E94757" w14:textId="77777777" w:rsidTr="00941E84">
        <w:trPr>
          <w:cantSplit/>
        </w:trPr>
        <w:tc>
          <w:tcPr>
            <w:tcW w:w="2970" w:type="dxa"/>
            <w:shd w:val="clear" w:color="auto" w:fill="auto"/>
            <w:vAlign w:val="center"/>
          </w:tcPr>
          <w:p w14:paraId="2AF39E0D" w14:textId="62D4116F" w:rsidR="00C54EE2" w:rsidRPr="00CF08DE" w:rsidRDefault="00C54EE2" w:rsidP="00C54EE2">
            <w:pPr>
              <w:pStyle w:val="CERGlossaryTerm"/>
              <w:rPr>
                <w:rFonts w:cs="Arial"/>
              </w:rPr>
            </w:pPr>
            <w:r w:rsidRPr="00CF08DE">
              <w:rPr>
                <w:rFonts w:cs="Arial"/>
              </w:rPr>
              <w:t>EMCS- Energy Market Clearing System</w:t>
            </w:r>
          </w:p>
        </w:tc>
        <w:tc>
          <w:tcPr>
            <w:tcW w:w="6120" w:type="dxa"/>
            <w:shd w:val="clear" w:color="auto" w:fill="auto"/>
          </w:tcPr>
          <w:p w14:paraId="5F03127E" w14:textId="52E7D773" w:rsidR="00C54EE2" w:rsidRPr="00CF08DE" w:rsidRDefault="00C54EE2" w:rsidP="00C54EE2">
            <w:pPr>
              <w:pStyle w:val="CERGlossaryDefinition"/>
              <w:rPr>
                <w:rFonts w:cs="Arial"/>
              </w:rPr>
            </w:pPr>
            <w:r w:rsidRPr="00CF08DE">
              <w:rPr>
                <w:rFonts w:cs="Arial"/>
              </w:rPr>
              <w:t>means the Energy Market Clearing System as described in the Clearing and Settlement Procedures</w:t>
            </w:r>
          </w:p>
        </w:tc>
      </w:tr>
      <w:tr w:rsidR="00C54EE2" w:rsidRPr="00CF08DE" w14:paraId="28BEFBBA" w14:textId="77777777" w:rsidTr="00941E84">
        <w:trPr>
          <w:cantSplit/>
        </w:trPr>
        <w:tc>
          <w:tcPr>
            <w:tcW w:w="2970" w:type="dxa"/>
            <w:shd w:val="clear" w:color="auto" w:fill="auto"/>
            <w:vAlign w:val="center"/>
          </w:tcPr>
          <w:p w14:paraId="36EAD7C5" w14:textId="179D4290" w:rsidR="00C54EE2" w:rsidRPr="00CF08DE" w:rsidRDefault="00C54EE2" w:rsidP="00C54EE2">
            <w:pPr>
              <w:pStyle w:val="CERGlossaryTerm"/>
              <w:rPr>
                <w:rFonts w:cs="Arial"/>
              </w:rPr>
            </w:pPr>
            <w:r w:rsidRPr="00CF08DE">
              <w:rPr>
                <w:rFonts w:cs="Arial"/>
              </w:rPr>
              <w:t>Energy Regulatory Office (ERO)</w:t>
            </w:r>
          </w:p>
        </w:tc>
        <w:tc>
          <w:tcPr>
            <w:tcW w:w="6120" w:type="dxa"/>
            <w:shd w:val="clear" w:color="auto" w:fill="auto"/>
          </w:tcPr>
          <w:p w14:paraId="6A64668C" w14:textId="0C5A5733" w:rsidR="00C54EE2" w:rsidRPr="00CF08DE" w:rsidRDefault="00C54EE2" w:rsidP="00C54EE2">
            <w:pPr>
              <w:pStyle w:val="CERGlossaryDefinition"/>
              <w:rPr>
                <w:rFonts w:cs="Arial"/>
              </w:rPr>
            </w:pPr>
            <w:r w:rsidRPr="00CF08DE">
              <w:rPr>
                <w:rFonts w:cs="Arial"/>
              </w:rPr>
              <w:t>National regulatory authority, which was established in June 2004, with the promulgation by the Kosovo Parliament of the Law on the Energy Regulator</w:t>
            </w:r>
          </w:p>
        </w:tc>
      </w:tr>
      <w:tr w:rsidR="00C54EE2" w:rsidRPr="00CF08DE" w14:paraId="627ED2C8" w14:textId="77777777" w:rsidTr="00941E84">
        <w:trPr>
          <w:cantSplit/>
        </w:trPr>
        <w:tc>
          <w:tcPr>
            <w:tcW w:w="2970" w:type="dxa"/>
            <w:shd w:val="clear" w:color="auto" w:fill="auto"/>
            <w:vAlign w:val="center"/>
          </w:tcPr>
          <w:p w14:paraId="035EC8FF" w14:textId="7EA384EE" w:rsidR="00C54EE2" w:rsidRPr="00CF08DE" w:rsidRDefault="00C54EE2" w:rsidP="00C54EE2">
            <w:pPr>
              <w:pStyle w:val="CERGlossaryTerm"/>
              <w:rPr>
                <w:rFonts w:cs="Arial"/>
              </w:rPr>
            </w:pPr>
            <w:r w:rsidRPr="00CF08DE">
              <w:rPr>
                <w:rFonts w:cs="Arial"/>
              </w:rPr>
              <w:t>Entrance Fee</w:t>
            </w:r>
          </w:p>
        </w:tc>
        <w:tc>
          <w:tcPr>
            <w:tcW w:w="6120" w:type="dxa"/>
            <w:shd w:val="clear" w:color="auto" w:fill="auto"/>
          </w:tcPr>
          <w:p w14:paraId="665192EF" w14:textId="00CFFFE5" w:rsidR="00C54EE2" w:rsidRPr="00CF08DE" w:rsidRDefault="00C54EE2" w:rsidP="00C54EE2">
            <w:pPr>
              <w:pStyle w:val="CERGlossaryDefinition"/>
              <w:rPr>
                <w:rFonts w:cs="Arial"/>
              </w:rPr>
            </w:pPr>
            <w:r w:rsidRPr="00CF08DE">
              <w:rPr>
                <w:rFonts w:cs="Arial"/>
              </w:rPr>
              <w:t>means a fee to be paid to the ALPEX by an Applicant for Accession as Exchange Member</w:t>
            </w:r>
          </w:p>
        </w:tc>
      </w:tr>
      <w:tr w:rsidR="00C54EE2" w:rsidRPr="00CF08DE" w14:paraId="04B1BFEA" w14:textId="77777777" w:rsidTr="00941E84">
        <w:trPr>
          <w:cantSplit/>
        </w:trPr>
        <w:tc>
          <w:tcPr>
            <w:tcW w:w="2970" w:type="dxa"/>
            <w:shd w:val="clear" w:color="auto" w:fill="auto"/>
            <w:vAlign w:val="center"/>
          </w:tcPr>
          <w:p w14:paraId="78040E2C" w14:textId="5C08F69D" w:rsidR="00C54EE2" w:rsidRPr="00CF08DE" w:rsidRDefault="00C54EE2" w:rsidP="00C54EE2">
            <w:pPr>
              <w:pStyle w:val="CERGlossaryTerm"/>
              <w:rPr>
                <w:rFonts w:cs="Arial"/>
              </w:rPr>
            </w:pPr>
            <w:r w:rsidRPr="00CF08DE">
              <w:rPr>
                <w:rFonts w:cs="Arial"/>
              </w:rPr>
              <w:lastRenderedPageBreak/>
              <w:t>ETSS- Energy Trading Spot System</w:t>
            </w:r>
          </w:p>
        </w:tc>
        <w:tc>
          <w:tcPr>
            <w:tcW w:w="6120" w:type="dxa"/>
            <w:shd w:val="clear" w:color="auto" w:fill="auto"/>
          </w:tcPr>
          <w:p w14:paraId="4EA0AA4A" w14:textId="4698A8CA" w:rsidR="00C54EE2" w:rsidRPr="00CF08DE" w:rsidRDefault="00C54EE2" w:rsidP="00C54EE2">
            <w:pPr>
              <w:pStyle w:val="CERGlossaryDefinition"/>
              <w:rPr>
                <w:rFonts w:cs="Arial"/>
              </w:rPr>
            </w:pPr>
            <w:r w:rsidRPr="00CF08DE">
              <w:rPr>
                <w:rFonts w:cs="Arial"/>
              </w:rPr>
              <w:t>means Energy Trading Spot System. A trading system, which manages all Electricity Markets processes, performs all necessary calculations, records data and results of Day-Ahead and Intraday markets and manages the interfaces between the aforementioned markets and the Balancing Market operated by the relevant Transmission System Operator</w:t>
            </w:r>
          </w:p>
        </w:tc>
      </w:tr>
      <w:tr w:rsidR="00C54EE2" w:rsidRPr="00CF08DE" w14:paraId="6D530905" w14:textId="77777777" w:rsidTr="00941E84">
        <w:trPr>
          <w:cantSplit/>
        </w:trPr>
        <w:tc>
          <w:tcPr>
            <w:tcW w:w="2970" w:type="dxa"/>
            <w:shd w:val="clear" w:color="auto" w:fill="auto"/>
            <w:vAlign w:val="center"/>
          </w:tcPr>
          <w:p w14:paraId="73FD9427" w14:textId="77777777" w:rsidR="00C54EE2" w:rsidRPr="00CF08DE" w:rsidRDefault="00C54EE2" w:rsidP="00C54EE2">
            <w:pPr>
              <w:pStyle w:val="CERGlossaryTerm"/>
              <w:rPr>
                <w:rFonts w:cs="Arial"/>
              </w:rPr>
            </w:pPr>
            <w:r w:rsidRPr="00CF08DE">
              <w:rPr>
                <w:rFonts w:cs="Arial"/>
              </w:rPr>
              <w:t>Euro</w:t>
            </w:r>
          </w:p>
        </w:tc>
        <w:tc>
          <w:tcPr>
            <w:tcW w:w="6120" w:type="dxa"/>
            <w:shd w:val="clear" w:color="auto" w:fill="auto"/>
          </w:tcPr>
          <w:p w14:paraId="62298152" w14:textId="69903ADA" w:rsidR="00C54EE2" w:rsidRPr="00CF08DE" w:rsidRDefault="00C54EE2" w:rsidP="00C54EE2">
            <w:pPr>
              <w:pStyle w:val="CERGlossaryDefinition"/>
              <w:rPr>
                <w:rFonts w:cs="Arial"/>
              </w:rPr>
            </w:pPr>
            <w:r w:rsidRPr="00CF08DE">
              <w:rPr>
                <w:rFonts w:cs="Arial"/>
                <w:shd w:val="clear" w:color="auto" w:fill="FFFFFF"/>
              </w:rPr>
              <w:t>means the monetary unit and currency of the European Union, represented by the symbol €</w:t>
            </w:r>
          </w:p>
        </w:tc>
      </w:tr>
      <w:tr w:rsidR="00C54EE2" w:rsidRPr="00CF08DE" w14:paraId="76F90A74" w14:textId="77777777" w:rsidTr="00941E84">
        <w:trPr>
          <w:cantSplit/>
        </w:trPr>
        <w:tc>
          <w:tcPr>
            <w:tcW w:w="2970" w:type="dxa"/>
            <w:shd w:val="clear" w:color="auto" w:fill="auto"/>
            <w:vAlign w:val="center"/>
          </w:tcPr>
          <w:p w14:paraId="701916D0" w14:textId="77777777" w:rsidR="00C54EE2" w:rsidRPr="00CF08DE" w:rsidRDefault="00C54EE2" w:rsidP="00C54EE2">
            <w:pPr>
              <w:pStyle w:val="CERGlossaryTerm"/>
              <w:rPr>
                <w:rFonts w:cs="Arial"/>
              </w:rPr>
            </w:pPr>
            <w:r w:rsidRPr="00CF08DE">
              <w:rPr>
                <w:rFonts w:cs="Arial"/>
              </w:rPr>
              <w:t>Exchange</w:t>
            </w:r>
          </w:p>
        </w:tc>
        <w:tc>
          <w:tcPr>
            <w:tcW w:w="6120" w:type="dxa"/>
            <w:shd w:val="clear" w:color="auto" w:fill="auto"/>
          </w:tcPr>
          <w:p w14:paraId="0D8D0B59" w14:textId="5D2EB0F5" w:rsidR="00C54EE2" w:rsidRPr="00CF08DE" w:rsidRDefault="00C54EE2" w:rsidP="00C54EE2">
            <w:pPr>
              <w:pStyle w:val="CERGlossaryDefinition"/>
              <w:rPr>
                <w:rFonts w:cs="Arial"/>
                <w:lang w:val="en-US"/>
              </w:rPr>
            </w:pPr>
            <w:r w:rsidRPr="00CF08DE">
              <w:rPr>
                <w:rFonts w:cs="Arial"/>
              </w:rPr>
              <w:t>means the organized market operated by ALPEX offering electricity trading, clearing and settlement on Day-Ahead and Intraday timeframes for the delivery of electricity in Albania and Kosovo, as set out in the ALPEX Rules and the Procedures</w:t>
            </w:r>
          </w:p>
        </w:tc>
      </w:tr>
      <w:tr w:rsidR="00C54EE2" w:rsidRPr="00CF08DE" w14:paraId="5005E5E5" w14:textId="77777777" w:rsidTr="00941E84">
        <w:trPr>
          <w:cantSplit/>
        </w:trPr>
        <w:tc>
          <w:tcPr>
            <w:tcW w:w="2970" w:type="dxa"/>
            <w:shd w:val="clear" w:color="auto" w:fill="auto"/>
            <w:vAlign w:val="center"/>
          </w:tcPr>
          <w:p w14:paraId="64103C60" w14:textId="7FE6126C" w:rsidR="00C54EE2" w:rsidRPr="00CF08DE" w:rsidRDefault="00C54EE2" w:rsidP="00C54EE2">
            <w:pPr>
              <w:pStyle w:val="CERGlossaryTerm"/>
              <w:rPr>
                <w:rFonts w:cs="Arial"/>
              </w:rPr>
            </w:pPr>
            <w:r w:rsidRPr="00CF08DE">
              <w:rPr>
                <w:rFonts w:cs="Arial"/>
              </w:rPr>
              <w:t>Exchange Committee</w:t>
            </w:r>
          </w:p>
        </w:tc>
        <w:tc>
          <w:tcPr>
            <w:tcW w:w="6120" w:type="dxa"/>
            <w:shd w:val="clear" w:color="auto" w:fill="auto"/>
          </w:tcPr>
          <w:p w14:paraId="5DE908DD" w14:textId="63479931" w:rsidR="00C54EE2" w:rsidRPr="00CF08DE" w:rsidRDefault="00C54EE2" w:rsidP="00C54EE2">
            <w:pPr>
              <w:pStyle w:val="CERGlossaryDefinition"/>
              <w:rPr>
                <w:rFonts w:cs="Arial"/>
              </w:rPr>
            </w:pPr>
            <w:r w:rsidRPr="00CF08DE">
              <w:rPr>
                <w:rFonts w:cs="Arial"/>
              </w:rPr>
              <w:t>means a consultative committee elected by the Exchange Members. Its role is to provide advice to ALPEX through consultation and to promote that ALPEX Rules and the Procedures remain updated and relevant over time</w:t>
            </w:r>
          </w:p>
        </w:tc>
      </w:tr>
      <w:tr w:rsidR="00C54EE2" w:rsidRPr="00CF08DE" w14:paraId="3C619E96" w14:textId="77777777" w:rsidTr="00941E84">
        <w:trPr>
          <w:cantSplit/>
        </w:trPr>
        <w:tc>
          <w:tcPr>
            <w:tcW w:w="2970" w:type="dxa"/>
            <w:shd w:val="clear" w:color="auto" w:fill="auto"/>
            <w:vAlign w:val="center"/>
          </w:tcPr>
          <w:p w14:paraId="4C2791D2" w14:textId="7E4C7342" w:rsidR="00C54EE2" w:rsidRPr="00CF08DE" w:rsidRDefault="00C54EE2" w:rsidP="00C54EE2">
            <w:pPr>
              <w:pStyle w:val="CERGlossaryTerm"/>
              <w:rPr>
                <w:rFonts w:cs="Arial"/>
              </w:rPr>
            </w:pPr>
            <w:r w:rsidRPr="00CF08DE">
              <w:rPr>
                <w:rFonts w:cs="Arial"/>
              </w:rPr>
              <w:t>Exchange Committee Procedures</w:t>
            </w:r>
          </w:p>
        </w:tc>
        <w:tc>
          <w:tcPr>
            <w:tcW w:w="6120" w:type="dxa"/>
            <w:shd w:val="clear" w:color="auto" w:fill="auto"/>
          </w:tcPr>
          <w:p w14:paraId="2511F145" w14:textId="4CCCE61C" w:rsidR="00C54EE2" w:rsidRPr="00CF08DE" w:rsidRDefault="00C54EE2" w:rsidP="00C54EE2">
            <w:pPr>
              <w:pStyle w:val="CERGlossaryDefinition"/>
              <w:rPr>
                <w:rFonts w:cs="Arial"/>
              </w:rPr>
            </w:pPr>
            <w:r w:rsidRPr="00CF08DE">
              <w:rPr>
                <w:rFonts w:cs="Arial"/>
              </w:rPr>
              <w:t>means a document developed by ALPEX that sets role, meeting, confidentiality and composition of the Exchange Committee</w:t>
            </w:r>
          </w:p>
        </w:tc>
      </w:tr>
      <w:tr w:rsidR="00C54EE2" w:rsidRPr="00CF08DE" w14:paraId="3CA377CE" w14:textId="77777777" w:rsidTr="00941E84">
        <w:trPr>
          <w:cantSplit/>
        </w:trPr>
        <w:tc>
          <w:tcPr>
            <w:tcW w:w="2970" w:type="dxa"/>
            <w:shd w:val="clear" w:color="auto" w:fill="auto"/>
            <w:vAlign w:val="center"/>
          </w:tcPr>
          <w:p w14:paraId="6F624ACF" w14:textId="16E359B9" w:rsidR="00C54EE2" w:rsidRPr="00CF08DE" w:rsidRDefault="00C54EE2" w:rsidP="00C54EE2">
            <w:pPr>
              <w:pStyle w:val="CERGlossaryTerm"/>
              <w:rPr>
                <w:rFonts w:cs="Arial"/>
              </w:rPr>
            </w:pPr>
            <w:r w:rsidRPr="00CF08DE">
              <w:rPr>
                <w:rFonts w:cs="Arial"/>
              </w:rPr>
              <w:t>Exchange Member</w:t>
            </w:r>
          </w:p>
        </w:tc>
        <w:tc>
          <w:tcPr>
            <w:tcW w:w="6120" w:type="dxa"/>
            <w:shd w:val="clear" w:color="auto" w:fill="auto"/>
          </w:tcPr>
          <w:p w14:paraId="28DCE0A9" w14:textId="6BA49CEE" w:rsidR="00C54EE2" w:rsidRPr="00CF08DE" w:rsidRDefault="00C54EE2" w:rsidP="00C54EE2">
            <w:pPr>
              <w:pStyle w:val="CERGlossaryDefinition"/>
              <w:rPr>
                <w:rFonts w:cs="Arial"/>
              </w:rPr>
            </w:pPr>
            <w:r w:rsidRPr="00CF08DE">
              <w:rPr>
                <w:rFonts w:cs="Arial"/>
              </w:rPr>
              <w:t>means a legal entity admitted as a member of the Exchange in accordance with ALPEX Rules</w:t>
            </w:r>
          </w:p>
        </w:tc>
      </w:tr>
      <w:tr w:rsidR="00C54EE2" w:rsidRPr="00CF08DE" w14:paraId="0CCE5995" w14:textId="77777777" w:rsidTr="00941E84">
        <w:trPr>
          <w:cantSplit/>
        </w:trPr>
        <w:tc>
          <w:tcPr>
            <w:tcW w:w="2970" w:type="dxa"/>
            <w:shd w:val="clear" w:color="auto" w:fill="auto"/>
            <w:vAlign w:val="center"/>
          </w:tcPr>
          <w:p w14:paraId="09D5D5A6" w14:textId="752BE24C" w:rsidR="00C54EE2" w:rsidRPr="00CF08DE" w:rsidRDefault="00C54EE2" w:rsidP="00C54EE2">
            <w:pPr>
              <w:pStyle w:val="CERGlossaryTerm"/>
              <w:rPr>
                <w:rFonts w:cs="Arial"/>
              </w:rPr>
            </w:pPr>
            <w:r w:rsidRPr="00CF08DE">
              <w:rPr>
                <w:rFonts w:cs="Arial"/>
              </w:rPr>
              <w:t>Exchange Members Clearing Account</w:t>
            </w:r>
          </w:p>
        </w:tc>
        <w:tc>
          <w:tcPr>
            <w:tcW w:w="6120" w:type="dxa"/>
            <w:shd w:val="clear" w:color="auto" w:fill="auto"/>
          </w:tcPr>
          <w:p w14:paraId="6B71EE42" w14:textId="252551B8" w:rsidR="00C54EE2" w:rsidRPr="00CF08DE" w:rsidRDefault="00C54EE2" w:rsidP="00C54EE2">
            <w:pPr>
              <w:pStyle w:val="CERGlossaryDefinition"/>
              <w:rPr>
                <w:rFonts w:cs="Arial"/>
              </w:rPr>
            </w:pPr>
            <w:r w:rsidRPr="00CF08DE">
              <w:rPr>
                <w:rFonts w:cs="Arial"/>
              </w:rPr>
              <w:t>The account held in the System by a General Clearing Member in the name of an Exchange Member in ALPEX Markets for the Clearing of the Transactions of the Exchange Member</w:t>
            </w:r>
          </w:p>
        </w:tc>
      </w:tr>
      <w:tr w:rsidR="00C54EE2" w:rsidRPr="00CF08DE" w14:paraId="54E843C8" w14:textId="77777777" w:rsidTr="00941E84">
        <w:trPr>
          <w:cantSplit/>
        </w:trPr>
        <w:tc>
          <w:tcPr>
            <w:tcW w:w="2970" w:type="dxa"/>
            <w:shd w:val="clear" w:color="auto" w:fill="auto"/>
            <w:vAlign w:val="center"/>
          </w:tcPr>
          <w:p w14:paraId="6637ED74" w14:textId="77777777" w:rsidR="00C54EE2" w:rsidRPr="00CF08DE" w:rsidRDefault="00C54EE2" w:rsidP="00C54EE2">
            <w:pPr>
              <w:pStyle w:val="CERGlossaryTerm"/>
              <w:rPr>
                <w:rFonts w:cs="Arial"/>
              </w:rPr>
            </w:pPr>
            <w:r w:rsidRPr="00CF08DE">
              <w:rPr>
                <w:rFonts w:cs="Arial"/>
              </w:rPr>
              <w:t>Exchange Membership Agreement</w:t>
            </w:r>
          </w:p>
        </w:tc>
        <w:tc>
          <w:tcPr>
            <w:tcW w:w="6120" w:type="dxa"/>
            <w:shd w:val="clear" w:color="auto" w:fill="auto"/>
          </w:tcPr>
          <w:p w14:paraId="0A9D7042" w14:textId="23BCD20B" w:rsidR="00C54EE2" w:rsidRPr="00CF08DE" w:rsidRDefault="00C54EE2" w:rsidP="00C54EE2">
            <w:pPr>
              <w:pStyle w:val="CERGlossaryDefinition"/>
              <w:rPr>
                <w:rFonts w:cs="Arial"/>
              </w:rPr>
            </w:pPr>
            <w:r w:rsidRPr="00CF08DE">
              <w:rPr>
                <w:rFonts w:cs="Arial"/>
              </w:rPr>
              <w:t>means a document signed by ALPEX and Applicant for adherence into ALPEX Markets for fulfilling the obligations derived from ALPEX Rules and the Procedures</w:t>
            </w:r>
          </w:p>
        </w:tc>
      </w:tr>
      <w:tr w:rsidR="00C54EE2" w:rsidRPr="00CF08DE" w14:paraId="510BE748" w14:textId="77777777" w:rsidTr="00941E84">
        <w:trPr>
          <w:cantSplit/>
        </w:trPr>
        <w:tc>
          <w:tcPr>
            <w:tcW w:w="2970" w:type="dxa"/>
            <w:shd w:val="clear" w:color="auto" w:fill="auto"/>
            <w:vAlign w:val="center"/>
          </w:tcPr>
          <w:p w14:paraId="71E7581A" w14:textId="5051A5B2" w:rsidR="00C54EE2" w:rsidRPr="00CF08DE" w:rsidRDefault="00C54EE2" w:rsidP="00C54EE2">
            <w:pPr>
              <w:pStyle w:val="CERGlossaryTerm"/>
              <w:rPr>
                <w:rFonts w:cs="Arial"/>
              </w:rPr>
            </w:pPr>
            <w:r w:rsidRPr="00CF08DE">
              <w:rPr>
                <w:rFonts w:cs="Arial"/>
              </w:rPr>
              <w:t>Exchange Rate</w:t>
            </w:r>
          </w:p>
        </w:tc>
        <w:tc>
          <w:tcPr>
            <w:tcW w:w="6120" w:type="dxa"/>
            <w:shd w:val="clear" w:color="auto" w:fill="auto"/>
          </w:tcPr>
          <w:p w14:paraId="532BC405" w14:textId="60D198D6" w:rsidR="00C54EE2" w:rsidRPr="00CF08DE" w:rsidRDefault="00C54EE2" w:rsidP="00C54EE2">
            <w:pPr>
              <w:pStyle w:val="CERGlossaryDefinition"/>
              <w:rPr>
                <w:rFonts w:cs="Arial"/>
              </w:rPr>
            </w:pPr>
            <w:r w:rsidRPr="00CF08DE">
              <w:rPr>
                <w:rFonts w:cs="Arial"/>
              </w:rPr>
              <w:t xml:space="preserve">means the exchange rate between lek and euro for the Day prior Delivery Day published by Central Bank on that Day </w:t>
            </w:r>
          </w:p>
        </w:tc>
      </w:tr>
      <w:tr w:rsidR="00C54EE2" w:rsidRPr="00CF08DE" w14:paraId="41B4CA77" w14:textId="77777777" w:rsidTr="00941E84">
        <w:trPr>
          <w:cantSplit/>
        </w:trPr>
        <w:tc>
          <w:tcPr>
            <w:tcW w:w="2970" w:type="dxa"/>
            <w:shd w:val="clear" w:color="auto" w:fill="auto"/>
            <w:vAlign w:val="center"/>
          </w:tcPr>
          <w:p w14:paraId="5B1930F4" w14:textId="1FCB9783" w:rsidR="00C54EE2" w:rsidRPr="00CF08DE" w:rsidRDefault="00C54EE2" w:rsidP="00C54EE2">
            <w:pPr>
              <w:pStyle w:val="CERGlossaryTerm"/>
              <w:rPr>
                <w:rFonts w:cs="Arial"/>
              </w:rPr>
            </w:pPr>
            <w:r w:rsidRPr="00CF08DE">
              <w:rPr>
                <w:rFonts w:cs="Arial"/>
              </w:rPr>
              <w:t>Exclusive Group of Block Orders</w:t>
            </w:r>
          </w:p>
        </w:tc>
        <w:tc>
          <w:tcPr>
            <w:tcW w:w="6120" w:type="dxa"/>
            <w:shd w:val="clear" w:color="auto" w:fill="auto"/>
          </w:tcPr>
          <w:p w14:paraId="7077DF0C" w14:textId="1DD2AD71" w:rsidR="00C54EE2" w:rsidRPr="00CF08DE" w:rsidRDefault="00C54EE2" w:rsidP="00C54EE2">
            <w:pPr>
              <w:pStyle w:val="CERGlossaryDefinition"/>
              <w:rPr>
                <w:rFonts w:cs="Arial"/>
              </w:rPr>
            </w:pPr>
            <w:r w:rsidRPr="00CF08DE">
              <w:rPr>
                <w:rFonts w:cs="Arial"/>
              </w:rPr>
              <w:t>A group of Block Orders, featuring the properties and specific conditions as provided in paragraph B.1.9 of the Trading Procedures</w:t>
            </w:r>
          </w:p>
        </w:tc>
      </w:tr>
      <w:tr w:rsidR="00C54EE2" w:rsidRPr="00CF08DE" w14:paraId="4E806AD5" w14:textId="77777777" w:rsidTr="00941E84">
        <w:trPr>
          <w:cantSplit/>
        </w:trPr>
        <w:tc>
          <w:tcPr>
            <w:tcW w:w="2970" w:type="dxa"/>
            <w:shd w:val="clear" w:color="auto" w:fill="auto"/>
            <w:vAlign w:val="center"/>
          </w:tcPr>
          <w:p w14:paraId="6D9E8BCE" w14:textId="248EAA96" w:rsidR="00C54EE2" w:rsidRPr="00CF08DE" w:rsidRDefault="00C54EE2" w:rsidP="00C54EE2">
            <w:pPr>
              <w:pStyle w:val="CERGlossaryTerm"/>
              <w:rPr>
                <w:rFonts w:cs="Arial"/>
              </w:rPr>
            </w:pPr>
            <w:r w:rsidRPr="00CF08DE">
              <w:rPr>
                <w:rFonts w:cs="Arial"/>
              </w:rPr>
              <w:t>Entity</w:t>
            </w:r>
          </w:p>
        </w:tc>
        <w:tc>
          <w:tcPr>
            <w:tcW w:w="6120" w:type="dxa"/>
            <w:shd w:val="clear" w:color="auto" w:fill="auto"/>
          </w:tcPr>
          <w:p w14:paraId="766652B9" w14:textId="3A280E10" w:rsidR="00C54EE2" w:rsidRPr="00CF08DE" w:rsidRDefault="00C54EE2" w:rsidP="00C54EE2">
            <w:pPr>
              <w:pStyle w:val="CERGlossaryDefinition"/>
              <w:rPr>
                <w:rFonts w:cs="Arial"/>
              </w:rPr>
            </w:pPr>
            <w:r w:rsidRPr="00CF08DE">
              <w:rPr>
                <w:rFonts w:cs="Arial"/>
              </w:rPr>
              <w:t>Means an organized form of commercial entities as provided in law no. Nr.9901 dated 14.4.2008 “On entrepreneurs and companies.”  as amended in Albanian Republic and law nr.06/L-016 dated 24.05.2018 “On business organizations” as amended in Kosovo Republic</w:t>
            </w:r>
          </w:p>
        </w:tc>
      </w:tr>
      <w:tr w:rsidR="00C54EE2" w:rsidRPr="00CF08DE" w14:paraId="752274E6" w14:textId="77777777" w:rsidTr="00941E84">
        <w:trPr>
          <w:cantSplit/>
        </w:trPr>
        <w:tc>
          <w:tcPr>
            <w:tcW w:w="2970" w:type="dxa"/>
            <w:shd w:val="clear" w:color="auto" w:fill="auto"/>
            <w:vAlign w:val="center"/>
          </w:tcPr>
          <w:p w14:paraId="696ECD30" w14:textId="4197209D" w:rsidR="00C54EE2" w:rsidRPr="00CF08DE" w:rsidRDefault="00C54EE2" w:rsidP="00C54EE2">
            <w:pPr>
              <w:pStyle w:val="CERGlossaryTerm"/>
              <w:rPr>
                <w:rFonts w:cs="Arial"/>
              </w:rPr>
            </w:pPr>
            <w:r w:rsidRPr="00CF08DE">
              <w:rPr>
                <w:rFonts w:cs="Arial"/>
              </w:rPr>
              <w:t>Fallback Procedure</w:t>
            </w:r>
          </w:p>
        </w:tc>
        <w:tc>
          <w:tcPr>
            <w:tcW w:w="6120" w:type="dxa"/>
            <w:shd w:val="clear" w:color="auto" w:fill="auto"/>
          </w:tcPr>
          <w:p w14:paraId="5AC29030" w14:textId="1E207568" w:rsidR="00C54EE2" w:rsidRPr="00CF08DE" w:rsidRDefault="00C54EE2" w:rsidP="00C54EE2">
            <w:pPr>
              <w:pStyle w:val="CERGlossaryDefinition"/>
              <w:rPr>
                <w:rFonts w:cs="Arial"/>
              </w:rPr>
            </w:pPr>
            <w:r w:rsidRPr="00CF08DE">
              <w:rPr>
                <w:rFonts w:cs="Arial"/>
              </w:rPr>
              <w:t>An alternative process used to calculate Market Clearing Price in the event of a failure of the Market Coupling Function Assets</w:t>
            </w:r>
          </w:p>
        </w:tc>
      </w:tr>
      <w:tr w:rsidR="00C54EE2" w:rsidRPr="00CF08DE" w14:paraId="41E2F921" w14:textId="77777777" w:rsidTr="00941E84">
        <w:trPr>
          <w:cantSplit/>
        </w:trPr>
        <w:tc>
          <w:tcPr>
            <w:tcW w:w="2970" w:type="dxa"/>
            <w:shd w:val="clear" w:color="auto" w:fill="auto"/>
          </w:tcPr>
          <w:p w14:paraId="4AFE83C4" w14:textId="5AA201DD" w:rsidR="00C54EE2" w:rsidRPr="00CF08DE" w:rsidRDefault="00C54EE2" w:rsidP="00C54EE2">
            <w:pPr>
              <w:pStyle w:val="CERGlossaryTerm"/>
              <w:rPr>
                <w:rFonts w:cs="Arial"/>
              </w:rPr>
            </w:pPr>
            <w:r w:rsidRPr="00CF08DE">
              <w:rPr>
                <w:rFonts w:cs="Arial"/>
              </w:rPr>
              <w:t>Fee</w:t>
            </w:r>
          </w:p>
        </w:tc>
        <w:tc>
          <w:tcPr>
            <w:tcW w:w="6120" w:type="dxa"/>
            <w:shd w:val="clear" w:color="auto" w:fill="auto"/>
          </w:tcPr>
          <w:p w14:paraId="2111C5EE" w14:textId="73EB1F66" w:rsidR="00C54EE2" w:rsidRPr="00CF08DE" w:rsidRDefault="00C54EE2" w:rsidP="00C54EE2">
            <w:pPr>
              <w:pStyle w:val="CERGlossaryDefinition"/>
              <w:rPr>
                <w:rFonts w:cs="Arial"/>
              </w:rPr>
            </w:pPr>
            <w:r w:rsidRPr="00CF08DE">
              <w:rPr>
                <w:rFonts w:cs="Arial"/>
              </w:rPr>
              <w:t>means a certain amount paid to ALPEX for being an Exchange Member or Clearing Member as provided in ALPEX Rules and Procedures and ALPEX Fee Schedule</w:t>
            </w:r>
          </w:p>
        </w:tc>
      </w:tr>
      <w:tr w:rsidR="00C54EE2" w:rsidRPr="00CF08DE" w14:paraId="2722B167" w14:textId="77777777" w:rsidTr="00941E84">
        <w:trPr>
          <w:cantSplit/>
        </w:trPr>
        <w:tc>
          <w:tcPr>
            <w:tcW w:w="2970" w:type="dxa"/>
            <w:shd w:val="clear" w:color="auto" w:fill="auto"/>
            <w:vAlign w:val="center"/>
          </w:tcPr>
          <w:p w14:paraId="3DC32228" w14:textId="05971B5B" w:rsidR="00C54EE2" w:rsidRPr="00CF08DE" w:rsidRDefault="00C54EE2" w:rsidP="00C54EE2">
            <w:pPr>
              <w:pStyle w:val="CERGlossaryTerm"/>
              <w:rPr>
                <w:rFonts w:cs="Arial"/>
              </w:rPr>
            </w:pPr>
            <w:r w:rsidRPr="00CF08DE">
              <w:rPr>
                <w:rFonts w:cs="Arial"/>
              </w:rPr>
              <w:t>Fill-or-Kill Condition</w:t>
            </w:r>
          </w:p>
        </w:tc>
        <w:tc>
          <w:tcPr>
            <w:tcW w:w="6120" w:type="dxa"/>
            <w:shd w:val="clear" w:color="auto" w:fill="auto"/>
          </w:tcPr>
          <w:p w14:paraId="020223C3" w14:textId="5E44D93E" w:rsidR="00C54EE2" w:rsidRPr="00CF08DE" w:rsidRDefault="00C54EE2" w:rsidP="00C54EE2">
            <w:pPr>
              <w:pStyle w:val="CERGlossaryDefinition"/>
              <w:rPr>
                <w:rFonts w:cs="Arial"/>
              </w:rPr>
            </w:pPr>
            <w:r w:rsidRPr="00CF08DE">
              <w:rPr>
                <w:rFonts w:cs="Arial"/>
              </w:rPr>
              <w:t>Execution condition on Orders entered in the Intraday Continuous Trading Solution as provided in paragraph D.1.6.2 of the Trading Procedures</w:t>
            </w:r>
          </w:p>
        </w:tc>
      </w:tr>
      <w:tr w:rsidR="00C54EE2" w:rsidRPr="00CF08DE" w14:paraId="39DFD7A0" w14:textId="77777777" w:rsidTr="00941E84">
        <w:trPr>
          <w:cantSplit/>
        </w:trPr>
        <w:tc>
          <w:tcPr>
            <w:tcW w:w="2970" w:type="dxa"/>
            <w:shd w:val="clear" w:color="auto" w:fill="auto"/>
            <w:vAlign w:val="center"/>
          </w:tcPr>
          <w:p w14:paraId="5778C988" w14:textId="1A8C2BFB" w:rsidR="00C54EE2" w:rsidRPr="00CF08DE" w:rsidRDefault="00C54EE2" w:rsidP="00C54EE2">
            <w:pPr>
              <w:pStyle w:val="CERGlossaryTerm"/>
              <w:rPr>
                <w:rFonts w:cs="Arial"/>
              </w:rPr>
            </w:pPr>
            <w:r w:rsidRPr="00CF08DE">
              <w:rPr>
                <w:rFonts w:cs="Arial"/>
              </w:rPr>
              <w:lastRenderedPageBreak/>
              <w:t>Force Majeure Event</w:t>
            </w:r>
          </w:p>
        </w:tc>
        <w:tc>
          <w:tcPr>
            <w:tcW w:w="6120" w:type="dxa"/>
            <w:shd w:val="clear" w:color="auto" w:fill="auto"/>
          </w:tcPr>
          <w:p w14:paraId="4FD8591F" w14:textId="124EFDC9" w:rsidR="00C54EE2" w:rsidRPr="00CF08DE" w:rsidRDefault="00C54EE2" w:rsidP="00C54EE2">
            <w:pPr>
              <w:pStyle w:val="CERGlossaryDefinition"/>
              <w:rPr>
                <w:rFonts w:cs="Arial"/>
              </w:rPr>
            </w:pPr>
            <w:r w:rsidRPr="00CF08DE">
              <w:rPr>
                <w:rFonts w:cs="Arial"/>
              </w:rPr>
              <w:t>means any event which is provided in the respective Force Majeure Event defined by the applicable law in Albania and Kosovo</w:t>
            </w:r>
          </w:p>
        </w:tc>
      </w:tr>
      <w:tr w:rsidR="00C54EE2" w:rsidRPr="00CF08DE" w14:paraId="1CA35B3A" w14:textId="77777777" w:rsidTr="00941E84">
        <w:trPr>
          <w:cantSplit/>
        </w:trPr>
        <w:tc>
          <w:tcPr>
            <w:tcW w:w="2970" w:type="dxa"/>
            <w:shd w:val="clear" w:color="auto" w:fill="auto"/>
            <w:vAlign w:val="center"/>
          </w:tcPr>
          <w:p w14:paraId="4557AA0C" w14:textId="72788C77" w:rsidR="00C54EE2" w:rsidRPr="00CF08DE" w:rsidRDefault="00C54EE2" w:rsidP="00C54EE2">
            <w:pPr>
              <w:pStyle w:val="CERGlossaryTerm"/>
              <w:rPr>
                <w:rFonts w:cs="Arial"/>
              </w:rPr>
            </w:pPr>
            <w:r w:rsidRPr="00CF08DE">
              <w:rPr>
                <w:rFonts w:cs="Arial"/>
              </w:rPr>
              <w:t>Framework Agreement</w:t>
            </w:r>
          </w:p>
        </w:tc>
        <w:tc>
          <w:tcPr>
            <w:tcW w:w="6120" w:type="dxa"/>
            <w:shd w:val="clear" w:color="auto" w:fill="auto"/>
          </w:tcPr>
          <w:p w14:paraId="4F2369EC" w14:textId="7B6ACED3" w:rsidR="00C54EE2" w:rsidRPr="00CF08DE" w:rsidRDefault="00C54EE2" w:rsidP="00C54EE2">
            <w:pPr>
              <w:pStyle w:val="CERGlossaryDefinition"/>
              <w:rPr>
                <w:rFonts w:cs="Arial"/>
              </w:rPr>
            </w:pPr>
            <w:r w:rsidRPr="00CF08DE">
              <w:rPr>
                <w:rFonts w:cs="Arial"/>
              </w:rPr>
              <w:t>means the agreement under which an entity becomes bound by the Clearing and Settlement Procedures</w:t>
            </w:r>
          </w:p>
        </w:tc>
      </w:tr>
      <w:tr w:rsidR="00C54EE2" w:rsidRPr="00CF08DE" w14:paraId="7F7B1414" w14:textId="77777777" w:rsidTr="00941E84">
        <w:trPr>
          <w:cantSplit/>
        </w:trPr>
        <w:tc>
          <w:tcPr>
            <w:tcW w:w="2970" w:type="dxa"/>
            <w:shd w:val="clear" w:color="auto" w:fill="auto"/>
            <w:vAlign w:val="center"/>
          </w:tcPr>
          <w:p w14:paraId="2EAEA2BC" w14:textId="09AE5780" w:rsidR="00C54EE2" w:rsidRPr="00CF08DE" w:rsidRDefault="00C54EE2" w:rsidP="00C54EE2">
            <w:pPr>
              <w:pStyle w:val="CERGlossaryTerm"/>
              <w:rPr>
                <w:rFonts w:cs="Arial"/>
                <w:lang w:val="en-US"/>
              </w:rPr>
            </w:pPr>
            <w:r w:rsidRPr="00CF08DE">
              <w:rPr>
                <w:rFonts w:cs="Arial"/>
                <w:lang w:val="en-US"/>
              </w:rPr>
              <w:t xml:space="preserve">Gate Closure Time </w:t>
            </w:r>
          </w:p>
        </w:tc>
        <w:tc>
          <w:tcPr>
            <w:tcW w:w="6120" w:type="dxa"/>
            <w:shd w:val="clear" w:color="auto" w:fill="auto"/>
          </w:tcPr>
          <w:p w14:paraId="06DF0FE0" w14:textId="61C33F56" w:rsidR="00C54EE2" w:rsidRPr="00CF08DE" w:rsidRDefault="00C54EE2" w:rsidP="00C54EE2">
            <w:pPr>
              <w:pStyle w:val="CERGlossaryDefinition"/>
              <w:numPr>
                <w:ilvl w:val="0"/>
                <w:numId w:val="55"/>
              </w:numPr>
              <w:ind w:left="482" w:hanging="450"/>
              <w:rPr>
                <w:rFonts w:cs="Arial"/>
              </w:rPr>
            </w:pPr>
            <w:r w:rsidRPr="00CF08DE">
              <w:rPr>
                <w:rFonts w:cs="Arial"/>
              </w:rPr>
              <w:t>in the Day Ahead Market and Intraday Auctions has the meaning of Auction Gate Closure Time</w:t>
            </w:r>
          </w:p>
          <w:p w14:paraId="7CA5CB74" w14:textId="3654796E" w:rsidR="00C54EE2" w:rsidRPr="00CF08DE" w:rsidRDefault="00C54EE2" w:rsidP="00C54EE2">
            <w:pPr>
              <w:pStyle w:val="CERGlossaryDefinition"/>
              <w:numPr>
                <w:ilvl w:val="0"/>
                <w:numId w:val="55"/>
              </w:numPr>
              <w:ind w:left="482" w:hanging="450"/>
              <w:rPr>
                <w:rFonts w:cs="Arial"/>
              </w:rPr>
            </w:pPr>
            <w:r w:rsidRPr="00CF08DE">
              <w:rPr>
                <w:rFonts w:cs="Arial"/>
              </w:rPr>
              <w:t>In the Continuous Intraday Trading, means the end-time of Trading for specified MTUs, as specified in the ALPEX Rules and Procedures</w:t>
            </w:r>
          </w:p>
        </w:tc>
      </w:tr>
      <w:tr w:rsidR="00C54EE2" w:rsidRPr="00CF08DE" w14:paraId="33315954" w14:textId="77777777" w:rsidTr="00941E84">
        <w:trPr>
          <w:cantSplit/>
        </w:trPr>
        <w:tc>
          <w:tcPr>
            <w:tcW w:w="2970" w:type="dxa"/>
            <w:shd w:val="clear" w:color="auto" w:fill="auto"/>
            <w:vAlign w:val="center"/>
          </w:tcPr>
          <w:p w14:paraId="65CA6B1D" w14:textId="050ECFF1" w:rsidR="00C54EE2" w:rsidRPr="00CF08DE" w:rsidRDefault="00C54EE2" w:rsidP="00C54EE2">
            <w:pPr>
              <w:pStyle w:val="CERGlossaryTerm"/>
              <w:rPr>
                <w:rFonts w:cs="Arial"/>
              </w:rPr>
            </w:pPr>
            <w:r w:rsidRPr="00CF08DE">
              <w:rPr>
                <w:rFonts w:cs="Arial"/>
                <w:lang w:val="en-US"/>
              </w:rPr>
              <w:t xml:space="preserve">Gate Opening Time </w:t>
            </w:r>
          </w:p>
        </w:tc>
        <w:tc>
          <w:tcPr>
            <w:tcW w:w="6120" w:type="dxa"/>
            <w:shd w:val="clear" w:color="auto" w:fill="auto"/>
          </w:tcPr>
          <w:p w14:paraId="217C28AE" w14:textId="4B8D6771" w:rsidR="00C54EE2" w:rsidRPr="00CF08DE" w:rsidRDefault="00C54EE2" w:rsidP="00C54EE2">
            <w:pPr>
              <w:pStyle w:val="CERGlossaryDefinition"/>
              <w:rPr>
                <w:rFonts w:cs="Arial"/>
              </w:rPr>
            </w:pPr>
            <w:r w:rsidRPr="00CF08DE">
              <w:rPr>
                <w:rFonts w:cs="Arial"/>
              </w:rPr>
              <w:t>means the time from which Exchange Members can submit Orders to ETSS</w:t>
            </w:r>
          </w:p>
        </w:tc>
      </w:tr>
      <w:tr w:rsidR="00C54EE2" w:rsidRPr="00CF08DE" w14:paraId="624A8AD5" w14:textId="77777777" w:rsidTr="00941E84">
        <w:trPr>
          <w:cantSplit/>
        </w:trPr>
        <w:tc>
          <w:tcPr>
            <w:tcW w:w="2970" w:type="dxa"/>
            <w:shd w:val="clear" w:color="auto" w:fill="auto"/>
            <w:vAlign w:val="center"/>
          </w:tcPr>
          <w:p w14:paraId="0227B2A8" w14:textId="6ED6DFD4" w:rsidR="00C54EE2" w:rsidRPr="00CF08DE" w:rsidRDefault="00C54EE2" w:rsidP="00C54EE2">
            <w:pPr>
              <w:pStyle w:val="CERGlossaryTerm"/>
              <w:rPr>
                <w:rFonts w:cs="Arial"/>
              </w:rPr>
            </w:pPr>
            <w:r w:rsidRPr="00CF08DE">
              <w:rPr>
                <w:rFonts w:cs="Arial"/>
              </w:rPr>
              <w:t>General Clearing Member</w:t>
            </w:r>
          </w:p>
        </w:tc>
        <w:tc>
          <w:tcPr>
            <w:tcW w:w="6120" w:type="dxa"/>
            <w:shd w:val="clear" w:color="auto" w:fill="auto"/>
          </w:tcPr>
          <w:p w14:paraId="47FD7A53" w14:textId="0AC63E62" w:rsidR="00C54EE2" w:rsidRPr="00CF08DE" w:rsidRDefault="00C54EE2" w:rsidP="00C54EE2">
            <w:pPr>
              <w:pStyle w:val="CERGlossaryDefinition"/>
              <w:rPr>
                <w:rFonts w:cs="Arial"/>
              </w:rPr>
            </w:pPr>
            <w:r w:rsidRPr="00CF08DE">
              <w:rPr>
                <w:rFonts w:cs="Arial"/>
              </w:rPr>
              <w:t>means a Clearing Member which is entitled to clear the Transactions carried out by Exchange Members on the ALPEX Markets</w:t>
            </w:r>
          </w:p>
        </w:tc>
      </w:tr>
      <w:tr w:rsidR="00C54EE2" w:rsidRPr="00CF08DE" w14:paraId="73928E73" w14:textId="77777777" w:rsidTr="00941E84">
        <w:trPr>
          <w:cantSplit/>
        </w:trPr>
        <w:tc>
          <w:tcPr>
            <w:tcW w:w="2970" w:type="dxa"/>
            <w:shd w:val="clear" w:color="auto" w:fill="auto"/>
            <w:vAlign w:val="center"/>
          </w:tcPr>
          <w:p w14:paraId="072E2CB6" w14:textId="149505BE" w:rsidR="00C54EE2" w:rsidRPr="00CF08DE" w:rsidRDefault="00C54EE2" w:rsidP="00C54EE2">
            <w:pPr>
              <w:pStyle w:val="CERGlossaryTerm"/>
              <w:rPr>
                <w:rFonts w:cs="Arial"/>
              </w:rPr>
            </w:pPr>
            <w:r w:rsidRPr="00CF08DE">
              <w:rPr>
                <w:rFonts w:cs="Arial"/>
              </w:rPr>
              <w:t xml:space="preserve">General Dispute </w:t>
            </w:r>
          </w:p>
        </w:tc>
        <w:tc>
          <w:tcPr>
            <w:tcW w:w="6120" w:type="dxa"/>
            <w:shd w:val="clear" w:color="auto" w:fill="auto"/>
          </w:tcPr>
          <w:p w14:paraId="1175E9AF" w14:textId="7253F164" w:rsidR="00C54EE2" w:rsidRPr="00CF08DE" w:rsidRDefault="00C54EE2" w:rsidP="00C54EE2">
            <w:pPr>
              <w:spacing w:before="100" w:beforeAutospacing="1" w:after="100" w:afterAutospacing="1" w:line="240" w:lineRule="auto"/>
              <w:rPr>
                <w:lang w:val="en-US"/>
              </w:rPr>
            </w:pPr>
            <w:r w:rsidRPr="00CF08DE">
              <w:rPr>
                <w:rFonts w:eastAsia="Times New Roman"/>
              </w:rPr>
              <w:t>means a Dispute which does not fall within any of the preceding categories of Admission Dispute and Conflict Dispute, including a Dispute in relation to payments under these ALPEX Rules and Procedures</w:t>
            </w:r>
          </w:p>
        </w:tc>
      </w:tr>
      <w:tr w:rsidR="00C54EE2" w:rsidRPr="00CF08DE" w14:paraId="377A7BDE" w14:textId="77777777" w:rsidTr="00941E84">
        <w:trPr>
          <w:cantSplit/>
        </w:trPr>
        <w:tc>
          <w:tcPr>
            <w:tcW w:w="2970" w:type="dxa"/>
            <w:shd w:val="clear" w:color="auto" w:fill="auto"/>
            <w:vAlign w:val="center"/>
          </w:tcPr>
          <w:p w14:paraId="34E0BCE7" w14:textId="3E8E850E" w:rsidR="00C54EE2" w:rsidRPr="00CF08DE" w:rsidRDefault="00C54EE2" w:rsidP="00C54EE2">
            <w:pPr>
              <w:pStyle w:val="CERGlossaryTerm"/>
              <w:rPr>
                <w:rFonts w:cs="Arial"/>
              </w:rPr>
            </w:pPr>
            <w:r w:rsidRPr="00CF08DE">
              <w:rPr>
                <w:rFonts w:cs="Arial"/>
              </w:rPr>
              <w:t>General Terms</w:t>
            </w:r>
          </w:p>
        </w:tc>
        <w:tc>
          <w:tcPr>
            <w:tcW w:w="6120" w:type="dxa"/>
            <w:shd w:val="clear" w:color="auto" w:fill="auto"/>
            <w:vAlign w:val="center"/>
          </w:tcPr>
          <w:p w14:paraId="2CBBB0CD" w14:textId="0C93EAE6" w:rsidR="00C54EE2" w:rsidRPr="00CF08DE" w:rsidRDefault="00C54EE2" w:rsidP="00C54EE2">
            <w:pPr>
              <w:spacing w:before="100" w:beforeAutospacing="1" w:after="100" w:afterAutospacing="1" w:line="240" w:lineRule="auto"/>
              <w:rPr>
                <w:rFonts w:eastAsia="Times New Roman"/>
              </w:rPr>
            </w:pPr>
            <w:r w:rsidRPr="00CF08DE">
              <w:rPr>
                <w:rFonts w:eastAsia="Times New Roman"/>
              </w:rPr>
              <w:t>Mean the document drafted by ALPEX and approved by Regulatory Authority named as ALPEX Rules</w:t>
            </w:r>
          </w:p>
        </w:tc>
      </w:tr>
      <w:tr w:rsidR="00C54EE2" w:rsidRPr="00CF08DE" w14:paraId="01823DD0" w14:textId="77777777" w:rsidTr="00941E84">
        <w:trPr>
          <w:cantSplit/>
        </w:trPr>
        <w:tc>
          <w:tcPr>
            <w:tcW w:w="2970" w:type="dxa"/>
            <w:shd w:val="clear" w:color="auto" w:fill="auto"/>
            <w:vAlign w:val="center"/>
          </w:tcPr>
          <w:p w14:paraId="07FA0574" w14:textId="307E71AA" w:rsidR="00C54EE2" w:rsidRPr="00CF08DE" w:rsidRDefault="00C54EE2" w:rsidP="00C54EE2">
            <w:pPr>
              <w:pStyle w:val="CERGlossaryTerm"/>
              <w:rPr>
                <w:rFonts w:cs="Arial"/>
              </w:rPr>
            </w:pPr>
            <w:r w:rsidRPr="00CF08DE">
              <w:rPr>
                <w:rFonts w:cs="Arial"/>
              </w:rPr>
              <w:t xml:space="preserve">Glossary </w:t>
            </w:r>
          </w:p>
        </w:tc>
        <w:tc>
          <w:tcPr>
            <w:tcW w:w="6120" w:type="dxa"/>
            <w:shd w:val="clear" w:color="auto" w:fill="auto"/>
            <w:vAlign w:val="center"/>
          </w:tcPr>
          <w:p w14:paraId="1DAFEF76" w14:textId="19608796" w:rsidR="00C54EE2" w:rsidRPr="00CF08DE" w:rsidRDefault="00C54EE2" w:rsidP="00C54EE2">
            <w:pPr>
              <w:spacing w:before="100" w:beforeAutospacing="1" w:after="100" w:afterAutospacing="1" w:line="240" w:lineRule="auto"/>
              <w:rPr>
                <w:rFonts w:eastAsia="Times New Roman"/>
              </w:rPr>
            </w:pPr>
            <w:r w:rsidRPr="00CF08DE">
              <w:t>Means ALPEX Glossary used in ALPEX Rules and the Procedures</w:t>
            </w:r>
          </w:p>
        </w:tc>
      </w:tr>
      <w:tr w:rsidR="00C54EE2" w:rsidRPr="00CF08DE" w14:paraId="65C52DCF" w14:textId="77777777" w:rsidTr="00941E84">
        <w:trPr>
          <w:cantSplit/>
        </w:trPr>
        <w:tc>
          <w:tcPr>
            <w:tcW w:w="2970" w:type="dxa"/>
            <w:shd w:val="clear" w:color="auto" w:fill="auto"/>
            <w:vAlign w:val="center"/>
          </w:tcPr>
          <w:p w14:paraId="2AC14E30" w14:textId="3775E3AE" w:rsidR="00C54EE2" w:rsidRPr="00CF08DE" w:rsidRDefault="00C54EE2" w:rsidP="00C54EE2">
            <w:pPr>
              <w:pStyle w:val="CERGlossaryTerm"/>
              <w:rPr>
                <w:rFonts w:cs="Arial"/>
              </w:rPr>
            </w:pPr>
            <w:r w:rsidRPr="00CF08DE">
              <w:rPr>
                <w:rFonts w:cs="Arial"/>
              </w:rPr>
              <w:t>Good for Session Condition- (GFS)</w:t>
            </w:r>
          </w:p>
        </w:tc>
        <w:tc>
          <w:tcPr>
            <w:tcW w:w="6120" w:type="dxa"/>
            <w:shd w:val="clear" w:color="auto" w:fill="auto"/>
          </w:tcPr>
          <w:p w14:paraId="54E163F9" w14:textId="273E3B84" w:rsidR="00C54EE2" w:rsidRPr="00CF08DE" w:rsidRDefault="00C54EE2" w:rsidP="00C54EE2">
            <w:pPr>
              <w:spacing w:before="100" w:beforeAutospacing="1" w:after="100" w:afterAutospacing="1" w:line="240" w:lineRule="auto"/>
            </w:pPr>
            <w:r w:rsidRPr="00CF08DE">
              <w:t>Validity condition on Orders entered in the Intraday Continuous Trading Solution as provided in paragraph D.1.6.5(b) of the Trading Procedures</w:t>
            </w:r>
          </w:p>
        </w:tc>
      </w:tr>
      <w:tr w:rsidR="00C54EE2" w:rsidRPr="00CF08DE" w14:paraId="01AD3DE5" w14:textId="77777777" w:rsidTr="00941E84">
        <w:trPr>
          <w:cantSplit/>
        </w:trPr>
        <w:tc>
          <w:tcPr>
            <w:tcW w:w="2970" w:type="dxa"/>
            <w:shd w:val="clear" w:color="auto" w:fill="auto"/>
            <w:vAlign w:val="center"/>
          </w:tcPr>
          <w:p w14:paraId="7D7693F1" w14:textId="08836E1D" w:rsidR="00C54EE2" w:rsidRPr="00CF08DE" w:rsidRDefault="00C54EE2" w:rsidP="00C54EE2">
            <w:pPr>
              <w:pStyle w:val="CERGlossaryTerm"/>
              <w:rPr>
                <w:rFonts w:cs="Arial"/>
              </w:rPr>
            </w:pPr>
            <w:r w:rsidRPr="00CF08DE">
              <w:rPr>
                <w:rFonts w:cs="Arial"/>
              </w:rPr>
              <w:t>Good Till Date Condition- (GTD)</w:t>
            </w:r>
          </w:p>
        </w:tc>
        <w:tc>
          <w:tcPr>
            <w:tcW w:w="6120" w:type="dxa"/>
            <w:shd w:val="clear" w:color="auto" w:fill="auto"/>
          </w:tcPr>
          <w:p w14:paraId="4916905E" w14:textId="14206FE1" w:rsidR="00C54EE2" w:rsidRPr="00CF08DE" w:rsidRDefault="00C54EE2" w:rsidP="00C54EE2">
            <w:pPr>
              <w:spacing w:before="100" w:beforeAutospacing="1" w:after="100" w:afterAutospacing="1" w:line="240" w:lineRule="auto"/>
            </w:pPr>
            <w:r w:rsidRPr="00CF08DE">
              <w:t>Validity condition on Orders entered in the Intraday Continuous Trading Solution as provided in paragraph D.1.6.5(a) of the Trading Procedures</w:t>
            </w:r>
          </w:p>
        </w:tc>
      </w:tr>
      <w:tr w:rsidR="00C54EE2" w:rsidRPr="00CF08DE" w14:paraId="414F2D61" w14:textId="77777777" w:rsidTr="00941E84">
        <w:trPr>
          <w:cantSplit/>
        </w:trPr>
        <w:tc>
          <w:tcPr>
            <w:tcW w:w="2970" w:type="dxa"/>
            <w:shd w:val="clear" w:color="auto" w:fill="auto"/>
            <w:vAlign w:val="center"/>
          </w:tcPr>
          <w:p w14:paraId="36DBDC28" w14:textId="20C403C2" w:rsidR="00C54EE2" w:rsidRPr="00CF08DE" w:rsidRDefault="00C54EE2" w:rsidP="00C54EE2">
            <w:pPr>
              <w:pStyle w:val="CERGlossaryTerm"/>
              <w:rPr>
                <w:rFonts w:cs="Arial"/>
              </w:rPr>
            </w:pPr>
            <w:r w:rsidRPr="00CF08DE">
              <w:rPr>
                <w:rFonts w:cs="Arial"/>
              </w:rPr>
              <w:t>Iceberg Orders</w:t>
            </w:r>
          </w:p>
        </w:tc>
        <w:tc>
          <w:tcPr>
            <w:tcW w:w="6120" w:type="dxa"/>
            <w:shd w:val="clear" w:color="auto" w:fill="auto"/>
          </w:tcPr>
          <w:p w14:paraId="2B99AB59" w14:textId="197E0F5F" w:rsidR="00C54EE2" w:rsidRPr="00CF08DE" w:rsidRDefault="00C54EE2" w:rsidP="00C54EE2">
            <w:pPr>
              <w:spacing w:before="100" w:beforeAutospacing="1" w:after="100" w:afterAutospacing="1" w:line="240" w:lineRule="auto"/>
            </w:pPr>
            <w:r w:rsidRPr="00CF08DE">
              <w:t>means an Orders with the characteristics described in paragraph D.1.3 of the Trading Procedures</w:t>
            </w:r>
          </w:p>
        </w:tc>
      </w:tr>
      <w:tr w:rsidR="00C54EE2" w:rsidRPr="00CF08DE" w14:paraId="38966948" w14:textId="77777777" w:rsidTr="00941E84">
        <w:trPr>
          <w:cantSplit/>
        </w:trPr>
        <w:tc>
          <w:tcPr>
            <w:tcW w:w="2970" w:type="dxa"/>
            <w:shd w:val="clear" w:color="auto" w:fill="auto"/>
            <w:vAlign w:val="center"/>
          </w:tcPr>
          <w:p w14:paraId="5D19A6F4" w14:textId="419FE118" w:rsidR="00C54EE2" w:rsidRPr="00CF08DE" w:rsidRDefault="00C54EE2" w:rsidP="00C54EE2">
            <w:pPr>
              <w:pStyle w:val="CERGlossaryTerm"/>
              <w:rPr>
                <w:rFonts w:cs="Arial"/>
              </w:rPr>
            </w:pPr>
            <w:r w:rsidRPr="00CF08DE">
              <w:rPr>
                <w:rFonts w:cs="Arial"/>
              </w:rPr>
              <w:t>IDM</w:t>
            </w:r>
          </w:p>
        </w:tc>
        <w:tc>
          <w:tcPr>
            <w:tcW w:w="6120" w:type="dxa"/>
            <w:shd w:val="clear" w:color="auto" w:fill="auto"/>
            <w:vAlign w:val="center"/>
          </w:tcPr>
          <w:p w14:paraId="3C26D3C1" w14:textId="4BC7BE92" w:rsidR="00C54EE2" w:rsidRPr="00CF08DE" w:rsidRDefault="00C54EE2" w:rsidP="00C54EE2">
            <w:pPr>
              <w:spacing w:before="100" w:beforeAutospacing="1" w:after="100" w:afterAutospacing="1" w:line="240" w:lineRule="auto"/>
            </w:pPr>
            <w:r w:rsidRPr="00CF08DE">
              <w:t>means the Intraday Market</w:t>
            </w:r>
          </w:p>
        </w:tc>
      </w:tr>
      <w:tr w:rsidR="00C54EE2" w:rsidRPr="00CF08DE" w14:paraId="2BA7F0E9" w14:textId="77777777" w:rsidTr="00941E84">
        <w:trPr>
          <w:cantSplit/>
        </w:trPr>
        <w:tc>
          <w:tcPr>
            <w:tcW w:w="2970" w:type="dxa"/>
            <w:shd w:val="clear" w:color="auto" w:fill="auto"/>
            <w:vAlign w:val="center"/>
          </w:tcPr>
          <w:p w14:paraId="4FE1EBDE" w14:textId="5B20D97D" w:rsidR="00C54EE2" w:rsidRPr="00CF08DE" w:rsidRDefault="00C54EE2" w:rsidP="00C54EE2">
            <w:pPr>
              <w:pStyle w:val="CERGlossaryTerm"/>
              <w:rPr>
                <w:rFonts w:cs="Arial"/>
              </w:rPr>
            </w:pPr>
            <w:r w:rsidRPr="00CF08DE">
              <w:rPr>
                <w:rFonts w:cs="Arial"/>
              </w:rPr>
              <w:t>Immediate-or-Cancel Condition</w:t>
            </w:r>
          </w:p>
        </w:tc>
        <w:tc>
          <w:tcPr>
            <w:tcW w:w="6120" w:type="dxa"/>
            <w:shd w:val="clear" w:color="auto" w:fill="auto"/>
            <w:vAlign w:val="center"/>
          </w:tcPr>
          <w:p w14:paraId="2922807C" w14:textId="6F6933B6" w:rsidR="00C54EE2" w:rsidRPr="00CF08DE" w:rsidRDefault="00C54EE2" w:rsidP="00C54EE2">
            <w:pPr>
              <w:spacing w:before="100" w:beforeAutospacing="1" w:after="100" w:afterAutospacing="1" w:line="240" w:lineRule="auto"/>
            </w:pPr>
            <w:r w:rsidRPr="00CF08DE">
              <w:t>Condition on Orders entered in the Intraday Continuous Trading Solution as provided in paragraph D.1.6 of the Trading Procedures</w:t>
            </w:r>
          </w:p>
        </w:tc>
      </w:tr>
      <w:tr w:rsidR="00C54EE2" w:rsidRPr="00CF08DE" w14:paraId="7F909418" w14:textId="77777777" w:rsidTr="00941E84">
        <w:trPr>
          <w:cantSplit/>
        </w:trPr>
        <w:tc>
          <w:tcPr>
            <w:tcW w:w="2970" w:type="dxa"/>
            <w:shd w:val="clear" w:color="auto" w:fill="auto"/>
            <w:vAlign w:val="center"/>
          </w:tcPr>
          <w:p w14:paraId="41D13D2C" w14:textId="4A6FB280" w:rsidR="00C54EE2" w:rsidRPr="00CF08DE" w:rsidRDefault="00C54EE2" w:rsidP="00C54EE2">
            <w:pPr>
              <w:pStyle w:val="CERGlossaryTerm"/>
              <w:rPr>
                <w:rFonts w:cs="Arial"/>
              </w:rPr>
            </w:pPr>
            <w:r w:rsidRPr="00CF08DE">
              <w:rPr>
                <w:rFonts w:cs="Arial"/>
              </w:rPr>
              <w:t>Initial Contribution</w:t>
            </w:r>
          </w:p>
        </w:tc>
        <w:tc>
          <w:tcPr>
            <w:tcW w:w="6120" w:type="dxa"/>
            <w:shd w:val="clear" w:color="auto" w:fill="auto"/>
          </w:tcPr>
          <w:p w14:paraId="1324A312" w14:textId="20C99DB8" w:rsidR="00C54EE2" w:rsidRPr="00CF08DE" w:rsidRDefault="00C54EE2" w:rsidP="00C54EE2">
            <w:pPr>
              <w:pStyle w:val="CERGlossaryDefinition"/>
              <w:rPr>
                <w:rFonts w:cs="Arial"/>
              </w:rPr>
            </w:pPr>
            <w:r w:rsidRPr="00CF08DE">
              <w:rPr>
                <w:rFonts w:cs="Arial"/>
              </w:rPr>
              <w:t>means a relevant contribution in cash provide from Clearing Member to the Default Fund in order to acquire the relevant capacity</w:t>
            </w:r>
          </w:p>
        </w:tc>
      </w:tr>
      <w:tr w:rsidR="00C54EE2" w:rsidRPr="00CF08DE" w14:paraId="3C40376B" w14:textId="77777777" w:rsidTr="00941E84">
        <w:trPr>
          <w:cantSplit/>
        </w:trPr>
        <w:tc>
          <w:tcPr>
            <w:tcW w:w="2970" w:type="dxa"/>
            <w:shd w:val="clear" w:color="auto" w:fill="auto"/>
            <w:vAlign w:val="center"/>
          </w:tcPr>
          <w:p w14:paraId="17AAAEDF" w14:textId="77777777" w:rsidR="00C54EE2" w:rsidRPr="00CF08DE" w:rsidRDefault="00C54EE2" w:rsidP="00C54EE2">
            <w:pPr>
              <w:pStyle w:val="CERGlossaryTerm"/>
              <w:rPr>
                <w:rFonts w:cs="Arial"/>
              </w:rPr>
            </w:pPr>
            <w:r w:rsidRPr="00CF08DE">
              <w:rPr>
                <w:rFonts w:cs="Arial"/>
              </w:rPr>
              <w:t>Inside Information</w:t>
            </w:r>
          </w:p>
        </w:tc>
        <w:tc>
          <w:tcPr>
            <w:tcW w:w="6120" w:type="dxa"/>
            <w:shd w:val="clear" w:color="auto" w:fill="auto"/>
          </w:tcPr>
          <w:p w14:paraId="0A0350D2" w14:textId="2ECC5D85" w:rsidR="00C54EE2" w:rsidRPr="00CF08DE" w:rsidRDefault="00C54EE2" w:rsidP="00C54EE2">
            <w:pPr>
              <w:pStyle w:val="CERGlossaryDefinition"/>
              <w:rPr>
                <w:rFonts w:cs="Arial"/>
                <w:lang w:val="en-US"/>
              </w:rPr>
            </w:pPr>
            <w:r w:rsidRPr="00CF08DE">
              <w:rPr>
                <w:rFonts w:cs="Arial"/>
              </w:rPr>
              <w:t>means information of a precise nature which has not been made public, which relates, directly or indirectly, to one or more wholesale electricity products and which, if it were made public, would be likely to significantly affect the prices of those wholesale electricity</w:t>
            </w:r>
            <w:r w:rsidRPr="00CF08DE" w:rsidDel="0077370C">
              <w:rPr>
                <w:rFonts w:cs="Arial"/>
              </w:rPr>
              <w:t xml:space="preserve"> </w:t>
            </w:r>
            <w:r w:rsidRPr="00CF08DE">
              <w:rPr>
                <w:rFonts w:cs="Arial"/>
              </w:rPr>
              <w:t>products</w:t>
            </w:r>
          </w:p>
        </w:tc>
      </w:tr>
      <w:tr w:rsidR="00C54EE2" w:rsidRPr="00CF08DE" w14:paraId="6D62062D" w14:textId="77777777" w:rsidTr="00941E84">
        <w:trPr>
          <w:cantSplit/>
        </w:trPr>
        <w:tc>
          <w:tcPr>
            <w:tcW w:w="2970" w:type="dxa"/>
            <w:shd w:val="clear" w:color="auto" w:fill="auto"/>
            <w:vAlign w:val="center"/>
          </w:tcPr>
          <w:p w14:paraId="389E302E" w14:textId="77777777" w:rsidR="00C54EE2" w:rsidRPr="00CF08DE" w:rsidRDefault="00C54EE2" w:rsidP="00C54EE2">
            <w:pPr>
              <w:pStyle w:val="CERGlossaryTerm"/>
              <w:rPr>
                <w:rFonts w:cs="Arial"/>
              </w:rPr>
            </w:pPr>
            <w:r w:rsidRPr="00CF08DE">
              <w:rPr>
                <w:rFonts w:cs="Arial"/>
              </w:rPr>
              <w:t>Intellectual Property Rights</w:t>
            </w:r>
          </w:p>
        </w:tc>
        <w:tc>
          <w:tcPr>
            <w:tcW w:w="6120" w:type="dxa"/>
            <w:shd w:val="clear" w:color="auto" w:fill="auto"/>
          </w:tcPr>
          <w:p w14:paraId="27AB3020" w14:textId="712C8E01" w:rsidR="00C54EE2" w:rsidRPr="00CF08DE" w:rsidRDefault="00C54EE2" w:rsidP="00C54EE2">
            <w:pPr>
              <w:pStyle w:val="CERGlossaryDefinition"/>
              <w:rPr>
                <w:rFonts w:cs="Arial"/>
              </w:rPr>
            </w:pPr>
            <w:r w:rsidRPr="00CF08DE">
              <w:rPr>
                <w:rFonts w:cs="Arial"/>
              </w:rPr>
              <w:t>means copyright (present and future), patents, inventions, design rights, database rights, trade secrets, know-how, any applications for registration of any of the foregoing, and any other intellectual or industrial property rights of whatsoever nature, whether similar to those described above or otherwise, whether registerable or not, existing now or in the future created throughout the world</w:t>
            </w:r>
          </w:p>
        </w:tc>
      </w:tr>
      <w:tr w:rsidR="00C54EE2" w:rsidRPr="00CF08DE" w14:paraId="7A193798" w14:textId="77777777" w:rsidTr="00941E84">
        <w:trPr>
          <w:cantSplit/>
        </w:trPr>
        <w:tc>
          <w:tcPr>
            <w:tcW w:w="2970" w:type="dxa"/>
            <w:shd w:val="clear" w:color="auto" w:fill="auto"/>
            <w:vAlign w:val="center"/>
          </w:tcPr>
          <w:p w14:paraId="40DAAB62" w14:textId="5A0D9F9D" w:rsidR="00C54EE2" w:rsidRPr="00CF08DE" w:rsidRDefault="00C54EE2" w:rsidP="00C54EE2">
            <w:pPr>
              <w:pStyle w:val="CERGlossaryTerm"/>
              <w:rPr>
                <w:rFonts w:cs="Arial"/>
              </w:rPr>
            </w:pPr>
            <w:r w:rsidRPr="00CF08DE">
              <w:rPr>
                <w:rFonts w:cs="Arial"/>
              </w:rPr>
              <w:lastRenderedPageBreak/>
              <w:t>Interconnector</w:t>
            </w:r>
          </w:p>
        </w:tc>
        <w:tc>
          <w:tcPr>
            <w:tcW w:w="6120" w:type="dxa"/>
            <w:shd w:val="clear" w:color="auto" w:fill="auto"/>
          </w:tcPr>
          <w:p w14:paraId="1FED9FD3" w14:textId="5550C2A2" w:rsidR="00C54EE2" w:rsidRPr="00CF08DE" w:rsidRDefault="00C54EE2" w:rsidP="00C54EE2">
            <w:pPr>
              <w:pStyle w:val="CERGlossaryDefinition"/>
              <w:rPr>
                <w:rFonts w:cs="Arial"/>
                <w:lang w:val="en-US"/>
              </w:rPr>
            </w:pPr>
            <w:r w:rsidRPr="00CF08DE">
              <w:rPr>
                <w:rFonts w:cs="Arial"/>
              </w:rPr>
              <w:t>means a transmission line which crosses or spans a border between countries, and which connects the national transmission systems of the countries</w:t>
            </w:r>
          </w:p>
        </w:tc>
      </w:tr>
      <w:tr w:rsidR="00C54EE2" w:rsidRPr="00CF08DE" w14:paraId="0D397D9B" w14:textId="77777777" w:rsidTr="00941E84">
        <w:trPr>
          <w:cantSplit/>
        </w:trPr>
        <w:tc>
          <w:tcPr>
            <w:tcW w:w="2970" w:type="dxa"/>
            <w:shd w:val="clear" w:color="auto" w:fill="auto"/>
            <w:vAlign w:val="center"/>
          </w:tcPr>
          <w:p w14:paraId="3B12D186" w14:textId="2F55A4A5" w:rsidR="00C54EE2" w:rsidRPr="00CF08DE" w:rsidRDefault="00C54EE2" w:rsidP="00C54EE2">
            <w:pPr>
              <w:pStyle w:val="CERGlossaryTerm"/>
              <w:rPr>
                <w:rFonts w:cs="Arial"/>
              </w:rPr>
            </w:pPr>
            <w:r w:rsidRPr="00CF08DE">
              <w:rPr>
                <w:rFonts w:cs="Arial"/>
              </w:rPr>
              <w:t>Interconnector Transaction Information</w:t>
            </w:r>
          </w:p>
        </w:tc>
        <w:tc>
          <w:tcPr>
            <w:tcW w:w="6120" w:type="dxa"/>
            <w:shd w:val="clear" w:color="auto" w:fill="auto"/>
          </w:tcPr>
          <w:p w14:paraId="53960D28" w14:textId="6F43EAF7" w:rsidR="00C54EE2" w:rsidRPr="00CF08DE" w:rsidRDefault="00C54EE2" w:rsidP="00C54EE2">
            <w:pPr>
              <w:pStyle w:val="CERLEVEL4"/>
              <w:keepNext w:val="0"/>
              <w:numPr>
                <w:ilvl w:val="0"/>
                <w:numId w:val="0"/>
              </w:numPr>
              <w:ind w:left="31"/>
              <w:rPr>
                <w:rFonts w:cs="Arial"/>
                <w:sz w:val="20"/>
                <w:szCs w:val="20"/>
              </w:rPr>
            </w:pPr>
            <w:bookmarkStart w:id="3" w:name="_Ref492650236"/>
            <w:r w:rsidRPr="00CF08DE">
              <w:rPr>
                <w:rFonts w:cs="Arial"/>
                <w:sz w:val="20"/>
                <w:szCs w:val="20"/>
              </w:rPr>
              <w:t xml:space="preserve">means following information </w:t>
            </w:r>
            <w:r w:rsidRPr="00CF08DE">
              <w:rPr>
                <w:rFonts w:cs="Arial"/>
                <w:sz w:val="20"/>
                <w:szCs w:val="20"/>
                <w:lang w:val="en-US"/>
              </w:rPr>
              <w:t>arising out of an Auction</w:t>
            </w:r>
            <w:r w:rsidRPr="00CF08DE">
              <w:rPr>
                <w:rFonts w:cs="Arial"/>
                <w:sz w:val="20"/>
                <w:szCs w:val="20"/>
              </w:rPr>
              <w:t xml:space="preserve"> in relation to each Interconnector:</w:t>
            </w:r>
            <w:bookmarkEnd w:id="3"/>
          </w:p>
          <w:p w14:paraId="3E83A706" w14:textId="77777777" w:rsidR="00C54EE2" w:rsidRPr="00CF08DE" w:rsidRDefault="00C54EE2" w:rsidP="00C54EE2">
            <w:pPr>
              <w:pStyle w:val="CERLEVEL6"/>
              <w:ind w:left="391"/>
              <w:rPr>
                <w:rFonts w:cs="Arial"/>
                <w:sz w:val="20"/>
                <w:szCs w:val="20"/>
              </w:rPr>
            </w:pPr>
            <w:r w:rsidRPr="00CF08DE">
              <w:rPr>
                <w:rFonts w:cs="Arial"/>
                <w:sz w:val="20"/>
                <w:szCs w:val="20"/>
              </w:rPr>
              <w:t>ALPEX Market (Day-Ahead or Intraday);</w:t>
            </w:r>
          </w:p>
          <w:p w14:paraId="5BAB75CF" w14:textId="77777777" w:rsidR="00C54EE2" w:rsidRPr="00CF08DE" w:rsidRDefault="00C54EE2" w:rsidP="00C54EE2">
            <w:pPr>
              <w:pStyle w:val="CERLEVEL6"/>
              <w:ind w:left="391"/>
              <w:rPr>
                <w:rFonts w:cs="Arial"/>
                <w:sz w:val="20"/>
                <w:szCs w:val="20"/>
              </w:rPr>
            </w:pPr>
            <w:r w:rsidRPr="00CF08DE">
              <w:rPr>
                <w:rFonts w:cs="Arial"/>
                <w:sz w:val="20"/>
                <w:szCs w:val="20"/>
              </w:rPr>
              <w:t>relevant Interconnector or Shipping Agent.</w:t>
            </w:r>
          </w:p>
          <w:p w14:paraId="5BD35DDD" w14:textId="77777777" w:rsidR="00C54EE2" w:rsidRPr="00CF08DE" w:rsidRDefault="00C54EE2" w:rsidP="00C54EE2">
            <w:pPr>
              <w:pStyle w:val="CERLEVEL6"/>
              <w:ind w:left="391"/>
              <w:rPr>
                <w:rFonts w:cs="Arial"/>
                <w:sz w:val="20"/>
                <w:szCs w:val="20"/>
              </w:rPr>
            </w:pPr>
            <w:r w:rsidRPr="00CF08DE">
              <w:rPr>
                <w:rFonts w:cs="Arial"/>
                <w:sz w:val="20"/>
                <w:szCs w:val="20"/>
              </w:rPr>
              <w:t>scheduled quantity and direction of electricity transfer;</w:t>
            </w:r>
          </w:p>
          <w:p w14:paraId="56C4D50E" w14:textId="77777777" w:rsidR="00C54EE2" w:rsidRPr="00CF08DE" w:rsidRDefault="00C54EE2" w:rsidP="00C54EE2">
            <w:pPr>
              <w:pStyle w:val="CERLEVEL6"/>
              <w:ind w:left="391"/>
              <w:rPr>
                <w:rFonts w:cs="Arial"/>
                <w:sz w:val="20"/>
                <w:szCs w:val="20"/>
              </w:rPr>
            </w:pPr>
            <w:r w:rsidRPr="00CF08DE">
              <w:rPr>
                <w:rFonts w:cs="Arial"/>
                <w:sz w:val="20"/>
                <w:szCs w:val="20"/>
              </w:rPr>
              <w:t>relevant MTU; and</w:t>
            </w:r>
          </w:p>
          <w:p w14:paraId="5BFCD30D" w14:textId="1A619FEF" w:rsidR="00C54EE2" w:rsidRPr="00CF08DE" w:rsidRDefault="00C54EE2" w:rsidP="00C54EE2">
            <w:pPr>
              <w:pStyle w:val="CERLEVEL6"/>
              <w:ind w:left="391"/>
              <w:rPr>
                <w:rFonts w:cs="Arial"/>
                <w:sz w:val="20"/>
                <w:szCs w:val="20"/>
              </w:rPr>
            </w:pPr>
            <w:r w:rsidRPr="00CF08DE">
              <w:rPr>
                <w:rFonts w:cs="Arial"/>
                <w:sz w:val="20"/>
                <w:szCs w:val="20"/>
              </w:rPr>
              <w:t>such other information as the Procedures or the Clearing Conditions require</w:t>
            </w:r>
          </w:p>
        </w:tc>
      </w:tr>
      <w:tr w:rsidR="00C54EE2" w:rsidRPr="00CF08DE" w14:paraId="0E282495" w14:textId="77777777" w:rsidTr="00941E84">
        <w:trPr>
          <w:cantSplit/>
        </w:trPr>
        <w:tc>
          <w:tcPr>
            <w:tcW w:w="2970" w:type="dxa"/>
            <w:shd w:val="clear" w:color="auto" w:fill="auto"/>
            <w:vAlign w:val="center"/>
          </w:tcPr>
          <w:p w14:paraId="5EFA0289" w14:textId="35100F18" w:rsidR="00C54EE2" w:rsidRPr="00CF08DE" w:rsidRDefault="00C54EE2" w:rsidP="00C54EE2">
            <w:pPr>
              <w:pStyle w:val="CERGlossaryTerm"/>
              <w:rPr>
                <w:rFonts w:cs="Arial"/>
              </w:rPr>
            </w:pPr>
            <w:r w:rsidRPr="00CF08DE">
              <w:rPr>
                <w:rFonts w:cs="Arial"/>
              </w:rPr>
              <w:t>Intraday Auction</w:t>
            </w:r>
          </w:p>
        </w:tc>
        <w:tc>
          <w:tcPr>
            <w:tcW w:w="6120" w:type="dxa"/>
            <w:shd w:val="clear" w:color="auto" w:fill="auto"/>
          </w:tcPr>
          <w:p w14:paraId="384019BC" w14:textId="56E628DD" w:rsidR="00C54EE2" w:rsidRPr="00CF08DE" w:rsidRDefault="00C54EE2" w:rsidP="00C54EE2">
            <w:pPr>
              <w:pStyle w:val="CERGlossaryDefinition"/>
              <w:rPr>
                <w:rFonts w:cs="Arial"/>
              </w:rPr>
            </w:pPr>
            <w:r w:rsidRPr="00CF08DE">
              <w:rPr>
                <w:rFonts w:cs="Arial"/>
              </w:rPr>
              <w:t>means an Auction in the Intraday Market Segment</w:t>
            </w:r>
          </w:p>
        </w:tc>
      </w:tr>
      <w:tr w:rsidR="00C54EE2" w:rsidRPr="00CF08DE" w14:paraId="6E65763F" w14:textId="77777777" w:rsidTr="00941E84">
        <w:trPr>
          <w:cantSplit/>
        </w:trPr>
        <w:tc>
          <w:tcPr>
            <w:tcW w:w="2970" w:type="dxa"/>
            <w:shd w:val="clear" w:color="auto" w:fill="auto"/>
            <w:vAlign w:val="center"/>
          </w:tcPr>
          <w:p w14:paraId="6A707483" w14:textId="3D575E95" w:rsidR="00C54EE2" w:rsidRPr="00CF08DE" w:rsidRDefault="00C54EE2" w:rsidP="00C54EE2">
            <w:pPr>
              <w:pStyle w:val="CERGlossaryTerm"/>
              <w:rPr>
                <w:rFonts w:cs="Arial"/>
              </w:rPr>
            </w:pPr>
            <w:r w:rsidRPr="00CF08DE">
              <w:rPr>
                <w:rFonts w:cs="Arial"/>
              </w:rPr>
              <w:t>Intraday Market</w:t>
            </w:r>
          </w:p>
        </w:tc>
        <w:tc>
          <w:tcPr>
            <w:tcW w:w="6120" w:type="dxa"/>
            <w:shd w:val="clear" w:color="auto" w:fill="auto"/>
          </w:tcPr>
          <w:p w14:paraId="7732AEB6" w14:textId="56BA92DB" w:rsidR="00C54EE2" w:rsidRPr="00CF08DE" w:rsidRDefault="00C54EE2" w:rsidP="00C54EE2">
            <w:pPr>
              <w:pStyle w:val="CERGlossaryDefinition"/>
              <w:rPr>
                <w:rFonts w:cs="Arial"/>
              </w:rPr>
            </w:pPr>
            <w:r w:rsidRPr="00CF08DE">
              <w:rPr>
                <w:rFonts w:cs="Arial"/>
              </w:rPr>
              <w:t>means ALPEX market where transactions are carried out for the sale and purchase of electricity with the obligation of physical delivery, after expiry of the time limit for the submission of Orders for Transactions in the Day-Ahead Market and relate to the Delivery Day in accordance with the provisions of Applicable Law as well as the provisions of the Clearing and Settlement Procedures</w:t>
            </w:r>
          </w:p>
        </w:tc>
      </w:tr>
      <w:tr w:rsidR="00C54EE2" w:rsidRPr="00CF08DE" w14:paraId="03DED6AE" w14:textId="77777777" w:rsidTr="00941E84">
        <w:trPr>
          <w:cantSplit/>
        </w:trPr>
        <w:tc>
          <w:tcPr>
            <w:tcW w:w="2970" w:type="dxa"/>
            <w:shd w:val="clear" w:color="auto" w:fill="auto"/>
            <w:vAlign w:val="center"/>
          </w:tcPr>
          <w:p w14:paraId="098C0869" w14:textId="2FE69224" w:rsidR="00C54EE2" w:rsidRPr="00CF08DE" w:rsidRDefault="00C54EE2" w:rsidP="00C54EE2">
            <w:pPr>
              <w:pStyle w:val="CERGlossaryTerm"/>
              <w:rPr>
                <w:rFonts w:cs="Arial"/>
              </w:rPr>
            </w:pPr>
            <w:r w:rsidRPr="00CF08DE">
              <w:rPr>
                <w:rFonts w:cs="Arial"/>
              </w:rPr>
              <w:t>Intraday Risk</w:t>
            </w:r>
          </w:p>
        </w:tc>
        <w:tc>
          <w:tcPr>
            <w:tcW w:w="6120" w:type="dxa"/>
            <w:shd w:val="clear" w:color="auto" w:fill="auto"/>
          </w:tcPr>
          <w:p w14:paraId="5C2B4ABB" w14:textId="4EA0BCF7" w:rsidR="00C54EE2" w:rsidRPr="00CF08DE" w:rsidRDefault="00C54EE2" w:rsidP="00C54EE2">
            <w:pPr>
              <w:pStyle w:val="CERGlossaryDefinition"/>
              <w:rPr>
                <w:rFonts w:cs="Arial"/>
              </w:rPr>
            </w:pPr>
            <w:r w:rsidRPr="00CF08DE">
              <w:rPr>
                <w:rFonts w:cs="Arial"/>
              </w:rPr>
              <w:t>has the meaning given in section G.5.2</w:t>
            </w:r>
          </w:p>
        </w:tc>
      </w:tr>
      <w:tr w:rsidR="00C54EE2" w:rsidRPr="00CF08DE" w14:paraId="068910C3" w14:textId="77777777" w:rsidTr="00941E84">
        <w:trPr>
          <w:cantSplit/>
        </w:trPr>
        <w:tc>
          <w:tcPr>
            <w:tcW w:w="2970" w:type="dxa"/>
            <w:shd w:val="clear" w:color="auto" w:fill="auto"/>
            <w:vAlign w:val="center"/>
          </w:tcPr>
          <w:p w14:paraId="1AE8A615" w14:textId="00F94EE6" w:rsidR="00C54EE2" w:rsidRPr="00CF08DE" w:rsidRDefault="00C54EE2" w:rsidP="00C54EE2">
            <w:pPr>
              <w:pStyle w:val="CERGlossaryTerm"/>
              <w:rPr>
                <w:rFonts w:cs="Arial"/>
              </w:rPr>
            </w:pPr>
            <w:r w:rsidRPr="00CF08DE">
              <w:rPr>
                <w:rFonts w:cs="Arial"/>
              </w:rPr>
              <w:t>Invoice</w:t>
            </w:r>
          </w:p>
        </w:tc>
        <w:tc>
          <w:tcPr>
            <w:tcW w:w="6120" w:type="dxa"/>
            <w:shd w:val="clear" w:color="auto" w:fill="auto"/>
          </w:tcPr>
          <w:p w14:paraId="6A38224F" w14:textId="077E2EAB" w:rsidR="00C54EE2" w:rsidRPr="00CF08DE" w:rsidRDefault="00C54EE2" w:rsidP="00C54EE2">
            <w:pPr>
              <w:pStyle w:val="CERGlossaryDefinition"/>
              <w:rPr>
                <w:rFonts w:cs="Arial"/>
              </w:rPr>
            </w:pPr>
            <w:r w:rsidRPr="00CF08DE">
              <w:rPr>
                <w:rFonts w:cs="Arial"/>
              </w:rPr>
              <w:t>has the meaning given in section G.4.2</w:t>
            </w:r>
          </w:p>
        </w:tc>
      </w:tr>
      <w:tr w:rsidR="00C54EE2" w:rsidRPr="00CF08DE" w14:paraId="7EAB746D" w14:textId="77777777" w:rsidTr="00941E84">
        <w:trPr>
          <w:cantSplit/>
        </w:trPr>
        <w:tc>
          <w:tcPr>
            <w:tcW w:w="2970" w:type="dxa"/>
            <w:shd w:val="clear" w:color="auto" w:fill="auto"/>
            <w:vAlign w:val="center"/>
          </w:tcPr>
          <w:p w14:paraId="565A5BEA" w14:textId="345D0F15" w:rsidR="00C54EE2" w:rsidRPr="00CF08DE" w:rsidRDefault="00C54EE2" w:rsidP="00C54EE2">
            <w:pPr>
              <w:pStyle w:val="CERGlossaryTerm"/>
              <w:rPr>
                <w:rFonts w:cs="Arial"/>
              </w:rPr>
            </w:pPr>
            <w:r w:rsidRPr="00CF08DE">
              <w:rPr>
                <w:rFonts w:cs="Arial"/>
              </w:rPr>
              <w:t xml:space="preserve">Jurisdiction </w:t>
            </w:r>
          </w:p>
        </w:tc>
        <w:tc>
          <w:tcPr>
            <w:tcW w:w="6120" w:type="dxa"/>
            <w:shd w:val="clear" w:color="auto" w:fill="auto"/>
          </w:tcPr>
          <w:p w14:paraId="6384F4AD" w14:textId="0ED10EEC" w:rsidR="00C54EE2" w:rsidRPr="00CF08DE" w:rsidRDefault="00C54EE2" w:rsidP="00C54EE2">
            <w:pPr>
              <w:pStyle w:val="CERGlossaryDefinition"/>
              <w:rPr>
                <w:rFonts w:cs="Arial"/>
              </w:rPr>
            </w:pPr>
            <w:r w:rsidRPr="00CF08DE">
              <w:rPr>
                <w:rFonts w:cs="Arial"/>
              </w:rPr>
              <w:t>means the Jurisdiction Albania or Kosovo or both as appropriate</w:t>
            </w:r>
          </w:p>
        </w:tc>
      </w:tr>
      <w:tr w:rsidR="00C54EE2" w:rsidRPr="00CF08DE" w14:paraId="57CF2D35" w14:textId="77777777" w:rsidTr="00941E84">
        <w:trPr>
          <w:cantSplit/>
        </w:trPr>
        <w:tc>
          <w:tcPr>
            <w:tcW w:w="2970" w:type="dxa"/>
            <w:shd w:val="clear" w:color="auto" w:fill="auto"/>
            <w:vAlign w:val="center"/>
          </w:tcPr>
          <w:p w14:paraId="2D024B70" w14:textId="2A04988C" w:rsidR="00C54EE2" w:rsidRPr="00CF08DE" w:rsidRDefault="00C54EE2" w:rsidP="00C54EE2">
            <w:pPr>
              <w:pStyle w:val="CERGlossaryTerm"/>
              <w:rPr>
                <w:rFonts w:cs="Arial"/>
              </w:rPr>
            </w:pPr>
            <w:r w:rsidRPr="00CF08DE">
              <w:rPr>
                <w:rFonts w:cs="Arial"/>
              </w:rPr>
              <w:t>Kosovo</w:t>
            </w:r>
          </w:p>
        </w:tc>
        <w:tc>
          <w:tcPr>
            <w:tcW w:w="6120" w:type="dxa"/>
            <w:shd w:val="clear" w:color="auto" w:fill="auto"/>
          </w:tcPr>
          <w:p w14:paraId="4C14DF81" w14:textId="05361B13" w:rsidR="00C54EE2" w:rsidRPr="00CF08DE" w:rsidRDefault="00C54EE2" w:rsidP="00C54EE2">
            <w:pPr>
              <w:pStyle w:val="CERGlossaryDefinition"/>
              <w:rPr>
                <w:rFonts w:cs="Arial"/>
              </w:rPr>
            </w:pPr>
            <w:r w:rsidRPr="00CF08DE">
              <w:rPr>
                <w:rFonts w:cs="Arial"/>
              </w:rPr>
              <w:t>means the Republic of Kosovo</w:t>
            </w:r>
          </w:p>
        </w:tc>
      </w:tr>
      <w:tr w:rsidR="00C54EE2" w:rsidRPr="00CF08DE" w14:paraId="6072DB2F" w14:textId="77777777" w:rsidTr="00941E84">
        <w:trPr>
          <w:cantSplit/>
        </w:trPr>
        <w:tc>
          <w:tcPr>
            <w:tcW w:w="2970" w:type="dxa"/>
            <w:shd w:val="clear" w:color="auto" w:fill="auto"/>
            <w:vAlign w:val="center"/>
          </w:tcPr>
          <w:p w14:paraId="1825239F" w14:textId="2F708DFE" w:rsidR="00C54EE2" w:rsidRPr="00CF08DE" w:rsidRDefault="00C54EE2" w:rsidP="00C54EE2">
            <w:pPr>
              <w:pStyle w:val="CERGlossaryTerm"/>
              <w:rPr>
                <w:rFonts w:cs="Arial"/>
              </w:rPr>
            </w:pPr>
            <w:r w:rsidRPr="00CF08DE">
              <w:rPr>
                <w:rFonts w:cs="Arial"/>
              </w:rPr>
              <w:t>Leaf block</w:t>
            </w:r>
          </w:p>
        </w:tc>
        <w:tc>
          <w:tcPr>
            <w:tcW w:w="6120" w:type="dxa"/>
            <w:shd w:val="clear" w:color="auto" w:fill="auto"/>
          </w:tcPr>
          <w:p w14:paraId="63D43E9C" w14:textId="1FA953E8" w:rsidR="00C54EE2" w:rsidRPr="00CF08DE" w:rsidRDefault="00C54EE2" w:rsidP="00C54EE2">
            <w:pPr>
              <w:pStyle w:val="CERGlossaryDefinition"/>
              <w:rPr>
                <w:rFonts w:cs="Arial"/>
              </w:rPr>
            </w:pPr>
            <w:r w:rsidRPr="00CF08DE">
              <w:rPr>
                <w:rFonts w:cs="Arial"/>
              </w:rPr>
              <w:t>means block order without child blocks</w:t>
            </w:r>
          </w:p>
        </w:tc>
      </w:tr>
      <w:tr w:rsidR="00C54EE2" w:rsidRPr="00CF08DE" w14:paraId="4F602576" w14:textId="77777777" w:rsidTr="00941E84">
        <w:trPr>
          <w:cantSplit/>
        </w:trPr>
        <w:tc>
          <w:tcPr>
            <w:tcW w:w="2970" w:type="dxa"/>
            <w:shd w:val="clear" w:color="auto" w:fill="auto"/>
            <w:vAlign w:val="center"/>
          </w:tcPr>
          <w:p w14:paraId="4BD2262A" w14:textId="3CD230F6" w:rsidR="00C54EE2" w:rsidRPr="00CF08DE" w:rsidRDefault="00C54EE2" w:rsidP="00C54EE2">
            <w:pPr>
              <w:pStyle w:val="CERGlossaryTerm"/>
              <w:rPr>
                <w:rFonts w:cs="Arial"/>
              </w:rPr>
            </w:pPr>
            <w:r w:rsidRPr="00CF08DE">
              <w:rPr>
                <w:rFonts w:cs="Arial"/>
              </w:rPr>
              <w:t>Legal Requirement</w:t>
            </w:r>
          </w:p>
        </w:tc>
        <w:tc>
          <w:tcPr>
            <w:tcW w:w="6120" w:type="dxa"/>
            <w:shd w:val="clear" w:color="auto" w:fill="auto"/>
          </w:tcPr>
          <w:p w14:paraId="580EEB27" w14:textId="07B9693E" w:rsidR="00C54EE2" w:rsidRPr="00CF08DE" w:rsidRDefault="00C54EE2" w:rsidP="00C54EE2">
            <w:pPr>
              <w:pStyle w:val="CERGlossaryDefinition"/>
              <w:rPr>
                <w:rFonts w:cs="Arial"/>
              </w:rPr>
            </w:pPr>
            <w:r w:rsidRPr="00CF08DE">
              <w:rPr>
                <w:rFonts w:cs="Arial"/>
              </w:rPr>
              <w:t>means any requirement from primary and secondary legislation, statute, order, rule, regulation and the terms of any licenses or permit issued by any relevant governmental authority</w:t>
            </w:r>
          </w:p>
        </w:tc>
      </w:tr>
      <w:tr w:rsidR="00C54EE2" w:rsidRPr="00CF08DE" w14:paraId="74183459" w14:textId="77777777" w:rsidTr="00941E84">
        <w:trPr>
          <w:cantSplit/>
        </w:trPr>
        <w:tc>
          <w:tcPr>
            <w:tcW w:w="2970" w:type="dxa"/>
            <w:shd w:val="clear" w:color="auto" w:fill="auto"/>
            <w:vAlign w:val="center"/>
          </w:tcPr>
          <w:p w14:paraId="1DD098EC" w14:textId="27946436" w:rsidR="00C54EE2" w:rsidRPr="00CF08DE" w:rsidRDefault="00C54EE2" w:rsidP="00C54EE2">
            <w:pPr>
              <w:pStyle w:val="CERGlossaryTerm"/>
              <w:rPr>
                <w:rFonts w:cs="Arial"/>
              </w:rPr>
            </w:pPr>
            <w:r w:rsidRPr="00CF08DE">
              <w:rPr>
                <w:rFonts w:cs="Arial"/>
              </w:rPr>
              <w:t>Letter of Guarantee</w:t>
            </w:r>
          </w:p>
        </w:tc>
        <w:tc>
          <w:tcPr>
            <w:tcW w:w="6120" w:type="dxa"/>
            <w:shd w:val="clear" w:color="auto" w:fill="auto"/>
          </w:tcPr>
          <w:p w14:paraId="66876AC7" w14:textId="02156ED0" w:rsidR="00C54EE2" w:rsidRPr="00CF08DE" w:rsidRDefault="00C54EE2" w:rsidP="00C54EE2">
            <w:pPr>
              <w:pStyle w:val="CERGlossaryDefinition"/>
              <w:rPr>
                <w:rFonts w:cs="Arial"/>
              </w:rPr>
            </w:pPr>
            <w:r w:rsidRPr="00CF08DE">
              <w:rPr>
                <w:rFonts w:cs="Arial"/>
              </w:rPr>
              <w:t>means a document issued by Bank that ensures ALPEX gets paid for the obligation arise from the Transaction in the ALPEX Markets, in the event that a respective Clearing Member will be in Default. Its form set out in Technical Decision</w:t>
            </w:r>
          </w:p>
        </w:tc>
      </w:tr>
      <w:tr w:rsidR="00C54EE2" w:rsidRPr="00CF08DE" w14:paraId="5B1CA062" w14:textId="77777777" w:rsidTr="00941E84">
        <w:trPr>
          <w:cantSplit/>
        </w:trPr>
        <w:tc>
          <w:tcPr>
            <w:tcW w:w="2970" w:type="dxa"/>
            <w:shd w:val="clear" w:color="auto" w:fill="auto"/>
            <w:vAlign w:val="center"/>
          </w:tcPr>
          <w:p w14:paraId="226A62AB" w14:textId="0834A926" w:rsidR="00C54EE2" w:rsidRPr="00CF08DE" w:rsidRDefault="00C54EE2" w:rsidP="00C54EE2">
            <w:pPr>
              <w:pStyle w:val="CERGlossaryTerm"/>
              <w:rPr>
                <w:rFonts w:cs="Arial"/>
              </w:rPr>
            </w:pPr>
            <w:r w:rsidRPr="00CF08DE">
              <w:rPr>
                <w:rFonts w:cs="Arial"/>
              </w:rPr>
              <w:t>License</w:t>
            </w:r>
          </w:p>
        </w:tc>
        <w:tc>
          <w:tcPr>
            <w:tcW w:w="6120" w:type="dxa"/>
            <w:shd w:val="clear" w:color="auto" w:fill="auto"/>
          </w:tcPr>
          <w:p w14:paraId="66580DF7" w14:textId="014D52E7" w:rsidR="00C54EE2" w:rsidRPr="00CF08DE" w:rsidRDefault="00C54EE2" w:rsidP="00C54EE2">
            <w:pPr>
              <w:pStyle w:val="CERGlossaryDefinition"/>
              <w:rPr>
                <w:rFonts w:cs="Arial"/>
              </w:rPr>
            </w:pPr>
            <w:r w:rsidRPr="00CF08DE">
              <w:rPr>
                <w:rFonts w:cs="Arial"/>
              </w:rPr>
              <w:t>means a right given to a legal entity for exercising an activity in the electricity sector, including but not limited to, electricity generation license, electricity supply license, electricity trader license, Transmission System Operator license, Distribution System Operator license, Market Operator license or any other relevant license as the context may require, granted by a Regulatory Authority</w:t>
            </w:r>
          </w:p>
        </w:tc>
      </w:tr>
      <w:tr w:rsidR="00C54EE2" w:rsidRPr="00CF08DE" w14:paraId="3ADA9AD3" w14:textId="77777777" w:rsidTr="00941E84">
        <w:trPr>
          <w:cantSplit/>
        </w:trPr>
        <w:tc>
          <w:tcPr>
            <w:tcW w:w="2970" w:type="dxa"/>
            <w:shd w:val="clear" w:color="auto" w:fill="auto"/>
            <w:vAlign w:val="center"/>
          </w:tcPr>
          <w:p w14:paraId="363C1C88" w14:textId="76214C91" w:rsidR="00C54EE2" w:rsidRPr="00CF08DE" w:rsidRDefault="00C54EE2" w:rsidP="00C54EE2">
            <w:pPr>
              <w:pStyle w:val="CERGlossaryTerm"/>
              <w:rPr>
                <w:rFonts w:cs="Arial"/>
                <w:lang w:val="en-US"/>
              </w:rPr>
            </w:pPr>
            <w:r w:rsidRPr="00CF08DE">
              <w:rPr>
                <w:rFonts w:cs="Arial"/>
              </w:rPr>
              <w:t xml:space="preserve">LIDA-1 </w:t>
            </w:r>
          </w:p>
        </w:tc>
        <w:tc>
          <w:tcPr>
            <w:tcW w:w="6120" w:type="dxa"/>
            <w:shd w:val="clear" w:color="auto" w:fill="auto"/>
          </w:tcPr>
          <w:p w14:paraId="3B1F4D05" w14:textId="0E720E46" w:rsidR="00C54EE2" w:rsidRPr="00CF08DE" w:rsidRDefault="00C54EE2" w:rsidP="00C54EE2">
            <w:pPr>
              <w:pStyle w:val="CERGlossaryDefinition"/>
              <w:rPr>
                <w:rFonts w:cs="Arial"/>
              </w:rPr>
            </w:pPr>
            <w:r w:rsidRPr="00CF08DE">
              <w:rPr>
                <w:rFonts w:cs="Arial"/>
              </w:rPr>
              <w:t>The first Local Intraday Auction, involving the AL or KS Bidding Zones in separate, conducted for a Delivery Day covering the Market Time Units in the Delivery Day specified in the chart in paragraph A.2.4.6 of the Trading Procedures</w:t>
            </w:r>
          </w:p>
        </w:tc>
      </w:tr>
      <w:tr w:rsidR="00C54EE2" w:rsidRPr="00CF08DE" w14:paraId="43DD8751" w14:textId="77777777" w:rsidTr="00941E84">
        <w:trPr>
          <w:cantSplit/>
        </w:trPr>
        <w:tc>
          <w:tcPr>
            <w:tcW w:w="2970" w:type="dxa"/>
            <w:shd w:val="clear" w:color="auto" w:fill="auto"/>
            <w:vAlign w:val="center"/>
          </w:tcPr>
          <w:p w14:paraId="1CB4A4FD" w14:textId="278184A0" w:rsidR="00C54EE2" w:rsidRPr="00CF08DE" w:rsidRDefault="00C54EE2" w:rsidP="00C54EE2">
            <w:pPr>
              <w:pStyle w:val="CERGlossaryTerm"/>
              <w:rPr>
                <w:rFonts w:cs="Arial"/>
                <w:lang w:val="en-US"/>
              </w:rPr>
            </w:pPr>
            <w:r w:rsidRPr="00CF08DE">
              <w:rPr>
                <w:rFonts w:cs="Arial"/>
              </w:rPr>
              <w:lastRenderedPageBreak/>
              <w:t>LIDA-2</w:t>
            </w:r>
          </w:p>
        </w:tc>
        <w:tc>
          <w:tcPr>
            <w:tcW w:w="6120" w:type="dxa"/>
            <w:shd w:val="clear" w:color="auto" w:fill="auto"/>
            <w:vAlign w:val="center"/>
          </w:tcPr>
          <w:p w14:paraId="592A391A" w14:textId="489A5E03" w:rsidR="00C54EE2" w:rsidRPr="00CF08DE" w:rsidRDefault="00C54EE2" w:rsidP="00C54EE2">
            <w:pPr>
              <w:pStyle w:val="CERGlossaryDefinition"/>
              <w:rPr>
                <w:rFonts w:cs="Arial"/>
              </w:rPr>
            </w:pPr>
            <w:r w:rsidRPr="00CF08DE">
              <w:rPr>
                <w:rFonts w:cs="Arial"/>
              </w:rPr>
              <w:t xml:space="preserve">The second Local Intraday Auction, involving the AL or KS Bidding Zones in separate, conducted for a Delivery Day </w:t>
            </w:r>
            <w:r w:rsidRPr="00CF08DE">
              <w:rPr>
                <w:rFonts w:cs="Arial"/>
                <w:lang w:val="en-US"/>
              </w:rPr>
              <w:t xml:space="preserve">covering </w:t>
            </w:r>
            <w:r w:rsidRPr="00CF08DE">
              <w:rPr>
                <w:rFonts w:cs="Arial"/>
              </w:rPr>
              <w:t>the Market Time Units in the Delivery Day specified in the chart in paragraph A.2.4.6 of the Trading Procedures</w:t>
            </w:r>
          </w:p>
        </w:tc>
      </w:tr>
      <w:tr w:rsidR="00C54EE2" w:rsidRPr="00CF08DE" w14:paraId="46AFCCD4" w14:textId="77777777" w:rsidTr="00941E84">
        <w:trPr>
          <w:cantSplit/>
        </w:trPr>
        <w:tc>
          <w:tcPr>
            <w:tcW w:w="2970" w:type="dxa"/>
            <w:shd w:val="clear" w:color="auto" w:fill="auto"/>
            <w:vAlign w:val="center"/>
          </w:tcPr>
          <w:p w14:paraId="1187EA0C" w14:textId="3D1B7233" w:rsidR="00C54EE2" w:rsidRPr="00CF08DE" w:rsidRDefault="00C54EE2" w:rsidP="00C54EE2">
            <w:pPr>
              <w:pStyle w:val="CERGlossaryTerm"/>
              <w:rPr>
                <w:rFonts w:cs="Arial"/>
                <w:lang w:val="en-US"/>
              </w:rPr>
            </w:pPr>
            <w:r w:rsidRPr="00CF08DE">
              <w:rPr>
                <w:rFonts w:cs="Arial"/>
              </w:rPr>
              <w:t>LIDA-3</w:t>
            </w:r>
          </w:p>
        </w:tc>
        <w:tc>
          <w:tcPr>
            <w:tcW w:w="6120" w:type="dxa"/>
            <w:shd w:val="clear" w:color="auto" w:fill="auto"/>
            <w:vAlign w:val="center"/>
          </w:tcPr>
          <w:p w14:paraId="262A7AA5" w14:textId="65157B90" w:rsidR="00C54EE2" w:rsidRPr="00CF08DE" w:rsidRDefault="00C54EE2" w:rsidP="00C54EE2">
            <w:pPr>
              <w:pStyle w:val="CERGlossaryDefinition"/>
              <w:rPr>
                <w:rFonts w:cs="Arial"/>
              </w:rPr>
            </w:pPr>
            <w:r w:rsidRPr="00CF08DE">
              <w:rPr>
                <w:rFonts w:cs="Arial"/>
              </w:rPr>
              <w:t>The third Local Intraday Auction, involving the AL or KS Bidding Zones in separate, conducted for a Delivery Day covering the Market Time Units in the Delivery Day specified in the chart in paragraph A.2.4.6 of the Trading Procedures</w:t>
            </w:r>
          </w:p>
        </w:tc>
      </w:tr>
      <w:tr w:rsidR="00C54EE2" w:rsidRPr="00CF08DE" w14:paraId="6CA9404A" w14:textId="77777777" w:rsidTr="00941E84">
        <w:trPr>
          <w:cantSplit/>
        </w:trPr>
        <w:tc>
          <w:tcPr>
            <w:tcW w:w="2970" w:type="dxa"/>
            <w:shd w:val="clear" w:color="auto" w:fill="auto"/>
            <w:vAlign w:val="center"/>
          </w:tcPr>
          <w:p w14:paraId="523F205A" w14:textId="7C711D72" w:rsidR="00C54EE2" w:rsidRPr="00CF08DE" w:rsidRDefault="00C54EE2" w:rsidP="00C54EE2">
            <w:pPr>
              <w:pStyle w:val="CERGlossaryTerm"/>
              <w:rPr>
                <w:rFonts w:cs="Arial"/>
                <w:lang w:val="en-US"/>
              </w:rPr>
            </w:pPr>
            <w:r w:rsidRPr="00CF08DE">
              <w:rPr>
                <w:rFonts w:cs="Arial"/>
              </w:rPr>
              <w:t>Linked Block Orders</w:t>
            </w:r>
          </w:p>
        </w:tc>
        <w:tc>
          <w:tcPr>
            <w:tcW w:w="6120" w:type="dxa"/>
            <w:shd w:val="clear" w:color="auto" w:fill="auto"/>
            <w:vAlign w:val="center"/>
          </w:tcPr>
          <w:p w14:paraId="5AC903F2" w14:textId="1449F3AD" w:rsidR="00C54EE2" w:rsidRPr="00CF08DE" w:rsidRDefault="00C54EE2" w:rsidP="00C54EE2">
            <w:pPr>
              <w:pStyle w:val="CERGlossaryDefinition"/>
              <w:rPr>
                <w:rFonts w:cs="Arial"/>
              </w:rPr>
            </w:pPr>
            <w:r w:rsidRPr="00CF08DE">
              <w:rPr>
                <w:rFonts w:cs="Arial"/>
              </w:rPr>
              <w:t>A group of Block Orders, featuring the properties and specific conditions as provided in paragraph F.1.8 of the Trading Procedures</w:t>
            </w:r>
          </w:p>
        </w:tc>
      </w:tr>
      <w:tr w:rsidR="00C54EE2" w:rsidRPr="00CF08DE" w14:paraId="5AAF12BB" w14:textId="77777777" w:rsidTr="00941E84">
        <w:trPr>
          <w:cantSplit/>
        </w:trPr>
        <w:tc>
          <w:tcPr>
            <w:tcW w:w="2970" w:type="dxa"/>
            <w:shd w:val="clear" w:color="auto" w:fill="auto"/>
            <w:vAlign w:val="center"/>
          </w:tcPr>
          <w:p w14:paraId="6FB45C2C" w14:textId="29875434" w:rsidR="00C54EE2" w:rsidRPr="00CF08DE" w:rsidRDefault="00C54EE2" w:rsidP="00C54EE2">
            <w:pPr>
              <w:pStyle w:val="CERGlossaryTerm"/>
              <w:rPr>
                <w:rFonts w:cs="Arial"/>
                <w:lang w:val="en-US"/>
              </w:rPr>
            </w:pPr>
            <w:r w:rsidRPr="00CF08DE">
              <w:rPr>
                <w:rFonts w:cs="Arial"/>
              </w:rPr>
              <w:t>Local Auction</w:t>
            </w:r>
          </w:p>
        </w:tc>
        <w:tc>
          <w:tcPr>
            <w:tcW w:w="6120" w:type="dxa"/>
            <w:shd w:val="clear" w:color="auto" w:fill="auto"/>
            <w:vAlign w:val="center"/>
          </w:tcPr>
          <w:p w14:paraId="754106CE" w14:textId="04322F37" w:rsidR="00C54EE2" w:rsidRPr="00CF08DE" w:rsidRDefault="00C54EE2" w:rsidP="00C54EE2">
            <w:pPr>
              <w:pStyle w:val="CERGlossaryDefinition"/>
              <w:rPr>
                <w:rFonts w:cs="Arial"/>
              </w:rPr>
            </w:pPr>
            <w:r w:rsidRPr="00CF08DE">
              <w:rPr>
                <w:rFonts w:cs="Arial"/>
              </w:rPr>
              <w:t>An Auction conducted within a Bidding Zone only</w:t>
            </w:r>
          </w:p>
        </w:tc>
      </w:tr>
      <w:tr w:rsidR="00C54EE2" w:rsidRPr="00CF08DE" w14:paraId="6B1ADA9A" w14:textId="77777777" w:rsidTr="00941E84">
        <w:trPr>
          <w:cantSplit/>
        </w:trPr>
        <w:tc>
          <w:tcPr>
            <w:tcW w:w="2970" w:type="dxa"/>
            <w:shd w:val="clear" w:color="auto" w:fill="auto"/>
            <w:vAlign w:val="center"/>
          </w:tcPr>
          <w:p w14:paraId="256F8DFB" w14:textId="59959863" w:rsidR="00C54EE2" w:rsidRPr="00CF08DE" w:rsidRDefault="00C54EE2" w:rsidP="00C54EE2">
            <w:pPr>
              <w:pStyle w:val="CERGlossaryTerm"/>
              <w:rPr>
                <w:rFonts w:cs="Arial"/>
                <w:lang w:val="en-US"/>
              </w:rPr>
            </w:pPr>
            <w:r w:rsidRPr="00CF08DE">
              <w:rPr>
                <w:rFonts w:cs="Arial"/>
              </w:rPr>
              <w:t>Local Intraday Auctions (LIDA)</w:t>
            </w:r>
          </w:p>
        </w:tc>
        <w:tc>
          <w:tcPr>
            <w:tcW w:w="6120" w:type="dxa"/>
            <w:shd w:val="clear" w:color="auto" w:fill="auto"/>
            <w:vAlign w:val="center"/>
          </w:tcPr>
          <w:p w14:paraId="43A6A528" w14:textId="7415EB24" w:rsidR="00C54EE2" w:rsidRPr="00CF08DE" w:rsidRDefault="00C54EE2" w:rsidP="00C54EE2">
            <w:pPr>
              <w:pStyle w:val="CERGlossaryDefinition"/>
              <w:rPr>
                <w:rFonts w:cs="Arial"/>
              </w:rPr>
            </w:pPr>
            <w:r w:rsidRPr="00CF08DE">
              <w:rPr>
                <w:rFonts w:cs="Arial"/>
              </w:rPr>
              <w:t>means an Intraday Auction, involving the AL or KS Bidding Zones in separate</w:t>
            </w:r>
          </w:p>
        </w:tc>
      </w:tr>
      <w:tr w:rsidR="00C54EE2" w:rsidRPr="00CF08DE" w14:paraId="04566F42" w14:textId="77777777" w:rsidTr="00941E84">
        <w:trPr>
          <w:cantSplit/>
        </w:trPr>
        <w:tc>
          <w:tcPr>
            <w:tcW w:w="2970" w:type="dxa"/>
            <w:shd w:val="clear" w:color="auto" w:fill="auto"/>
            <w:vAlign w:val="center"/>
          </w:tcPr>
          <w:p w14:paraId="12A79829" w14:textId="545D7B3D" w:rsidR="00C54EE2" w:rsidRPr="00CF08DE" w:rsidRDefault="00C54EE2" w:rsidP="00C54EE2">
            <w:pPr>
              <w:pStyle w:val="CERGlossaryTerm"/>
              <w:rPr>
                <w:rFonts w:cs="Arial"/>
              </w:rPr>
            </w:pPr>
            <w:r w:rsidRPr="00CF08DE">
              <w:rPr>
                <w:rFonts w:cs="Arial"/>
                <w:lang w:val="en-US"/>
              </w:rPr>
              <w:t>Local Order Book</w:t>
            </w:r>
          </w:p>
        </w:tc>
        <w:tc>
          <w:tcPr>
            <w:tcW w:w="6120" w:type="dxa"/>
            <w:shd w:val="clear" w:color="auto" w:fill="auto"/>
            <w:vAlign w:val="center"/>
          </w:tcPr>
          <w:p w14:paraId="4285067B" w14:textId="07EAC63B" w:rsidR="00C54EE2" w:rsidRPr="00CF08DE" w:rsidRDefault="00C54EE2" w:rsidP="00C54EE2">
            <w:pPr>
              <w:pStyle w:val="CERGlossaryDefinition"/>
              <w:rPr>
                <w:rFonts w:cs="Arial"/>
              </w:rPr>
            </w:pPr>
            <w:r w:rsidRPr="00CF08DE">
              <w:rPr>
                <w:rFonts w:cs="Arial"/>
              </w:rPr>
              <w:t>means a book of Orders operated by a separate NEMO</w:t>
            </w:r>
          </w:p>
        </w:tc>
      </w:tr>
      <w:tr w:rsidR="00C54EE2" w:rsidRPr="00CF08DE" w14:paraId="4F0B8369" w14:textId="77777777" w:rsidTr="00941E84">
        <w:trPr>
          <w:cantSplit/>
        </w:trPr>
        <w:tc>
          <w:tcPr>
            <w:tcW w:w="2970" w:type="dxa"/>
            <w:shd w:val="clear" w:color="auto" w:fill="auto"/>
            <w:vAlign w:val="center"/>
          </w:tcPr>
          <w:p w14:paraId="0E70C76C" w14:textId="07BD3E85" w:rsidR="00C54EE2" w:rsidRPr="00CF08DE" w:rsidRDefault="00C54EE2" w:rsidP="00C54EE2">
            <w:pPr>
              <w:pStyle w:val="CERGlossaryTerm"/>
              <w:rPr>
                <w:rFonts w:cs="Arial"/>
                <w:lang w:val="en-US"/>
              </w:rPr>
            </w:pPr>
            <w:proofErr w:type="spellStart"/>
            <w:r w:rsidRPr="00CF08DE">
              <w:rPr>
                <w:rFonts w:cs="Arial"/>
                <w:lang w:val="en-US"/>
              </w:rPr>
              <w:t>LoG</w:t>
            </w:r>
            <w:proofErr w:type="spellEnd"/>
            <w:r w:rsidRPr="00CF08DE">
              <w:rPr>
                <w:rFonts w:cs="Arial"/>
                <w:lang w:val="en-US"/>
              </w:rPr>
              <w:t xml:space="preserve"> Provider</w:t>
            </w:r>
          </w:p>
        </w:tc>
        <w:tc>
          <w:tcPr>
            <w:tcW w:w="6120" w:type="dxa"/>
            <w:shd w:val="clear" w:color="auto" w:fill="auto"/>
            <w:vAlign w:val="center"/>
          </w:tcPr>
          <w:p w14:paraId="179F22EC" w14:textId="1CF37FD5" w:rsidR="00C54EE2" w:rsidRPr="00CF08DE" w:rsidRDefault="00C54EE2" w:rsidP="00C54EE2">
            <w:pPr>
              <w:pStyle w:val="CERGlossaryDefinition"/>
              <w:rPr>
                <w:rFonts w:cs="Arial"/>
                <w:b/>
                <w:lang w:val="en-US"/>
              </w:rPr>
            </w:pPr>
            <w:r w:rsidRPr="00CF08DE">
              <w:rPr>
                <w:rFonts w:cs="Arial"/>
              </w:rPr>
              <w:t>means an entity which have a respective banking Licence from in accordance with Clearing and Settlement Procedures</w:t>
            </w:r>
          </w:p>
        </w:tc>
      </w:tr>
    </w:tbl>
    <w:p w14:paraId="65BA2C3E" w14:textId="6EE25E89" w:rsidR="00E560DF" w:rsidRPr="00CF08DE" w:rsidRDefault="00812633" w:rsidP="00AE335A">
      <w:pPr>
        <w:pStyle w:val="CERLEVEL1"/>
        <w:numPr>
          <w:ilvl w:val="0"/>
          <w:numId w:val="0"/>
        </w:numPr>
        <w:rPr>
          <w:rFonts w:cs="Arial"/>
          <w:sz w:val="20"/>
          <w:szCs w:val="20"/>
        </w:rPr>
      </w:pPr>
      <w:r w:rsidRPr="00CF08DE">
        <w:rPr>
          <w:rFonts w:cs="Arial"/>
          <w:sz w:val="20"/>
          <w:szCs w:val="20"/>
        </w:rPr>
        <w:t xml:space="preserve">  </w:t>
      </w:r>
      <w:r w:rsidR="00E560DF" w:rsidRPr="00CF08DE">
        <w:rPr>
          <w:rFonts w:cs="Arial"/>
          <w:sz w:val="20"/>
          <w:szCs w:val="20"/>
        </w:rPr>
        <w:t>M</w:t>
      </w:r>
      <w:r w:rsidR="005D5C4B" w:rsidRPr="00CF08DE">
        <w:rPr>
          <w:rFonts w:cs="Arial"/>
          <w:sz w:val="20"/>
          <w:szCs w:val="20"/>
        </w:rPr>
        <w:t xml:space="preserve"> </w:t>
      </w:r>
      <w:r w:rsidR="005D5C4B" w:rsidRPr="00CF08DE">
        <w:rPr>
          <w:rFonts w:cs="Arial"/>
          <w:caps w:val="0"/>
          <w:sz w:val="20"/>
          <w:szCs w:val="20"/>
        </w:rPr>
        <w:t>to</w:t>
      </w:r>
      <w:r w:rsidR="005D5C4B" w:rsidRPr="00CF08DE">
        <w:rPr>
          <w:rFonts w:cs="Arial"/>
          <w:sz w:val="20"/>
          <w:szCs w:val="20"/>
        </w:rPr>
        <w:t xml:space="preserve"> R</w:t>
      </w:r>
    </w:p>
    <w:tbl>
      <w:tblPr>
        <w:tblW w:w="900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30"/>
      </w:tblGrid>
      <w:tr w:rsidR="00912E9B" w:rsidRPr="00CF08DE" w14:paraId="29E980FA" w14:textId="77777777" w:rsidTr="00941E84">
        <w:trPr>
          <w:cantSplit/>
        </w:trPr>
        <w:tc>
          <w:tcPr>
            <w:tcW w:w="2977" w:type="dxa"/>
            <w:shd w:val="clear" w:color="auto" w:fill="auto"/>
            <w:vAlign w:val="center"/>
          </w:tcPr>
          <w:p w14:paraId="014D03D3" w14:textId="7C58D33F" w:rsidR="00A7396C" w:rsidRPr="00CF08DE" w:rsidRDefault="00A7396C" w:rsidP="00AE335A">
            <w:pPr>
              <w:pStyle w:val="CERGlossaryTerm"/>
              <w:rPr>
                <w:rFonts w:cs="Arial"/>
              </w:rPr>
            </w:pPr>
            <w:r w:rsidRPr="00CF08DE">
              <w:rPr>
                <w:rFonts w:cs="Arial"/>
              </w:rPr>
              <w:t>Margin</w:t>
            </w:r>
          </w:p>
        </w:tc>
        <w:tc>
          <w:tcPr>
            <w:tcW w:w="6030" w:type="dxa"/>
            <w:shd w:val="clear" w:color="auto" w:fill="auto"/>
            <w:vAlign w:val="center"/>
          </w:tcPr>
          <w:p w14:paraId="02985B0C" w14:textId="48D870C1" w:rsidR="00A7396C" w:rsidRPr="00CF08DE" w:rsidRDefault="00A7396C" w:rsidP="00AE335A">
            <w:pPr>
              <w:pStyle w:val="CERAppendixLevel2"/>
              <w:numPr>
                <w:ilvl w:val="0"/>
                <w:numId w:val="0"/>
              </w:numPr>
              <w:jc w:val="both"/>
              <w:rPr>
                <w:rFonts w:cs="Arial"/>
                <w:sz w:val="20"/>
                <w:szCs w:val="20"/>
              </w:rPr>
            </w:pPr>
            <w:r w:rsidRPr="00CF08DE">
              <w:rPr>
                <w:rFonts w:cs="Arial"/>
                <w:sz w:val="20"/>
                <w:szCs w:val="20"/>
              </w:rPr>
              <w:t xml:space="preserve">The margin requirement that is calculated by ALPEX with respect to Clearing Members in accordance with the Clearing and Settlement Procedures in order to secure fulfilment of the cash obligations of Clearing Members to ALPEX in connection with the Electricity </w:t>
            </w:r>
            <w:r w:rsidR="00CB7914" w:rsidRPr="00CF08DE">
              <w:rPr>
                <w:rFonts w:cs="Arial"/>
                <w:sz w:val="20"/>
                <w:szCs w:val="20"/>
              </w:rPr>
              <w:t xml:space="preserve">Market </w:t>
            </w:r>
            <w:r w:rsidRPr="00CF08DE">
              <w:rPr>
                <w:rFonts w:cs="Arial"/>
                <w:sz w:val="20"/>
                <w:szCs w:val="20"/>
              </w:rPr>
              <w:t>Transactions cleared by the latter</w:t>
            </w:r>
          </w:p>
        </w:tc>
      </w:tr>
      <w:tr w:rsidR="00912E9B" w:rsidRPr="00CF08DE" w14:paraId="3A186C26" w14:textId="77777777" w:rsidTr="00941E84">
        <w:trPr>
          <w:cantSplit/>
          <w:trHeight w:val="633"/>
        </w:trPr>
        <w:tc>
          <w:tcPr>
            <w:tcW w:w="2977" w:type="dxa"/>
            <w:shd w:val="clear" w:color="auto" w:fill="auto"/>
            <w:vAlign w:val="center"/>
          </w:tcPr>
          <w:p w14:paraId="7B30CFBA" w14:textId="2F15601D" w:rsidR="000A790C" w:rsidRPr="00CF08DE" w:rsidRDefault="00D23D88" w:rsidP="00AE335A">
            <w:pPr>
              <w:pStyle w:val="CERGlossaryTerm"/>
              <w:rPr>
                <w:rFonts w:cs="Arial"/>
              </w:rPr>
            </w:pPr>
            <w:r w:rsidRPr="00CF08DE">
              <w:rPr>
                <w:rFonts w:cs="Arial"/>
              </w:rPr>
              <w:t>Market Clearing Price</w:t>
            </w:r>
          </w:p>
        </w:tc>
        <w:tc>
          <w:tcPr>
            <w:tcW w:w="6030" w:type="dxa"/>
            <w:shd w:val="clear" w:color="auto" w:fill="auto"/>
            <w:vAlign w:val="center"/>
          </w:tcPr>
          <w:p w14:paraId="1A9DFDA5" w14:textId="73ED82FE" w:rsidR="0024096F" w:rsidRPr="00CF08DE" w:rsidRDefault="0024096F" w:rsidP="00AE335A">
            <w:pPr>
              <w:pStyle w:val="CERAppendixLevel2"/>
              <w:numPr>
                <w:ilvl w:val="0"/>
                <w:numId w:val="0"/>
              </w:numPr>
              <w:jc w:val="both"/>
              <w:rPr>
                <w:rFonts w:cs="Arial"/>
                <w:sz w:val="20"/>
                <w:szCs w:val="20"/>
              </w:rPr>
            </w:pPr>
            <w:r w:rsidRPr="00CF08DE">
              <w:rPr>
                <w:rFonts w:cs="Arial"/>
                <w:sz w:val="20"/>
                <w:szCs w:val="20"/>
              </w:rPr>
              <w:t xml:space="preserve">means the price determined by matching the highest accepted selling </w:t>
            </w:r>
            <w:r w:rsidR="005A46E5" w:rsidRPr="00CF08DE">
              <w:rPr>
                <w:rFonts w:cs="Arial"/>
                <w:sz w:val="20"/>
                <w:szCs w:val="20"/>
              </w:rPr>
              <w:t>O</w:t>
            </w:r>
            <w:r w:rsidRPr="00CF08DE">
              <w:rPr>
                <w:rFonts w:cs="Arial"/>
                <w:sz w:val="20"/>
                <w:szCs w:val="20"/>
              </w:rPr>
              <w:t xml:space="preserve">rder and the lowest accepted buying </w:t>
            </w:r>
            <w:r w:rsidR="005A46E5" w:rsidRPr="00CF08DE">
              <w:rPr>
                <w:rFonts w:cs="Arial"/>
                <w:sz w:val="20"/>
                <w:szCs w:val="20"/>
              </w:rPr>
              <w:t>O</w:t>
            </w:r>
            <w:r w:rsidRPr="00CF08DE">
              <w:rPr>
                <w:rFonts w:cs="Arial"/>
                <w:sz w:val="20"/>
                <w:szCs w:val="20"/>
              </w:rPr>
              <w:t>rder in the electricity market</w:t>
            </w:r>
          </w:p>
        </w:tc>
      </w:tr>
      <w:tr w:rsidR="00912E9B" w:rsidRPr="00CF08DE" w14:paraId="4C9A7B27" w14:textId="77777777" w:rsidTr="00941E84">
        <w:trPr>
          <w:cantSplit/>
          <w:trHeight w:val="921"/>
        </w:trPr>
        <w:tc>
          <w:tcPr>
            <w:tcW w:w="2977" w:type="dxa"/>
            <w:shd w:val="clear" w:color="auto" w:fill="auto"/>
            <w:vAlign w:val="center"/>
          </w:tcPr>
          <w:p w14:paraId="396BE675" w14:textId="6BC22AB4" w:rsidR="00C025BD" w:rsidRPr="00CF08DE" w:rsidRDefault="00C025BD" w:rsidP="00AE335A">
            <w:pPr>
              <w:pStyle w:val="CERGlossaryTerm"/>
              <w:rPr>
                <w:rFonts w:cs="Arial"/>
              </w:rPr>
            </w:pPr>
            <w:r w:rsidRPr="00CF08DE">
              <w:rPr>
                <w:rFonts w:cs="Arial"/>
              </w:rPr>
              <w:t>Market Conduct</w:t>
            </w:r>
          </w:p>
        </w:tc>
        <w:tc>
          <w:tcPr>
            <w:tcW w:w="6030" w:type="dxa"/>
            <w:shd w:val="clear" w:color="auto" w:fill="auto"/>
            <w:vAlign w:val="center"/>
          </w:tcPr>
          <w:p w14:paraId="7B74D84A" w14:textId="54C38C8A" w:rsidR="00C025BD" w:rsidRPr="00CF08DE" w:rsidRDefault="004D4FE3" w:rsidP="00AE335A">
            <w:pPr>
              <w:pStyle w:val="CERAppendixLevel2"/>
              <w:numPr>
                <w:ilvl w:val="0"/>
                <w:numId w:val="0"/>
              </w:numPr>
              <w:jc w:val="both"/>
              <w:rPr>
                <w:rFonts w:cs="Arial"/>
                <w:sz w:val="20"/>
                <w:szCs w:val="20"/>
              </w:rPr>
            </w:pPr>
            <w:r w:rsidRPr="00CF08DE">
              <w:rPr>
                <w:rFonts w:cs="Arial"/>
                <w:sz w:val="20"/>
                <w:szCs w:val="20"/>
              </w:rPr>
              <w:t>means the responsibility of each Exchange Members to ensure compliance with the ALPEX Rules</w:t>
            </w:r>
            <w:r w:rsidR="00595164" w:rsidRPr="00CF08DE">
              <w:rPr>
                <w:rFonts w:cs="Arial"/>
                <w:sz w:val="20"/>
                <w:szCs w:val="20"/>
              </w:rPr>
              <w:t xml:space="preserve"> and the Procedures</w:t>
            </w:r>
            <w:r w:rsidRPr="00CF08DE">
              <w:rPr>
                <w:rFonts w:cs="Arial"/>
                <w:sz w:val="20"/>
                <w:szCs w:val="20"/>
              </w:rPr>
              <w:t xml:space="preserve"> which must be </w:t>
            </w:r>
            <w:r w:rsidR="0072326D" w:rsidRPr="00CF08DE">
              <w:rPr>
                <w:rFonts w:cs="Arial"/>
                <w:sz w:val="20"/>
                <w:szCs w:val="20"/>
              </w:rPr>
              <w:t>always respected and complied with</w:t>
            </w:r>
          </w:p>
        </w:tc>
      </w:tr>
      <w:tr w:rsidR="00912E9B" w:rsidRPr="00CF08DE" w14:paraId="7C7716D0" w14:textId="77777777" w:rsidTr="00941E84">
        <w:trPr>
          <w:cantSplit/>
        </w:trPr>
        <w:tc>
          <w:tcPr>
            <w:tcW w:w="2977" w:type="dxa"/>
            <w:shd w:val="clear" w:color="auto" w:fill="auto"/>
            <w:vAlign w:val="center"/>
          </w:tcPr>
          <w:p w14:paraId="62B4BBBD" w14:textId="77777777" w:rsidR="00E82961" w:rsidRPr="00CF08DE" w:rsidRDefault="00E82961" w:rsidP="00AE335A">
            <w:pPr>
              <w:pStyle w:val="CERGlossaryTerm"/>
              <w:rPr>
                <w:rFonts w:cs="Arial"/>
              </w:rPr>
            </w:pPr>
            <w:r w:rsidRPr="00CF08DE">
              <w:rPr>
                <w:rFonts w:cs="Arial"/>
              </w:rPr>
              <w:t>Market Coupling</w:t>
            </w:r>
          </w:p>
        </w:tc>
        <w:tc>
          <w:tcPr>
            <w:tcW w:w="6030" w:type="dxa"/>
            <w:shd w:val="clear" w:color="auto" w:fill="auto"/>
            <w:vAlign w:val="center"/>
          </w:tcPr>
          <w:p w14:paraId="0A33B36D" w14:textId="15C5056E" w:rsidR="00E82961" w:rsidRPr="00CF08DE" w:rsidRDefault="00E82961" w:rsidP="00AE335A">
            <w:pPr>
              <w:pStyle w:val="CERAppendixLevel2"/>
              <w:numPr>
                <w:ilvl w:val="0"/>
                <w:numId w:val="0"/>
              </w:numPr>
              <w:jc w:val="both"/>
              <w:rPr>
                <w:rFonts w:cs="Arial"/>
                <w:sz w:val="20"/>
                <w:szCs w:val="20"/>
              </w:rPr>
            </w:pPr>
            <w:r w:rsidRPr="00CF08DE">
              <w:rPr>
                <w:rFonts w:cs="Arial"/>
                <w:sz w:val="20"/>
                <w:szCs w:val="20"/>
              </w:rPr>
              <w:t>means a mechanism to integrate electricity markets of different physical areas as well as implicit, market based and non-discriminatory methods for coordinated price formation and allocation of day ahead and intraday interconnection capacity</w:t>
            </w:r>
          </w:p>
        </w:tc>
      </w:tr>
      <w:tr w:rsidR="00912E9B" w:rsidRPr="00CF08DE" w14:paraId="100008AE" w14:textId="77777777" w:rsidTr="00941E84">
        <w:trPr>
          <w:cantSplit/>
        </w:trPr>
        <w:tc>
          <w:tcPr>
            <w:tcW w:w="2977" w:type="dxa"/>
            <w:shd w:val="clear" w:color="auto" w:fill="auto"/>
            <w:vAlign w:val="center"/>
          </w:tcPr>
          <w:p w14:paraId="1555A0C4" w14:textId="7F6FFA7D" w:rsidR="00E82961" w:rsidRPr="00CF08DE" w:rsidRDefault="00E82961" w:rsidP="00AE335A">
            <w:pPr>
              <w:pStyle w:val="CERGlossaryTerm"/>
              <w:rPr>
                <w:rFonts w:cs="Arial"/>
              </w:rPr>
            </w:pPr>
            <w:r w:rsidRPr="00CF08DE">
              <w:rPr>
                <w:rFonts w:cs="Arial"/>
              </w:rPr>
              <w:t>Market Coupling Contract</w:t>
            </w:r>
          </w:p>
        </w:tc>
        <w:tc>
          <w:tcPr>
            <w:tcW w:w="6030" w:type="dxa"/>
            <w:shd w:val="clear" w:color="auto" w:fill="auto"/>
            <w:vAlign w:val="center"/>
          </w:tcPr>
          <w:p w14:paraId="11053647" w14:textId="3C23C75B" w:rsidR="00E82961" w:rsidRPr="00CF08DE" w:rsidRDefault="00E82961" w:rsidP="00AE335A">
            <w:pPr>
              <w:pStyle w:val="CERAppendixLevel2"/>
              <w:numPr>
                <w:ilvl w:val="0"/>
                <w:numId w:val="0"/>
              </w:numPr>
              <w:jc w:val="both"/>
              <w:rPr>
                <w:rFonts w:cs="Arial"/>
                <w:sz w:val="20"/>
                <w:szCs w:val="20"/>
              </w:rPr>
            </w:pPr>
            <w:r w:rsidRPr="00CF08DE">
              <w:rPr>
                <w:rFonts w:cs="Arial"/>
                <w:sz w:val="20"/>
                <w:szCs w:val="20"/>
              </w:rPr>
              <w:t>means that Parties agree to fulfil obligations for selling or purchasing of electricity in ALPEX Market Coupling</w:t>
            </w:r>
          </w:p>
        </w:tc>
      </w:tr>
      <w:tr w:rsidR="00912E9B" w:rsidRPr="00CF08DE" w14:paraId="46A67B3B" w14:textId="77777777" w:rsidTr="00941E84">
        <w:trPr>
          <w:cantSplit/>
        </w:trPr>
        <w:tc>
          <w:tcPr>
            <w:tcW w:w="2977" w:type="dxa"/>
            <w:shd w:val="clear" w:color="auto" w:fill="auto"/>
            <w:vAlign w:val="center"/>
          </w:tcPr>
          <w:p w14:paraId="7ED0EDBE" w14:textId="51C25A73" w:rsidR="007E4A51" w:rsidRPr="00CF08DE" w:rsidRDefault="007E4A51" w:rsidP="00AE335A">
            <w:pPr>
              <w:pStyle w:val="CERGlossaryTerm"/>
              <w:rPr>
                <w:rFonts w:cs="Arial"/>
              </w:rPr>
            </w:pPr>
            <w:r w:rsidRPr="00CF08DE">
              <w:rPr>
                <w:rFonts w:cs="Arial"/>
              </w:rPr>
              <w:t>Market Coupling Function Assets</w:t>
            </w:r>
          </w:p>
        </w:tc>
        <w:tc>
          <w:tcPr>
            <w:tcW w:w="6030" w:type="dxa"/>
            <w:shd w:val="clear" w:color="auto" w:fill="auto"/>
            <w:vAlign w:val="center"/>
          </w:tcPr>
          <w:p w14:paraId="303D9C6B" w14:textId="33177739" w:rsidR="007E4A51" w:rsidRPr="00CF08DE" w:rsidRDefault="007E4A51" w:rsidP="00AE335A">
            <w:pPr>
              <w:pStyle w:val="CERAppendixLevel2"/>
              <w:numPr>
                <w:ilvl w:val="0"/>
                <w:numId w:val="0"/>
              </w:numPr>
              <w:jc w:val="both"/>
              <w:rPr>
                <w:rFonts w:cs="Arial"/>
                <w:sz w:val="20"/>
                <w:szCs w:val="20"/>
              </w:rPr>
            </w:pPr>
            <w:r w:rsidRPr="00CF08DE">
              <w:rPr>
                <w:rFonts w:cs="Arial"/>
                <w:sz w:val="20"/>
                <w:szCs w:val="20"/>
              </w:rPr>
              <w:t xml:space="preserve">The Market Coupling Function Assets are the: </w:t>
            </w:r>
            <w:r w:rsidR="00AC4FC1" w:rsidRPr="00CF08DE">
              <w:rPr>
                <w:rFonts w:cs="Arial"/>
                <w:sz w:val="20"/>
                <w:szCs w:val="20"/>
              </w:rPr>
              <w:t>Price Matcher Broker</w:t>
            </w:r>
            <w:r w:rsidRPr="00CF08DE">
              <w:rPr>
                <w:rFonts w:cs="Arial"/>
                <w:sz w:val="20"/>
                <w:szCs w:val="20"/>
              </w:rPr>
              <w:t xml:space="preserve"> and EUPHEMIA</w:t>
            </w:r>
          </w:p>
        </w:tc>
      </w:tr>
      <w:tr w:rsidR="00912E9B" w:rsidRPr="00CF08DE" w14:paraId="612F79EC" w14:textId="77777777" w:rsidTr="00941E84">
        <w:trPr>
          <w:cantSplit/>
        </w:trPr>
        <w:tc>
          <w:tcPr>
            <w:tcW w:w="2977" w:type="dxa"/>
            <w:shd w:val="clear" w:color="auto" w:fill="auto"/>
            <w:vAlign w:val="center"/>
          </w:tcPr>
          <w:p w14:paraId="780C9A19" w14:textId="34322C76" w:rsidR="007E4A51" w:rsidRPr="00CF08DE" w:rsidRDefault="007E4A51" w:rsidP="00AE335A">
            <w:pPr>
              <w:pStyle w:val="CERGlossaryTerm"/>
              <w:rPr>
                <w:rFonts w:cs="Arial"/>
              </w:rPr>
            </w:pPr>
            <w:r w:rsidRPr="00CF08DE">
              <w:rPr>
                <w:rFonts w:cs="Arial"/>
              </w:rPr>
              <w:t>Market Coupling Operator (MCO)</w:t>
            </w:r>
          </w:p>
        </w:tc>
        <w:tc>
          <w:tcPr>
            <w:tcW w:w="6030" w:type="dxa"/>
            <w:shd w:val="clear" w:color="auto" w:fill="auto"/>
            <w:vAlign w:val="center"/>
          </w:tcPr>
          <w:p w14:paraId="1680AB11" w14:textId="6CF3726E" w:rsidR="007E4A51" w:rsidRPr="00CF08DE" w:rsidRDefault="007E4A51" w:rsidP="00AE335A">
            <w:pPr>
              <w:pStyle w:val="CERAppendixLevel2"/>
              <w:numPr>
                <w:ilvl w:val="0"/>
                <w:numId w:val="0"/>
              </w:numPr>
              <w:jc w:val="both"/>
              <w:rPr>
                <w:rFonts w:cs="Arial"/>
                <w:sz w:val="20"/>
                <w:szCs w:val="20"/>
              </w:rPr>
            </w:pPr>
            <w:r w:rsidRPr="00CF08DE">
              <w:rPr>
                <w:rFonts w:cs="Arial"/>
                <w:sz w:val="20"/>
                <w:szCs w:val="20"/>
              </w:rPr>
              <w:t xml:space="preserve">means the task of matching </w:t>
            </w:r>
            <w:r w:rsidR="00CE3AE9" w:rsidRPr="00CF08DE">
              <w:rPr>
                <w:rFonts w:cs="Arial"/>
                <w:sz w:val="20"/>
                <w:szCs w:val="20"/>
              </w:rPr>
              <w:t>O</w:t>
            </w:r>
            <w:r w:rsidRPr="00CF08DE">
              <w:rPr>
                <w:rFonts w:cs="Arial"/>
                <w:sz w:val="20"/>
                <w:szCs w:val="20"/>
              </w:rPr>
              <w:t xml:space="preserve">rders from the </w:t>
            </w:r>
            <w:r w:rsidR="00AC4FC1" w:rsidRPr="00CF08DE">
              <w:rPr>
                <w:rFonts w:cs="Arial"/>
                <w:sz w:val="20"/>
                <w:szCs w:val="20"/>
              </w:rPr>
              <w:t>D</w:t>
            </w:r>
            <w:r w:rsidRPr="00CF08DE">
              <w:rPr>
                <w:rFonts w:cs="Arial"/>
                <w:sz w:val="20"/>
                <w:szCs w:val="20"/>
              </w:rPr>
              <w:t>ay-</w:t>
            </w:r>
            <w:r w:rsidR="00AC4FC1" w:rsidRPr="00CF08DE">
              <w:rPr>
                <w:rFonts w:cs="Arial"/>
                <w:sz w:val="20"/>
                <w:szCs w:val="20"/>
              </w:rPr>
              <w:t>A</w:t>
            </w:r>
            <w:r w:rsidRPr="00CF08DE">
              <w:rPr>
                <w:rFonts w:cs="Arial"/>
                <w:sz w:val="20"/>
                <w:szCs w:val="20"/>
              </w:rPr>
              <w:t>head and</w:t>
            </w:r>
            <w:r w:rsidR="00CE3AE9" w:rsidRPr="00CF08DE">
              <w:rPr>
                <w:rFonts w:cs="Arial"/>
                <w:sz w:val="20"/>
                <w:szCs w:val="20"/>
              </w:rPr>
              <w:t xml:space="preserve"> </w:t>
            </w:r>
            <w:r w:rsidR="00AC4FC1" w:rsidRPr="00CF08DE">
              <w:rPr>
                <w:rFonts w:cs="Arial"/>
                <w:sz w:val="20"/>
                <w:szCs w:val="20"/>
              </w:rPr>
              <w:t>I</w:t>
            </w:r>
            <w:r w:rsidRPr="00CF08DE">
              <w:rPr>
                <w:rFonts w:cs="Arial"/>
                <w:sz w:val="20"/>
                <w:szCs w:val="20"/>
              </w:rPr>
              <w:t xml:space="preserve">ntraday markets for different </w:t>
            </w:r>
            <w:r w:rsidR="00CE3AE9" w:rsidRPr="00CF08DE">
              <w:rPr>
                <w:rFonts w:cs="Arial"/>
                <w:sz w:val="20"/>
                <w:szCs w:val="20"/>
              </w:rPr>
              <w:t>B</w:t>
            </w:r>
            <w:r w:rsidRPr="00CF08DE">
              <w:rPr>
                <w:rFonts w:cs="Arial"/>
                <w:sz w:val="20"/>
                <w:szCs w:val="20"/>
              </w:rPr>
              <w:t xml:space="preserve">idding </w:t>
            </w:r>
            <w:r w:rsidR="00CE3AE9" w:rsidRPr="00CF08DE">
              <w:rPr>
                <w:rFonts w:cs="Arial"/>
                <w:sz w:val="20"/>
                <w:szCs w:val="20"/>
              </w:rPr>
              <w:t>Z</w:t>
            </w:r>
            <w:r w:rsidRPr="00CF08DE">
              <w:rPr>
                <w:rFonts w:cs="Arial"/>
                <w:sz w:val="20"/>
                <w:szCs w:val="20"/>
              </w:rPr>
              <w:t xml:space="preserve">ones and simultaneously allocating </w:t>
            </w:r>
            <w:r w:rsidR="00AC4FC1" w:rsidRPr="00CF08DE">
              <w:rPr>
                <w:rFonts w:cs="Arial"/>
                <w:sz w:val="20"/>
                <w:szCs w:val="20"/>
              </w:rPr>
              <w:t>C</w:t>
            </w:r>
            <w:r w:rsidRPr="00CF08DE">
              <w:rPr>
                <w:rFonts w:cs="Arial"/>
                <w:sz w:val="20"/>
                <w:szCs w:val="20"/>
              </w:rPr>
              <w:t>ross</w:t>
            </w:r>
            <w:r w:rsidR="00AC4FC1" w:rsidRPr="00CF08DE">
              <w:rPr>
                <w:rFonts w:cs="Arial"/>
                <w:sz w:val="20"/>
                <w:szCs w:val="20"/>
              </w:rPr>
              <w:t xml:space="preserve"> Z</w:t>
            </w:r>
            <w:r w:rsidRPr="00CF08DE">
              <w:rPr>
                <w:rFonts w:cs="Arial"/>
                <w:sz w:val="20"/>
                <w:szCs w:val="20"/>
              </w:rPr>
              <w:t xml:space="preserve">onal </w:t>
            </w:r>
            <w:r w:rsidR="00AC4FC1" w:rsidRPr="00CF08DE">
              <w:rPr>
                <w:rFonts w:cs="Arial"/>
                <w:sz w:val="20"/>
                <w:szCs w:val="20"/>
              </w:rPr>
              <w:t>C</w:t>
            </w:r>
            <w:r w:rsidRPr="00CF08DE">
              <w:rPr>
                <w:rFonts w:cs="Arial"/>
                <w:sz w:val="20"/>
                <w:szCs w:val="20"/>
              </w:rPr>
              <w:t>apacities</w:t>
            </w:r>
          </w:p>
        </w:tc>
      </w:tr>
      <w:tr w:rsidR="00912E9B" w:rsidRPr="00CF08DE" w14:paraId="034C7923" w14:textId="77777777" w:rsidTr="00941E84">
        <w:trPr>
          <w:cantSplit/>
        </w:trPr>
        <w:tc>
          <w:tcPr>
            <w:tcW w:w="2977" w:type="dxa"/>
            <w:shd w:val="clear" w:color="auto" w:fill="auto"/>
            <w:vAlign w:val="center"/>
          </w:tcPr>
          <w:p w14:paraId="73BF0C92" w14:textId="1F80D03E" w:rsidR="007E4A51" w:rsidRPr="00CF08DE" w:rsidRDefault="007E4A51" w:rsidP="00AE335A">
            <w:pPr>
              <w:pStyle w:val="CERGlossaryTerm"/>
              <w:rPr>
                <w:rFonts w:cs="Arial"/>
              </w:rPr>
            </w:pPr>
            <w:r w:rsidRPr="00CF08DE">
              <w:rPr>
                <w:rFonts w:cs="Arial"/>
              </w:rPr>
              <w:lastRenderedPageBreak/>
              <w:t>Market Coupling Service Provider</w:t>
            </w:r>
          </w:p>
        </w:tc>
        <w:tc>
          <w:tcPr>
            <w:tcW w:w="6030" w:type="dxa"/>
            <w:shd w:val="clear" w:color="auto" w:fill="auto"/>
            <w:vAlign w:val="center"/>
          </w:tcPr>
          <w:p w14:paraId="035231C8" w14:textId="5279E02B" w:rsidR="007E4A51" w:rsidRPr="00CF08DE" w:rsidRDefault="007E4A51" w:rsidP="00AE335A">
            <w:pPr>
              <w:pStyle w:val="CERGlossaryDefinition"/>
              <w:rPr>
                <w:rFonts w:cs="Arial"/>
              </w:rPr>
            </w:pPr>
            <w:r w:rsidRPr="00CF08DE">
              <w:rPr>
                <w:rFonts w:cs="Arial"/>
              </w:rPr>
              <w:t>means the entity which performs the task of Orders matching for the Day-Ahead and Intra</w:t>
            </w:r>
            <w:r w:rsidR="00AC4FC1" w:rsidRPr="00CF08DE">
              <w:rPr>
                <w:rFonts w:cs="Arial"/>
              </w:rPr>
              <w:t>d</w:t>
            </w:r>
            <w:r w:rsidRPr="00CF08DE">
              <w:rPr>
                <w:rFonts w:cs="Arial"/>
              </w:rPr>
              <w:t>ay Markets for different Bidding Zones and simultaneously allocating Cross Zonal Capacities</w:t>
            </w:r>
          </w:p>
        </w:tc>
      </w:tr>
      <w:tr w:rsidR="00912E9B" w:rsidRPr="00CF08DE" w14:paraId="56F9E834" w14:textId="77777777" w:rsidTr="00941E84">
        <w:trPr>
          <w:cantSplit/>
        </w:trPr>
        <w:tc>
          <w:tcPr>
            <w:tcW w:w="2977" w:type="dxa"/>
            <w:shd w:val="clear" w:color="auto" w:fill="auto"/>
            <w:vAlign w:val="center"/>
          </w:tcPr>
          <w:p w14:paraId="4D6EAA4A" w14:textId="77777777" w:rsidR="007E4A51" w:rsidRPr="00CF08DE" w:rsidRDefault="007E4A51" w:rsidP="00AE335A">
            <w:pPr>
              <w:pStyle w:val="CERGlossaryTerm"/>
              <w:rPr>
                <w:rFonts w:cs="Arial"/>
              </w:rPr>
            </w:pPr>
            <w:r w:rsidRPr="00CF08DE">
              <w:rPr>
                <w:rFonts w:cs="Arial"/>
              </w:rPr>
              <w:t>Market Manipulation</w:t>
            </w:r>
          </w:p>
        </w:tc>
        <w:tc>
          <w:tcPr>
            <w:tcW w:w="6030" w:type="dxa"/>
            <w:shd w:val="clear" w:color="auto" w:fill="auto"/>
            <w:vAlign w:val="center"/>
          </w:tcPr>
          <w:p w14:paraId="2987BA11" w14:textId="2899B55A" w:rsidR="007E4A51" w:rsidRPr="00CF08DE" w:rsidRDefault="007E4A51" w:rsidP="00AE335A">
            <w:pPr>
              <w:pStyle w:val="CERGlossaryDefinition"/>
              <w:rPr>
                <w:rFonts w:cs="Arial"/>
              </w:rPr>
            </w:pPr>
            <w:r w:rsidRPr="00CF08DE">
              <w:rPr>
                <w:rFonts w:cs="Arial"/>
              </w:rPr>
              <w:t>has the meaning given in Article 2 (1.3) of the REMIT</w:t>
            </w:r>
          </w:p>
        </w:tc>
      </w:tr>
      <w:tr w:rsidR="00912E9B" w:rsidRPr="00CF08DE" w14:paraId="363818E5" w14:textId="77777777" w:rsidTr="00941E84">
        <w:trPr>
          <w:cantSplit/>
        </w:trPr>
        <w:tc>
          <w:tcPr>
            <w:tcW w:w="2977" w:type="dxa"/>
            <w:shd w:val="clear" w:color="auto" w:fill="auto"/>
            <w:vAlign w:val="center"/>
          </w:tcPr>
          <w:p w14:paraId="4C4DFE6A" w14:textId="77777777" w:rsidR="007E4A51" w:rsidRPr="00CF08DE" w:rsidRDefault="007E4A51" w:rsidP="00AE335A">
            <w:pPr>
              <w:pStyle w:val="CERGlossaryTerm"/>
              <w:rPr>
                <w:rFonts w:cs="Arial"/>
              </w:rPr>
            </w:pPr>
            <w:r w:rsidRPr="00CF08DE">
              <w:rPr>
                <w:rFonts w:cs="Arial"/>
              </w:rPr>
              <w:t>Market Notice</w:t>
            </w:r>
          </w:p>
        </w:tc>
        <w:tc>
          <w:tcPr>
            <w:tcW w:w="6030" w:type="dxa"/>
            <w:shd w:val="clear" w:color="auto" w:fill="auto"/>
            <w:vAlign w:val="center"/>
          </w:tcPr>
          <w:p w14:paraId="6725F515" w14:textId="2BCF0E78" w:rsidR="007E4A51" w:rsidRPr="00CF08DE" w:rsidRDefault="007E4A51" w:rsidP="00AE335A">
            <w:pPr>
              <w:pStyle w:val="CERGlossaryDefinition"/>
              <w:rPr>
                <w:rFonts w:cs="Arial"/>
              </w:rPr>
            </w:pPr>
            <w:r w:rsidRPr="00CF08DE">
              <w:rPr>
                <w:rFonts w:cs="Arial"/>
              </w:rPr>
              <w:t>means any statement issued by ALPEX to communicate electronically with all Parties</w:t>
            </w:r>
          </w:p>
        </w:tc>
      </w:tr>
      <w:tr w:rsidR="00912E9B" w:rsidRPr="00CF08DE" w14:paraId="5BB9200B" w14:textId="77777777" w:rsidTr="00941E84">
        <w:trPr>
          <w:cantSplit/>
        </w:trPr>
        <w:tc>
          <w:tcPr>
            <w:tcW w:w="2977" w:type="dxa"/>
            <w:shd w:val="clear" w:color="auto" w:fill="auto"/>
            <w:vAlign w:val="center"/>
          </w:tcPr>
          <w:p w14:paraId="211FE31C" w14:textId="77777777" w:rsidR="007E4A51" w:rsidRPr="00CF08DE" w:rsidRDefault="007E4A51" w:rsidP="00AE335A">
            <w:pPr>
              <w:pStyle w:val="CERGlossaryTerm"/>
              <w:rPr>
                <w:rFonts w:cs="Arial"/>
              </w:rPr>
            </w:pPr>
            <w:r w:rsidRPr="00CF08DE">
              <w:rPr>
                <w:rFonts w:cs="Arial"/>
              </w:rPr>
              <w:t xml:space="preserve">Market Operator </w:t>
            </w:r>
          </w:p>
        </w:tc>
        <w:tc>
          <w:tcPr>
            <w:tcW w:w="6030" w:type="dxa"/>
            <w:shd w:val="clear" w:color="auto" w:fill="auto"/>
            <w:vAlign w:val="center"/>
          </w:tcPr>
          <w:p w14:paraId="5F585B72" w14:textId="416AE417" w:rsidR="007E4A51" w:rsidRPr="00CF08DE" w:rsidRDefault="007E4A51" w:rsidP="00AE335A">
            <w:pPr>
              <w:pStyle w:val="CERGlossaryDefinition"/>
              <w:rPr>
                <w:rFonts w:cs="Arial"/>
              </w:rPr>
            </w:pPr>
            <w:r w:rsidRPr="00CF08DE">
              <w:rPr>
                <w:rFonts w:cs="Arial"/>
              </w:rPr>
              <w:t xml:space="preserve">means ALPEX </w:t>
            </w:r>
            <w:proofErr w:type="spellStart"/>
            <w:r w:rsidRPr="00CF08DE">
              <w:rPr>
                <w:rFonts w:cs="Arial"/>
              </w:rPr>
              <w:t>j.s.c</w:t>
            </w:r>
            <w:proofErr w:type="spellEnd"/>
            <w:r w:rsidRPr="00CF08DE">
              <w:rPr>
                <w:rFonts w:cs="Arial"/>
              </w:rPr>
              <w:t xml:space="preserve"> and KOSTT </w:t>
            </w:r>
            <w:proofErr w:type="spellStart"/>
            <w:r w:rsidRPr="00CF08DE">
              <w:rPr>
                <w:rFonts w:cs="Arial"/>
              </w:rPr>
              <w:t>j.s.c</w:t>
            </w:r>
            <w:proofErr w:type="spellEnd"/>
            <w:r w:rsidRPr="00CF08DE">
              <w:rPr>
                <w:rFonts w:cs="Arial"/>
              </w:rPr>
              <w:t xml:space="preserve"> solely in their respective roles as the undertakings authorised by the Regulatory Authorities pursuant to their Market Operator Licenses and any relevant exemption to administer the </w:t>
            </w:r>
            <w:r w:rsidR="005D44A6" w:rsidRPr="00CF08DE">
              <w:rPr>
                <w:rFonts w:cs="Arial"/>
              </w:rPr>
              <w:t xml:space="preserve">Procedures </w:t>
            </w:r>
            <w:r w:rsidRPr="00CF08DE">
              <w:rPr>
                <w:rFonts w:cs="Arial"/>
              </w:rPr>
              <w:t>Trading and carry out the functions of the "Market Operator" under that Procedures</w:t>
            </w:r>
          </w:p>
        </w:tc>
      </w:tr>
      <w:tr w:rsidR="00912E9B" w:rsidRPr="00CF08DE" w14:paraId="12714652" w14:textId="77777777" w:rsidTr="00941E84">
        <w:trPr>
          <w:cantSplit/>
        </w:trPr>
        <w:tc>
          <w:tcPr>
            <w:tcW w:w="2977" w:type="dxa"/>
            <w:shd w:val="clear" w:color="auto" w:fill="auto"/>
            <w:vAlign w:val="center"/>
          </w:tcPr>
          <w:p w14:paraId="680F3AF5" w14:textId="5B2702D5" w:rsidR="007E4A51" w:rsidRPr="00CF08DE" w:rsidRDefault="007E4A51" w:rsidP="00AE335A">
            <w:pPr>
              <w:pStyle w:val="CERGlossaryTerm"/>
              <w:rPr>
                <w:rFonts w:cs="Arial"/>
              </w:rPr>
            </w:pPr>
            <w:r w:rsidRPr="00CF08DE">
              <w:rPr>
                <w:rFonts w:cs="Arial"/>
              </w:rPr>
              <w:t>Market Operator License</w:t>
            </w:r>
          </w:p>
        </w:tc>
        <w:tc>
          <w:tcPr>
            <w:tcW w:w="6030" w:type="dxa"/>
            <w:shd w:val="clear" w:color="auto" w:fill="auto"/>
            <w:vAlign w:val="center"/>
          </w:tcPr>
          <w:p w14:paraId="2B55B79A" w14:textId="3E74D0BE" w:rsidR="007E4A51" w:rsidRPr="00CF08DE" w:rsidRDefault="007E4A51" w:rsidP="00AE335A">
            <w:pPr>
              <w:pStyle w:val="CERGlossaryDefinition"/>
              <w:rPr>
                <w:rFonts w:cs="Arial"/>
              </w:rPr>
            </w:pPr>
            <w:r w:rsidRPr="00CF08DE">
              <w:rPr>
                <w:rFonts w:cs="Arial"/>
              </w:rPr>
              <w:t>means a license to act as the Electricity Market Operator under the relevant energy Law in Albania and Kosovo</w:t>
            </w:r>
            <w:r w:rsidR="001C2CC9" w:rsidRPr="00CF08DE">
              <w:rPr>
                <w:rFonts w:cs="Arial"/>
              </w:rPr>
              <w:t xml:space="preserve"> as applicable</w:t>
            </w:r>
          </w:p>
        </w:tc>
      </w:tr>
      <w:tr w:rsidR="00912E9B" w:rsidRPr="00CF08DE" w14:paraId="05986BAC" w14:textId="77777777" w:rsidTr="00941E84">
        <w:trPr>
          <w:cantSplit/>
        </w:trPr>
        <w:tc>
          <w:tcPr>
            <w:tcW w:w="2977" w:type="dxa"/>
            <w:shd w:val="clear" w:color="auto" w:fill="auto"/>
            <w:vAlign w:val="center"/>
          </w:tcPr>
          <w:p w14:paraId="6C318A35" w14:textId="5E0222CA" w:rsidR="007E4A51" w:rsidRPr="00CF08DE" w:rsidRDefault="007E4A51" w:rsidP="00AE335A">
            <w:pPr>
              <w:pStyle w:val="CERGlossaryTerm"/>
              <w:rPr>
                <w:rFonts w:cs="Arial"/>
              </w:rPr>
            </w:pPr>
            <w:r w:rsidRPr="00CF08DE">
              <w:rPr>
                <w:rFonts w:eastAsiaTheme="minorEastAsia" w:cs="Arial"/>
                <w:lang w:eastAsia="en-IE"/>
              </w:rPr>
              <w:t>Market Schedules</w:t>
            </w:r>
          </w:p>
        </w:tc>
        <w:tc>
          <w:tcPr>
            <w:tcW w:w="6030" w:type="dxa"/>
            <w:shd w:val="clear" w:color="auto" w:fill="auto"/>
            <w:vAlign w:val="center"/>
          </w:tcPr>
          <w:p w14:paraId="438FFAE1" w14:textId="24B840BD" w:rsidR="007E4A51" w:rsidRPr="00CF08DE" w:rsidRDefault="00912E9B" w:rsidP="00AE335A">
            <w:pPr>
              <w:pStyle w:val="CERGlossaryDefinition"/>
              <w:rPr>
                <w:rFonts w:cs="Arial"/>
              </w:rPr>
            </w:pPr>
            <w:r w:rsidRPr="00CF08DE">
              <w:rPr>
                <w:rFonts w:cs="Arial"/>
              </w:rPr>
              <w:t>The net energy schedule (Net Position) resulting from all trades in ALPEX Markets of which is automatically (and continuously) transferred from ALPEX to the Energy Balancing System of the TSO for the purpose of performing Balancing Market processes (clearing, settlement, etc.)</w:t>
            </w:r>
          </w:p>
        </w:tc>
      </w:tr>
      <w:tr w:rsidR="00912E9B" w:rsidRPr="00CF08DE" w14:paraId="28CC3241" w14:textId="77777777" w:rsidTr="00941E84">
        <w:trPr>
          <w:cantSplit/>
        </w:trPr>
        <w:tc>
          <w:tcPr>
            <w:tcW w:w="2977" w:type="dxa"/>
            <w:shd w:val="clear" w:color="auto" w:fill="auto"/>
            <w:vAlign w:val="center"/>
          </w:tcPr>
          <w:p w14:paraId="1EA3742F" w14:textId="52387895" w:rsidR="007E4A51" w:rsidRPr="00CF08DE" w:rsidRDefault="007E4A51" w:rsidP="00AE335A">
            <w:pPr>
              <w:pStyle w:val="CERGlossaryTerm"/>
              <w:rPr>
                <w:rFonts w:cs="Arial"/>
              </w:rPr>
            </w:pPr>
            <w:r w:rsidRPr="00CF08DE">
              <w:rPr>
                <w:rFonts w:cs="Arial"/>
              </w:rPr>
              <w:t>Market Segment</w:t>
            </w:r>
          </w:p>
        </w:tc>
        <w:tc>
          <w:tcPr>
            <w:tcW w:w="6030" w:type="dxa"/>
            <w:shd w:val="clear" w:color="auto" w:fill="auto"/>
            <w:vAlign w:val="center"/>
          </w:tcPr>
          <w:p w14:paraId="7FACF1FB" w14:textId="2278D8E6" w:rsidR="007E4A51" w:rsidRPr="00CF08DE" w:rsidRDefault="007E4A51" w:rsidP="00AE335A">
            <w:pPr>
              <w:pStyle w:val="CERGlossaryDefinition"/>
              <w:rPr>
                <w:rFonts w:cs="Arial"/>
              </w:rPr>
            </w:pPr>
            <w:r w:rsidRPr="00CF08DE">
              <w:rPr>
                <w:rFonts w:cs="Arial"/>
              </w:rPr>
              <w:t>has the meaning given in the Day-</w:t>
            </w:r>
            <w:r w:rsidR="00A876BE" w:rsidRPr="00CF08DE">
              <w:rPr>
                <w:rFonts w:cs="Arial"/>
              </w:rPr>
              <w:t>A</w:t>
            </w:r>
            <w:r w:rsidRPr="00CF08DE">
              <w:rPr>
                <w:rFonts w:cs="Arial"/>
              </w:rPr>
              <w:t>head Auction, the Intraday Auctions, and Intraday Continuous Trading. A Market Segment consists of a Bidding Zone associated with a Trading Procedures and or MTU(s) as set out in the Trading Procedures</w:t>
            </w:r>
          </w:p>
        </w:tc>
      </w:tr>
      <w:tr w:rsidR="00912E9B" w:rsidRPr="00CF08DE" w14:paraId="430C4982" w14:textId="77777777" w:rsidTr="00941E84">
        <w:trPr>
          <w:cantSplit/>
        </w:trPr>
        <w:tc>
          <w:tcPr>
            <w:tcW w:w="2977" w:type="dxa"/>
            <w:shd w:val="clear" w:color="auto" w:fill="auto"/>
            <w:vAlign w:val="center"/>
          </w:tcPr>
          <w:p w14:paraId="2A5C06BE" w14:textId="6DEDD782" w:rsidR="007E4A51" w:rsidRPr="00CF08DE" w:rsidRDefault="007E4A51" w:rsidP="00AE335A">
            <w:pPr>
              <w:pStyle w:val="CERGlossaryTerm"/>
              <w:rPr>
                <w:rFonts w:cs="Arial"/>
              </w:rPr>
            </w:pPr>
            <w:r w:rsidRPr="00CF08DE">
              <w:rPr>
                <w:rFonts w:cs="Arial"/>
              </w:rPr>
              <w:t>Market Time Unit</w:t>
            </w:r>
          </w:p>
        </w:tc>
        <w:tc>
          <w:tcPr>
            <w:tcW w:w="6030" w:type="dxa"/>
            <w:shd w:val="clear" w:color="auto" w:fill="auto"/>
            <w:vAlign w:val="center"/>
          </w:tcPr>
          <w:p w14:paraId="277B5F85" w14:textId="1125BB29" w:rsidR="007E4A51" w:rsidRPr="00CF08DE" w:rsidRDefault="007E4A51" w:rsidP="00AE335A">
            <w:pPr>
              <w:pStyle w:val="CERGlossaryDefinition"/>
              <w:rPr>
                <w:rFonts w:cs="Arial"/>
              </w:rPr>
            </w:pPr>
            <w:r w:rsidRPr="00CF08DE">
              <w:rPr>
                <w:rFonts w:cs="Arial"/>
              </w:rPr>
              <w:t>means the period for which the market price is established or the shortest possible common time period for two Bidding Zones, if their market time units are different</w:t>
            </w:r>
          </w:p>
        </w:tc>
      </w:tr>
      <w:tr w:rsidR="00912E9B" w:rsidRPr="00CF08DE" w14:paraId="09B22175" w14:textId="77777777" w:rsidTr="00941E84">
        <w:trPr>
          <w:cantSplit/>
        </w:trPr>
        <w:tc>
          <w:tcPr>
            <w:tcW w:w="2977" w:type="dxa"/>
            <w:shd w:val="clear" w:color="auto" w:fill="auto"/>
            <w:vAlign w:val="center"/>
          </w:tcPr>
          <w:p w14:paraId="35BB57D6" w14:textId="7D690ABF" w:rsidR="007E4A51" w:rsidRPr="00CF08DE" w:rsidRDefault="007E4A51" w:rsidP="00AE335A">
            <w:pPr>
              <w:pStyle w:val="CERGlossaryTerm"/>
              <w:rPr>
                <w:rFonts w:cs="Arial"/>
              </w:rPr>
            </w:pPr>
            <w:r w:rsidRPr="00CF08DE">
              <w:rPr>
                <w:rFonts w:cs="Arial"/>
              </w:rPr>
              <w:t>Matched, Matching, Match</w:t>
            </w:r>
          </w:p>
        </w:tc>
        <w:tc>
          <w:tcPr>
            <w:tcW w:w="6030" w:type="dxa"/>
            <w:shd w:val="clear" w:color="auto" w:fill="auto"/>
            <w:vAlign w:val="center"/>
          </w:tcPr>
          <w:p w14:paraId="6F256C21" w14:textId="6F89D1EF" w:rsidR="007E4A51" w:rsidRPr="00CF08DE" w:rsidRDefault="007E4A51" w:rsidP="00AE335A">
            <w:pPr>
              <w:pStyle w:val="CERGlossaryDefinition"/>
              <w:rPr>
                <w:rFonts w:cs="Arial"/>
                <w:lang w:val="en-US"/>
              </w:rPr>
            </w:pPr>
            <w:r w:rsidRPr="00CF08DE">
              <w:rPr>
                <w:rFonts w:cs="Arial"/>
              </w:rPr>
              <w:t>means trading mode through which Sell Orders are assigned to appropriate Buy Orders to ensure the maximization of economic surplus for Day-Ahead or Intra-Day</w:t>
            </w:r>
            <w:r w:rsidR="00155AAA" w:rsidRPr="00CF08DE">
              <w:rPr>
                <w:rFonts w:cs="Arial"/>
              </w:rPr>
              <w:t xml:space="preserve"> Market</w:t>
            </w:r>
            <w:r w:rsidRPr="00CF08DE">
              <w:rPr>
                <w:rFonts w:cs="Arial"/>
              </w:rPr>
              <w:t xml:space="preserve"> Coupling</w:t>
            </w:r>
          </w:p>
        </w:tc>
      </w:tr>
      <w:tr w:rsidR="00912E9B" w:rsidRPr="00CF08DE" w14:paraId="6AE1B364" w14:textId="77777777" w:rsidTr="00941E84">
        <w:trPr>
          <w:cantSplit/>
        </w:trPr>
        <w:tc>
          <w:tcPr>
            <w:tcW w:w="2977" w:type="dxa"/>
            <w:shd w:val="clear" w:color="auto" w:fill="auto"/>
            <w:vAlign w:val="center"/>
          </w:tcPr>
          <w:p w14:paraId="13E74D64" w14:textId="64E9FFD0" w:rsidR="007E4A51" w:rsidRPr="00CF08DE" w:rsidRDefault="007E4A51" w:rsidP="00AE335A">
            <w:pPr>
              <w:pStyle w:val="CERGlossaryTerm"/>
              <w:rPr>
                <w:rFonts w:cs="Arial"/>
              </w:rPr>
            </w:pPr>
            <w:r w:rsidRPr="00CF08DE">
              <w:rPr>
                <w:rFonts w:cs="Arial"/>
              </w:rPr>
              <w:t>Maximum Continuous Intraday Price</w:t>
            </w:r>
          </w:p>
        </w:tc>
        <w:tc>
          <w:tcPr>
            <w:tcW w:w="6030" w:type="dxa"/>
            <w:shd w:val="clear" w:color="auto" w:fill="auto"/>
            <w:vAlign w:val="center"/>
          </w:tcPr>
          <w:p w14:paraId="2B90BE4F" w14:textId="734C7F78" w:rsidR="007E4A51" w:rsidRPr="00CF08DE" w:rsidRDefault="003C4554" w:rsidP="00AE335A">
            <w:pPr>
              <w:pStyle w:val="CERGlossaryDefinition"/>
              <w:rPr>
                <w:rFonts w:cs="Arial"/>
              </w:rPr>
            </w:pPr>
            <w:r w:rsidRPr="00CF08DE">
              <w:rPr>
                <w:rFonts w:cs="Arial"/>
              </w:rPr>
              <w:t>means t</w:t>
            </w:r>
            <w:r w:rsidR="007E4A51" w:rsidRPr="00CF08DE">
              <w:rPr>
                <w:rFonts w:cs="Arial"/>
              </w:rPr>
              <w:t xml:space="preserve">he maximum level of price allowed for </w:t>
            </w:r>
            <w:r w:rsidR="0043141C" w:rsidRPr="00CF08DE">
              <w:rPr>
                <w:rFonts w:cs="Arial"/>
              </w:rPr>
              <w:t xml:space="preserve">Orders entered in </w:t>
            </w:r>
            <w:r w:rsidR="007E4A51" w:rsidRPr="00CF08DE">
              <w:rPr>
                <w:rFonts w:cs="Arial"/>
              </w:rPr>
              <w:t xml:space="preserve">the Continuous Intraday Trading </w:t>
            </w:r>
            <w:r w:rsidR="0043141C" w:rsidRPr="00CF08DE">
              <w:rPr>
                <w:rFonts w:cs="Arial"/>
              </w:rPr>
              <w:t>M</w:t>
            </w:r>
            <w:r w:rsidR="007E4A51" w:rsidRPr="00CF08DE">
              <w:rPr>
                <w:rFonts w:cs="Arial"/>
              </w:rPr>
              <w:t>arket</w:t>
            </w:r>
          </w:p>
        </w:tc>
      </w:tr>
      <w:tr w:rsidR="00912E9B" w:rsidRPr="00CF08DE" w14:paraId="2F8B5D8E" w14:textId="77777777" w:rsidTr="00941E84">
        <w:trPr>
          <w:cantSplit/>
        </w:trPr>
        <w:tc>
          <w:tcPr>
            <w:tcW w:w="2977" w:type="dxa"/>
            <w:shd w:val="clear" w:color="auto" w:fill="auto"/>
            <w:vAlign w:val="center"/>
          </w:tcPr>
          <w:p w14:paraId="4FA0492E" w14:textId="49D053C6" w:rsidR="007E4A51" w:rsidRPr="00CF08DE" w:rsidRDefault="007E4A51" w:rsidP="00AE335A">
            <w:pPr>
              <w:pStyle w:val="CERGlossaryTerm"/>
              <w:rPr>
                <w:rFonts w:cs="Arial"/>
              </w:rPr>
            </w:pPr>
            <w:r w:rsidRPr="00CF08DE">
              <w:rPr>
                <w:rFonts w:cs="Arial"/>
              </w:rPr>
              <w:t>Maximum Continuous Intraday Price Threshold</w:t>
            </w:r>
          </w:p>
        </w:tc>
        <w:tc>
          <w:tcPr>
            <w:tcW w:w="6030" w:type="dxa"/>
            <w:shd w:val="clear" w:color="auto" w:fill="auto"/>
            <w:vAlign w:val="center"/>
          </w:tcPr>
          <w:p w14:paraId="53243829" w14:textId="73BFA10F" w:rsidR="007E4A51" w:rsidRPr="00CF08DE" w:rsidRDefault="003C4554" w:rsidP="00AE335A">
            <w:pPr>
              <w:pStyle w:val="CERGlossaryDefinition"/>
              <w:rPr>
                <w:rFonts w:cs="Arial"/>
              </w:rPr>
            </w:pPr>
            <w:r w:rsidRPr="00CF08DE">
              <w:rPr>
                <w:rFonts w:cs="Arial"/>
              </w:rPr>
              <w:t>means the</w:t>
            </w:r>
            <w:r w:rsidR="007E4A51" w:rsidRPr="00CF08DE">
              <w:rPr>
                <w:rFonts w:cs="Arial"/>
              </w:rPr>
              <w:t xml:space="preserve"> maximum matching price accepted for the Continuous Intraday Trading market</w:t>
            </w:r>
          </w:p>
        </w:tc>
      </w:tr>
      <w:tr w:rsidR="00912E9B" w:rsidRPr="00CF08DE" w14:paraId="5E2371F6" w14:textId="77777777" w:rsidTr="00941E84">
        <w:trPr>
          <w:cantSplit/>
        </w:trPr>
        <w:tc>
          <w:tcPr>
            <w:tcW w:w="2977" w:type="dxa"/>
            <w:shd w:val="clear" w:color="auto" w:fill="auto"/>
            <w:vAlign w:val="center"/>
          </w:tcPr>
          <w:p w14:paraId="6026CCA4" w14:textId="1CA249A1" w:rsidR="007E4A51" w:rsidRPr="00CF08DE" w:rsidRDefault="007E4A51" w:rsidP="00AE335A">
            <w:pPr>
              <w:pStyle w:val="CERGlossaryTerm"/>
              <w:rPr>
                <w:rFonts w:cs="Arial"/>
              </w:rPr>
            </w:pPr>
            <w:r w:rsidRPr="00CF08DE">
              <w:rPr>
                <w:rFonts w:cs="Arial"/>
              </w:rPr>
              <w:t>Maximum Day-Ahead Price</w:t>
            </w:r>
          </w:p>
        </w:tc>
        <w:tc>
          <w:tcPr>
            <w:tcW w:w="6030" w:type="dxa"/>
            <w:shd w:val="clear" w:color="auto" w:fill="auto"/>
            <w:vAlign w:val="center"/>
          </w:tcPr>
          <w:p w14:paraId="4B859149" w14:textId="29FDCB37" w:rsidR="007E4A51" w:rsidRPr="00CF08DE" w:rsidRDefault="003C4554" w:rsidP="00AE335A">
            <w:pPr>
              <w:pStyle w:val="CERGlossaryDefinition"/>
              <w:rPr>
                <w:rFonts w:cs="Arial"/>
              </w:rPr>
            </w:pPr>
            <w:r w:rsidRPr="00CF08DE">
              <w:rPr>
                <w:rFonts w:cs="Arial"/>
              </w:rPr>
              <w:t>means the</w:t>
            </w:r>
            <w:r w:rsidR="007E4A51" w:rsidRPr="00CF08DE">
              <w:rPr>
                <w:rFonts w:cs="Arial"/>
              </w:rPr>
              <w:t xml:space="preserve"> maximum level of price allowed for Orders entered in a Day-Ahead Auction</w:t>
            </w:r>
          </w:p>
        </w:tc>
      </w:tr>
      <w:tr w:rsidR="00912E9B" w:rsidRPr="00CF08DE" w14:paraId="1B363060" w14:textId="77777777" w:rsidTr="00941E84">
        <w:trPr>
          <w:cantSplit/>
        </w:trPr>
        <w:tc>
          <w:tcPr>
            <w:tcW w:w="2977" w:type="dxa"/>
            <w:shd w:val="clear" w:color="auto" w:fill="auto"/>
            <w:vAlign w:val="center"/>
          </w:tcPr>
          <w:p w14:paraId="3B532362" w14:textId="5297BDB7" w:rsidR="007E4A51" w:rsidRPr="00CF08DE" w:rsidRDefault="007E4A51" w:rsidP="00AE335A">
            <w:pPr>
              <w:pStyle w:val="CERGlossaryTerm"/>
              <w:rPr>
                <w:rFonts w:cs="Arial"/>
              </w:rPr>
            </w:pPr>
            <w:r w:rsidRPr="00CF08DE">
              <w:rPr>
                <w:rFonts w:cs="Arial"/>
              </w:rPr>
              <w:t>Maximum Day-Ahead Price Threshold</w:t>
            </w:r>
          </w:p>
        </w:tc>
        <w:tc>
          <w:tcPr>
            <w:tcW w:w="6030" w:type="dxa"/>
            <w:shd w:val="clear" w:color="auto" w:fill="auto"/>
            <w:vAlign w:val="center"/>
          </w:tcPr>
          <w:p w14:paraId="7F81375F" w14:textId="17E4168E" w:rsidR="007E4A51" w:rsidRPr="00CF08DE" w:rsidRDefault="003665A7" w:rsidP="00AE335A">
            <w:pPr>
              <w:pStyle w:val="CERGlossaryDefinition"/>
              <w:rPr>
                <w:rFonts w:cs="Arial"/>
              </w:rPr>
            </w:pPr>
            <w:r w:rsidRPr="00CF08DE">
              <w:rPr>
                <w:rFonts w:cs="Arial"/>
              </w:rPr>
              <w:t>means the</w:t>
            </w:r>
            <w:r w:rsidR="007E4A51" w:rsidRPr="00CF08DE">
              <w:rPr>
                <w:rFonts w:cs="Arial"/>
              </w:rPr>
              <w:t xml:space="preserve"> Maximum Clearing Price accepted in respect of a Day-Ahead Auction</w:t>
            </w:r>
          </w:p>
        </w:tc>
      </w:tr>
      <w:tr w:rsidR="009B7A31" w:rsidRPr="00CF08DE" w14:paraId="3D120BD4" w14:textId="77777777" w:rsidTr="00941E84">
        <w:trPr>
          <w:cantSplit/>
        </w:trPr>
        <w:tc>
          <w:tcPr>
            <w:tcW w:w="2977" w:type="dxa"/>
            <w:shd w:val="clear" w:color="auto" w:fill="auto"/>
            <w:vAlign w:val="center"/>
          </w:tcPr>
          <w:p w14:paraId="2E52FBDF" w14:textId="4EDB46F4" w:rsidR="007E4A51" w:rsidRPr="00CF08DE" w:rsidRDefault="007E4A51" w:rsidP="00AE335A">
            <w:pPr>
              <w:pStyle w:val="CERGlossaryTerm"/>
              <w:rPr>
                <w:rFonts w:cs="Arial"/>
              </w:rPr>
            </w:pPr>
            <w:r w:rsidRPr="00CF08DE">
              <w:rPr>
                <w:rFonts w:cs="Arial"/>
              </w:rPr>
              <w:t>Maximum Intraday Auction Price</w:t>
            </w:r>
          </w:p>
        </w:tc>
        <w:tc>
          <w:tcPr>
            <w:tcW w:w="6030" w:type="dxa"/>
            <w:shd w:val="clear" w:color="auto" w:fill="auto"/>
            <w:vAlign w:val="center"/>
          </w:tcPr>
          <w:p w14:paraId="40955CB3" w14:textId="783B3173" w:rsidR="007E4A51" w:rsidRPr="00CF08DE" w:rsidRDefault="007E4A51" w:rsidP="00AE335A">
            <w:pPr>
              <w:pStyle w:val="CERGlossaryDefinition"/>
              <w:rPr>
                <w:rFonts w:cs="Arial"/>
              </w:rPr>
            </w:pPr>
            <w:r w:rsidRPr="00CF08DE">
              <w:rPr>
                <w:rFonts w:cs="Arial"/>
              </w:rPr>
              <w:t>The Maximum Clearing Price in respect of an Intraday Auction</w:t>
            </w:r>
          </w:p>
        </w:tc>
      </w:tr>
      <w:tr w:rsidR="009B7A31" w:rsidRPr="00CF08DE" w14:paraId="0143DD92" w14:textId="77777777" w:rsidTr="00941E84">
        <w:trPr>
          <w:cantSplit/>
        </w:trPr>
        <w:tc>
          <w:tcPr>
            <w:tcW w:w="2977" w:type="dxa"/>
            <w:shd w:val="clear" w:color="auto" w:fill="auto"/>
            <w:vAlign w:val="center"/>
          </w:tcPr>
          <w:p w14:paraId="55EC5766" w14:textId="18614C51" w:rsidR="007E4A51" w:rsidRPr="00CF08DE" w:rsidRDefault="007E4A51" w:rsidP="00AE335A">
            <w:pPr>
              <w:pStyle w:val="CERGlossaryTerm"/>
              <w:rPr>
                <w:rFonts w:cs="Arial"/>
              </w:rPr>
            </w:pPr>
            <w:r w:rsidRPr="00CF08DE">
              <w:rPr>
                <w:rFonts w:cs="Arial"/>
              </w:rPr>
              <w:t>Maximum Intraday Price Threshold</w:t>
            </w:r>
          </w:p>
        </w:tc>
        <w:tc>
          <w:tcPr>
            <w:tcW w:w="6030" w:type="dxa"/>
            <w:shd w:val="clear" w:color="auto" w:fill="auto"/>
            <w:vAlign w:val="center"/>
          </w:tcPr>
          <w:p w14:paraId="66E1D8B7" w14:textId="05FF0A0E" w:rsidR="007E4A51" w:rsidRPr="00CF08DE" w:rsidRDefault="003665A7" w:rsidP="00AE335A">
            <w:pPr>
              <w:pStyle w:val="CERGlossaryDefinition"/>
              <w:rPr>
                <w:rFonts w:cs="Arial"/>
              </w:rPr>
            </w:pPr>
            <w:r w:rsidRPr="00CF08DE">
              <w:rPr>
                <w:rFonts w:cs="Arial"/>
              </w:rPr>
              <w:t>means the</w:t>
            </w:r>
            <w:r w:rsidR="007E4A51" w:rsidRPr="00CF08DE">
              <w:rPr>
                <w:rFonts w:cs="Arial"/>
              </w:rPr>
              <w:t xml:space="preserve"> Maximum Clearing Price accepted in respect of a</w:t>
            </w:r>
            <w:r w:rsidR="00DC3584" w:rsidRPr="00CF08DE">
              <w:rPr>
                <w:rFonts w:cs="Arial"/>
              </w:rPr>
              <w:t>n</w:t>
            </w:r>
            <w:r w:rsidR="007E4A51" w:rsidRPr="00CF08DE">
              <w:rPr>
                <w:rFonts w:cs="Arial"/>
              </w:rPr>
              <w:t xml:space="preserve"> Intraday Auction</w:t>
            </w:r>
          </w:p>
        </w:tc>
      </w:tr>
      <w:tr w:rsidR="009B7A31" w:rsidRPr="00CF08DE" w14:paraId="56BA91FA" w14:textId="77777777" w:rsidTr="00941E84">
        <w:trPr>
          <w:cantSplit/>
        </w:trPr>
        <w:tc>
          <w:tcPr>
            <w:tcW w:w="2977" w:type="dxa"/>
            <w:shd w:val="clear" w:color="auto" w:fill="auto"/>
            <w:vAlign w:val="center"/>
          </w:tcPr>
          <w:p w14:paraId="11BA3589" w14:textId="77C4CA46" w:rsidR="007E4A51" w:rsidRPr="00CF08DE" w:rsidRDefault="007E4A51" w:rsidP="00AE335A">
            <w:pPr>
              <w:pStyle w:val="CERGlossaryTerm"/>
              <w:rPr>
                <w:rFonts w:cs="Arial"/>
              </w:rPr>
            </w:pPr>
            <w:r w:rsidRPr="00CF08DE">
              <w:rPr>
                <w:rFonts w:cs="Arial"/>
              </w:rPr>
              <w:t>Member System</w:t>
            </w:r>
          </w:p>
        </w:tc>
        <w:tc>
          <w:tcPr>
            <w:tcW w:w="6030" w:type="dxa"/>
            <w:shd w:val="clear" w:color="auto" w:fill="auto"/>
            <w:vAlign w:val="center"/>
          </w:tcPr>
          <w:p w14:paraId="2FA48CCE" w14:textId="18714F8F" w:rsidR="007E4A51" w:rsidRPr="00CF08DE" w:rsidRDefault="007E4A51" w:rsidP="00AE335A">
            <w:pPr>
              <w:pStyle w:val="CERGlossaryDefinition"/>
              <w:rPr>
                <w:rFonts w:cs="Arial"/>
              </w:rPr>
            </w:pPr>
            <w:r w:rsidRPr="00CF08DE">
              <w:rPr>
                <w:rFonts w:cs="Arial"/>
              </w:rPr>
              <w:t>means an Exchange Member’s system used for transmitting and receiving data on the Exchange</w:t>
            </w:r>
          </w:p>
        </w:tc>
      </w:tr>
      <w:tr w:rsidR="009B7A31" w:rsidRPr="00CF08DE" w14:paraId="7BD503AD" w14:textId="77777777" w:rsidTr="00941E84">
        <w:trPr>
          <w:cantSplit/>
        </w:trPr>
        <w:tc>
          <w:tcPr>
            <w:tcW w:w="2977" w:type="dxa"/>
            <w:shd w:val="clear" w:color="auto" w:fill="auto"/>
            <w:vAlign w:val="center"/>
          </w:tcPr>
          <w:p w14:paraId="4E7F072D" w14:textId="77777777" w:rsidR="007E4A51" w:rsidRPr="00CF08DE" w:rsidRDefault="007E4A51" w:rsidP="00AE335A">
            <w:pPr>
              <w:pStyle w:val="CERGlossaryTerm"/>
              <w:rPr>
                <w:rFonts w:cs="Arial"/>
              </w:rPr>
            </w:pPr>
            <w:r w:rsidRPr="00CF08DE">
              <w:rPr>
                <w:rFonts w:cs="Arial"/>
              </w:rPr>
              <w:lastRenderedPageBreak/>
              <w:t>Membership Application</w:t>
            </w:r>
          </w:p>
        </w:tc>
        <w:tc>
          <w:tcPr>
            <w:tcW w:w="6030" w:type="dxa"/>
            <w:shd w:val="clear" w:color="auto" w:fill="auto"/>
            <w:vAlign w:val="center"/>
          </w:tcPr>
          <w:p w14:paraId="7A431DA4" w14:textId="4E05E7D5" w:rsidR="007E4A51" w:rsidRPr="00CF08DE" w:rsidRDefault="007E4A51" w:rsidP="00AE335A">
            <w:pPr>
              <w:pStyle w:val="CERGlossaryDefinition"/>
              <w:rPr>
                <w:rFonts w:cs="Arial"/>
              </w:rPr>
            </w:pPr>
            <w:r w:rsidRPr="00CF08DE">
              <w:rPr>
                <w:rFonts w:cs="Arial"/>
              </w:rPr>
              <w:t>means a standard application form which must be completed by each Applicant that intends to be admitted as an Exchange Member</w:t>
            </w:r>
          </w:p>
        </w:tc>
      </w:tr>
      <w:tr w:rsidR="004111FA" w:rsidRPr="00CF08DE" w14:paraId="1FC0B5B3" w14:textId="77777777" w:rsidTr="00941E84">
        <w:trPr>
          <w:cantSplit/>
        </w:trPr>
        <w:tc>
          <w:tcPr>
            <w:tcW w:w="2977" w:type="dxa"/>
            <w:shd w:val="clear" w:color="auto" w:fill="auto"/>
            <w:vAlign w:val="center"/>
          </w:tcPr>
          <w:p w14:paraId="6E4DD4B4" w14:textId="1D43F800" w:rsidR="004111FA" w:rsidRPr="00CF08DE" w:rsidRDefault="004111FA" w:rsidP="00AE335A">
            <w:pPr>
              <w:pStyle w:val="CERGlossaryTerm"/>
              <w:rPr>
                <w:rFonts w:cs="Arial"/>
              </w:rPr>
            </w:pPr>
            <w:r w:rsidRPr="00CF08DE">
              <w:rPr>
                <w:rFonts w:cs="Arial"/>
              </w:rPr>
              <w:t>Minimum Acceptance Ratio</w:t>
            </w:r>
          </w:p>
        </w:tc>
        <w:tc>
          <w:tcPr>
            <w:tcW w:w="6030" w:type="dxa"/>
            <w:shd w:val="clear" w:color="auto" w:fill="auto"/>
            <w:vAlign w:val="center"/>
          </w:tcPr>
          <w:p w14:paraId="3AE5DF9F" w14:textId="539BA9C6" w:rsidR="004111FA" w:rsidRPr="00CF08DE" w:rsidRDefault="004111FA" w:rsidP="00AE335A">
            <w:pPr>
              <w:pStyle w:val="CERGlossaryDefinition"/>
              <w:rPr>
                <w:rFonts w:cs="Arial"/>
              </w:rPr>
            </w:pPr>
            <w:r w:rsidRPr="00CF08DE">
              <w:rPr>
                <w:rFonts w:cs="Arial"/>
                <w:bCs/>
              </w:rPr>
              <w:t>The Minimum Acceptance Rate in any Block Order, in which the Block can be matched and expressed as less than or equal to 100%</w:t>
            </w:r>
          </w:p>
        </w:tc>
      </w:tr>
      <w:tr w:rsidR="009B7A31" w:rsidRPr="00CF08DE" w14:paraId="220E7BDC" w14:textId="77777777" w:rsidTr="00941E84">
        <w:trPr>
          <w:cantSplit/>
        </w:trPr>
        <w:tc>
          <w:tcPr>
            <w:tcW w:w="2977" w:type="dxa"/>
            <w:shd w:val="clear" w:color="auto" w:fill="auto"/>
            <w:vAlign w:val="center"/>
          </w:tcPr>
          <w:p w14:paraId="48E72523" w14:textId="413DF2ED" w:rsidR="004111FA" w:rsidRPr="00CF08DE" w:rsidRDefault="004111FA" w:rsidP="00AE335A">
            <w:pPr>
              <w:pStyle w:val="CERGlossaryTerm"/>
              <w:rPr>
                <w:rFonts w:cs="Arial"/>
              </w:rPr>
            </w:pPr>
            <w:r w:rsidRPr="00CF08DE">
              <w:rPr>
                <w:rFonts w:cs="Arial"/>
              </w:rPr>
              <w:t>Minimum Continuous Intraday Price</w:t>
            </w:r>
          </w:p>
        </w:tc>
        <w:tc>
          <w:tcPr>
            <w:tcW w:w="6030" w:type="dxa"/>
            <w:shd w:val="clear" w:color="auto" w:fill="auto"/>
            <w:vAlign w:val="center"/>
          </w:tcPr>
          <w:p w14:paraId="66889D7C" w14:textId="49A16F50" w:rsidR="004111FA" w:rsidRPr="00CF08DE" w:rsidRDefault="004111FA" w:rsidP="00AE335A">
            <w:pPr>
              <w:pStyle w:val="CERGlossaryDefinition"/>
              <w:rPr>
                <w:rFonts w:cs="Arial"/>
              </w:rPr>
            </w:pPr>
            <w:r w:rsidRPr="00CF08DE">
              <w:rPr>
                <w:rFonts w:cs="Arial"/>
              </w:rPr>
              <w:t xml:space="preserve">The minimum level of price allowed for Orders entered in the </w:t>
            </w:r>
            <w:r w:rsidR="003665A7" w:rsidRPr="00CF08DE">
              <w:rPr>
                <w:rFonts w:cs="Arial"/>
              </w:rPr>
              <w:t xml:space="preserve">Continuous </w:t>
            </w:r>
            <w:r w:rsidRPr="00CF08DE">
              <w:rPr>
                <w:rFonts w:cs="Arial"/>
              </w:rPr>
              <w:t>Intraday Trading Market</w:t>
            </w:r>
            <w:r w:rsidR="003665A7" w:rsidRPr="00CF08DE">
              <w:rPr>
                <w:rFonts w:cs="Arial"/>
              </w:rPr>
              <w:t xml:space="preserve"> </w:t>
            </w:r>
          </w:p>
        </w:tc>
      </w:tr>
      <w:tr w:rsidR="009B7A31" w:rsidRPr="00CF08DE" w14:paraId="49D825D3" w14:textId="77777777" w:rsidTr="00941E84">
        <w:trPr>
          <w:cantSplit/>
        </w:trPr>
        <w:tc>
          <w:tcPr>
            <w:tcW w:w="2977" w:type="dxa"/>
            <w:shd w:val="clear" w:color="auto" w:fill="auto"/>
            <w:vAlign w:val="center"/>
          </w:tcPr>
          <w:p w14:paraId="7DA90CB2" w14:textId="55B18129" w:rsidR="004111FA" w:rsidRPr="00CF08DE" w:rsidRDefault="004111FA" w:rsidP="00AE335A">
            <w:pPr>
              <w:pStyle w:val="CERGlossaryTerm"/>
              <w:rPr>
                <w:rFonts w:cs="Arial"/>
              </w:rPr>
            </w:pPr>
            <w:r w:rsidRPr="00CF08DE">
              <w:rPr>
                <w:rFonts w:cs="Arial"/>
              </w:rPr>
              <w:t>Minimum Continuous Intraday Price Threshold</w:t>
            </w:r>
          </w:p>
        </w:tc>
        <w:tc>
          <w:tcPr>
            <w:tcW w:w="6030" w:type="dxa"/>
            <w:shd w:val="clear" w:color="auto" w:fill="auto"/>
            <w:vAlign w:val="center"/>
          </w:tcPr>
          <w:p w14:paraId="5959171A" w14:textId="724BAE3E" w:rsidR="004111FA" w:rsidRPr="00CF08DE" w:rsidRDefault="004111FA" w:rsidP="00AE335A">
            <w:pPr>
              <w:pStyle w:val="CERGlossaryDefinition"/>
              <w:rPr>
                <w:rFonts w:cs="Arial"/>
              </w:rPr>
            </w:pPr>
            <w:r w:rsidRPr="00CF08DE">
              <w:rPr>
                <w:rFonts w:cs="Arial"/>
              </w:rPr>
              <w:t>the minimum matching price accepted for the Continuous Intraday Trading market</w:t>
            </w:r>
          </w:p>
        </w:tc>
      </w:tr>
      <w:tr w:rsidR="009B7A31" w:rsidRPr="00CF08DE" w14:paraId="6B0AEFF3" w14:textId="77777777" w:rsidTr="00941E84">
        <w:trPr>
          <w:cantSplit/>
        </w:trPr>
        <w:tc>
          <w:tcPr>
            <w:tcW w:w="2977" w:type="dxa"/>
            <w:shd w:val="clear" w:color="auto" w:fill="auto"/>
            <w:vAlign w:val="center"/>
          </w:tcPr>
          <w:p w14:paraId="6C153C38" w14:textId="3211757A" w:rsidR="004111FA" w:rsidRPr="00CF08DE" w:rsidRDefault="004111FA" w:rsidP="00AE335A">
            <w:pPr>
              <w:pStyle w:val="CERGlossaryTerm"/>
              <w:rPr>
                <w:rFonts w:cs="Arial"/>
              </w:rPr>
            </w:pPr>
            <w:r w:rsidRPr="00CF08DE">
              <w:rPr>
                <w:rFonts w:cs="Arial"/>
              </w:rPr>
              <w:t>Minimum Contribution</w:t>
            </w:r>
          </w:p>
        </w:tc>
        <w:tc>
          <w:tcPr>
            <w:tcW w:w="6030" w:type="dxa"/>
            <w:shd w:val="clear" w:color="auto" w:fill="auto"/>
            <w:vAlign w:val="center"/>
          </w:tcPr>
          <w:p w14:paraId="05B42563" w14:textId="67A5E85E" w:rsidR="004111FA" w:rsidRPr="00CF08DE" w:rsidRDefault="004111FA" w:rsidP="00AE335A">
            <w:pPr>
              <w:pStyle w:val="CERGlossaryDefinition"/>
              <w:rPr>
                <w:rFonts w:cs="Arial"/>
              </w:rPr>
            </w:pPr>
            <w:r w:rsidRPr="00CF08DE">
              <w:rPr>
                <w:rFonts w:cs="Arial"/>
              </w:rPr>
              <w:t>means a minimum contribution in cash provide from Clearing Member to the Default Fund in order to maintain the relevant capacity.</w:t>
            </w:r>
          </w:p>
        </w:tc>
      </w:tr>
      <w:tr w:rsidR="009B7A31" w:rsidRPr="00CF08DE" w14:paraId="5B613AD2" w14:textId="77777777" w:rsidTr="00941E84">
        <w:trPr>
          <w:cantSplit/>
        </w:trPr>
        <w:tc>
          <w:tcPr>
            <w:tcW w:w="2977" w:type="dxa"/>
            <w:shd w:val="clear" w:color="auto" w:fill="auto"/>
            <w:vAlign w:val="center"/>
          </w:tcPr>
          <w:p w14:paraId="6496D859" w14:textId="36420313" w:rsidR="004111FA" w:rsidRPr="00CF08DE" w:rsidRDefault="004111FA" w:rsidP="00AE335A">
            <w:pPr>
              <w:pStyle w:val="CERGlossaryTerm"/>
              <w:rPr>
                <w:rFonts w:cs="Arial"/>
              </w:rPr>
            </w:pPr>
            <w:r w:rsidRPr="00CF08DE">
              <w:rPr>
                <w:rFonts w:cs="Arial"/>
              </w:rPr>
              <w:t>Minimum Day-Ahead Price</w:t>
            </w:r>
          </w:p>
        </w:tc>
        <w:tc>
          <w:tcPr>
            <w:tcW w:w="6030" w:type="dxa"/>
            <w:shd w:val="clear" w:color="auto" w:fill="auto"/>
            <w:vAlign w:val="center"/>
          </w:tcPr>
          <w:p w14:paraId="09F6C7F2" w14:textId="5C687B41" w:rsidR="004111FA" w:rsidRPr="00CF08DE" w:rsidRDefault="004111FA" w:rsidP="00AE335A">
            <w:pPr>
              <w:pStyle w:val="CERGlossaryDefinition"/>
              <w:rPr>
                <w:rFonts w:cs="Arial"/>
              </w:rPr>
            </w:pPr>
            <w:r w:rsidRPr="00CF08DE">
              <w:rPr>
                <w:rFonts w:cs="Arial"/>
              </w:rPr>
              <w:t>The minimum level of price allowed for Orders entered in a Day-Ahead Auction</w:t>
            </w:r>
          </w:p>
        </w:tc>
      </w:tr>
      <w:tr w:rsidR="009B7A31" w:rsidRPr="00CF08DE" w14:paraId="68D06290" w14:textId="77777777" w:rsidTr="00941E84">
        <w:trPr>
          <w:cantSplit/>
        </w:trPr>
        <w:tc>
          <w:tcPr>
            <w:tcW w:w="2977" w:type="dxa"/>
            <w:shd w:val="clear" w:color="auto" w:fill="auto"/>
            <w:vAlign w:val="center"/>
          </w:tcPr>
          <w:p w14:paraId="5A56A67D" w14:textId="7538425F" w:rsidR="004111FA" w:rsidRPr="00CF08DE" w:rsidRDefault="004111FA" w:rsidP="00AE335A">
            <w:pPr>
              <w:pStyle w:val="CERGlossaryTerm"/>
              <w:rPr>
                <w:rFonts w:cs="Arial"/>
              </w:rPr>
            </w:pPr>
            <w:r w:rsidRPr="00CF08DE">
              <w:rPr>
                <w:rFonts w:cs="Arial"/>
              </w:rPr>
              <w:t>Minimum Day-Ahead Price Threshold</w:t>
            </w:r>
          </w:p>
        </w:tc>
        <w:tc>
          <w:tcPr>
            <w:tcW w:w="6030" w:type="dxa"/>
            <w:shd w:val="clear" w:color="auto" w:fill="auto"/>
            <w:vAlign w:val="center"/>
          </w:tcPr>
          <w:p w14:paraId="493DF442" w14:textId="2F4D5AD6" w:rsidR="004111FA" w:rsidRPr="00CF08DE" w:rsidRDefault="004111FA" w:rsidP="00AE335A">
            <w:pPr>
              <w:pStyle w:val="CERGlossaryDefinition"/>
              <w:rPr>
                <w:rFonts w:cs="Arial"/>
                <w:bCs/>
              </w:rPr>
            </w:pPr>
            <w:r w:rsidRPr="00CF08DE">
              <w:rPr>
                <w:rFonts w:cs="Arial"/>
              </w:rPr>
              <w:t>The minimum Clearing Price accepted in respect of a Day-Ahead Auction</w:t>
            </w:r>
          </w:p>
        </w:tc>
      </w:tr>
      <w:tr w:rsidR="009B7A31" w:rsidRPr="00CF08DE" w14:paraId="4A2FA510" w14:textId="77777777" w:rsidTr="00941E84">
        <w:trPr>
          <w:cantSplit/>
        </w:trPr>
        <w:tc>
          <w:tcPr>
            <w:tcW w:w="2977" w:type="dxa"/>
            <w:shd w:val="clear" w:color="auto" w:fill="auto"/>
            <w:vAlign w:val="center"/>
          </w:tcPr>
          <w:p w14:paraId="5E2BE921" w14:textId="29FFF75F" w:rsidR="004111FA" w:rsidRPr="00CF08DE" w:rsidRDefault="004111FA" w:rsidP="00AE335A">
            <w:pPr>
              <w:pStyle w:val="CERGlossaryTerm"/>
              <w:rPr>
                <w:rFonts w:cs="Arial"/>
              </w:rPr>
            </w:pPr>
            <w:r w:rsidRPr="00CF08DE">
              <w:rPr>
                <w:rFonts w:cs="Arial"/>
              </w:rPr>
              <w:t>Minimum Intraday Auction Price</w:t>
            </w:r>
          </w:p>
        </w:tc>
        <w:tc>
          <w:tcPr>
            <w:tcW w:w="6030" w:type="dxa"/>
            <w:shd w:val="clear" w:color="auto" w:fill="auto"/>
            <w:vAlign w:val="center"/>
          </w:tcPr>
          <w:p w14:paraId="559B844F" w14:textId="45A27EA3" w:rsidR="004111FA" w:rsidRPr="00CF08DE" w:rsidRDefault="004111FA" w:rsidP="00AE335A">
            <w:pPr>
              <w:pStyle w:val="CERGlossaryDefinition"/>
              <w:rPr>
                <w:rFonts w:cs="Arial"/>
                <w:bCs/>
              </w:rPr>
            </w:pPr>
            <w:r w:rsidRPr="00CF08DE">
              <w:rPr>
                <w:rFonts w:cs="Arial"/>
              </w:rPr>
              <w:t>The Minimum Clearing Price in respect of an Intraday Auction</w:t>
            </w:r>
          </w:p>
        </w:tc>
      </w:tr>
      <w:tr w:rsidR="009B7A31" w:rsidRPr="00CF08DE" w14:paraId="11A9894A" w14:textId="77777777" w:rsidTr="00941E84">
        <w:trPr>
          <w:cantSplit/>
        </w:trPr>
        <w:tc>
          <w:tcPr>
            <w:tcW w:w="2977" w:type="dxa"/>
            <w:shd w:val="clear" w:color="auto" w:fill="auto"/>
            <w:vAlign w:val="center"/>
          </w:tcPr>
          <w:p w14:paraId="5085CE5A" w14:textId="35FCB562" w:rsidR="004111FA" w:rsidRPr="00CF08DE" w:rsidRDefault="004111FA" w:rsidP="00AE335A">
            <w:pPr>
              <w:pStyle w:val="CERGlossaryTerm"/>
              <w:rPr>
                <w:rFonts w:cs="Arial"/>
              </w:rPr>
            </w:pPr>
            <w:r w:rsidRPr="00CF08DE">
              <w:rPr>
                <w:rFonts w:cs="Arial"/>
              </w:rPr>
              <w:t>Minimum Intraday</w:t>
            </w:r>
            <w:r w:rsidR="004E3117" w:rsidRPr="00CF08DE">
              <w:rPr>
                <w:rFonts w:cs="Arial"/>
              </w:rPr>
              <w:t xml:space="preserve"> </w:t>
            </w:r>
            <w:r w:rsidR="00CA23E9" w:rsidRPr="00CF08DE">
              <w:rPr>
                <w:rFonts w:cs="Arial"/>
              </w:rPr>
              <w:t>Auction Price</w:t>
            </w:r>
            <w:r w:rsidRPr="00CF08DE">
              <w:rPr>
                <w:rFonts w:cs="Arial"/>
              </w:rPr>
              <w:t xml:space="preserve"> Threshold</w:t>
            </w:r>
          </w:p>
        </w:tc>
        <w:tc>
          <w:tcPr>
            <w:tcW w:w="6030" w:type="dxa"/>
            <w:shd w:val="clear" w:color="auto" w:fill="auto"/>
            <w:vAlign w:val="center"/>
          </w:tcPr>
          <w:p w14:paraId="384A3394" w14:textId="05DC239C" w:rsidR="004111FA" w:rsidRPr="00CF08DE" w:rsidRDefault="004111FA" w:rsidP="00AE335A">
            <w:pPr>
              <w:pStyle w:val="CERGlossaryDefinition"/>
              <w:rPr>
                <w:rFonts w:cs="Arial"/>
              </w:rPr>
            </w:pPr>
            <w:r w:rsidRPr="00CF08DE">
              <w:rPr>
                <w:rFonts w:cs="Arial"/>
              </w:rPr>
              <w:t xml:space="preserve">The Minimum Clearing Price accepted in respect of </w:t>
            </w:r>
            <w:r w:rsidR="003756A7" w:rsidRPr="00CF08DE">
              <w:rPr>
                <w:rFonts w:cs="Arial"/>
              </w:rPr>
              <w:t>an</w:t>
            </w:r>
            <w:r w:rsidRPr="00CF08DE">
              <w:rPr>
                <w:rFonts w:cs="Arial"/>
              </w:rPr>
              <w:t xml:space="preserve"> Intraday Auction.</w:t>
            </w:r>
          </w:p>
        </w:tc>
      </w:tr>
      <w:tr w:rsidR="009B7A31" w:rsidRPr="00CF08DE" w14:paraId="7EB06235" w14:textId="77777777" w:rsidTr="00941E84">
        <w:trPr>
          <w:cantSplit/>
        </w:trPr>
        <w:tc>
          <w:tcPr>
            <w:tcW w:w="2977" w:type="dxa"/>
            <w:shd w:val="clear" w:color="auto" w:fill="auto"/>
            <w:vAlign w:val="center"/>
          </w:tcPr>
          <w:p w14:paraId="47CE9BA0" w14:textId="19D6E567" w:rsidR="004111FA" w:rsidRPr="00CF08DE" w:rsidRDefault="004111FA" w:rsidP="00AE335A">
            <w:pPr>
              <w:pStyle w:val="CERGlossaryTerm"/>
              <w:rPr>
                <w:rFonts w:cs="Arial"/>
              </w:rPr>
            </w:pPr>
            <w:r w:rsidRPr="00CF08DE">
              <w:rPr>
                <w:rFonts w:cs="Arial"/>
              </w:rPr>
              <w:t>Modification</w:t>
            </w:r>
          </w:p>
        </w:tc>
        <w:tc>
          <w:tcPr>
            <w:tcW w:w="6030" w:type="dxa"/>
            <w:shd w:val="clear" w:color="auto" w:fill="auto"/>
            <w:vAlign w:val="center"/>
          </w:tcPr>
          <w:p w14:paraId="5C352A9B" w14:textId="2F2758C6" w:rsidR="004111FA" w:rsidRPr="00CF08DE" w:rsidRDefault="004111FA" w:rsidP="00AE335A">
            <w:pPr>
              <w:pStyle w:val="CERGlossaryDefinition"/>
              <w:rPr>
                <w:rFonts w:cs="Arial"/>
              </w:rPr>
            </w:pPr>
            <w:r w:rsidRPr="00CF08DE">
              <w:rPr>
                <w:rFonts w:cs="Arial"/>
              </w:rPr>
              <w:t xml:space="preserve">means a modification to the provisions of the ALPEX Rules or the Procedures. </w:t>
            </w:r>
          </w:p>
        </w:tc>
      </w:tr>
      <w:tr w:rsidR="009B7A31" w:rsidRPr="00CF08DE" w14:paraId="5B625605" w14:textId="77777777" w:rsidTr="00941E84">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5D20E8" w14:textId="7789F667" w:rsidR="004111FA" w:rsidRPr="00CF08DE" w:rsidRDefault="004111FA" w:rsidP="00AE335A">
            <w:pPr>
              <w:pStyle w:val="CERGlossaryTerm"/>
              <w:rPr>
                <w:rFonts w:cs="Arial"/>
              </w:rPr>
            </w:pPr>
            <w:r w:rsidRPr="00CF08DE">
              <w:rPr>
                <w:rFonts w:cs="Arial"/>
              </w:rPr>
              <w:t>Modification Proposal</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22C42F96" w14:textId="11EDE937" w:rsidR="004111FA" w:rsidRPr="00CF08DE" w:rsidRDefault="004111FA" w:rsidP="00AE335A">
            <w:pPr>
              <w:pStyle w:val="CERGlossaryDefinition"/>
              <w:rPr>
                <w:rFonts w:cs="Arial"/>
              </w:rPr>
            </w:pPr>
            <w:r w:rsidRPr="00CF08DE">
              <w:rPr>
                <w:rFonts w:cs="Arial"/>
              </w:rPr>
              <w:t>means any proposal which is submitted to ALPEX to modify, vary or amend the ALPEX Rules or Procedures.</w:t>
            </w:r>
          </w:p>
        </w:tc>
      </w:tr>
      <w:tr w:rsidR="001268BA" w:rsidRPr="00CF08DE" w14:paraId="222456CF" w14:textId="77777777" w:rsidTr="00941E84">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2686FC" w14:textId="44F4AB6F" w:rsidR="001268BA" w:rsidRPr="00CF08DE" w:rsidRDefault="001268BA" w:rsidP="00AE335A">
            <w:pPr>
              <w:pStyle w:val="CERGlossaryTerm"/>
              <w:rPr>
                <w:rFonts w:cs="Arial"/>
              </w:rPr>
            </w:pPr>
            <w:r w:rsidRPr="00CF08DE">
              <w:rPr>
                <w:rFonts w:cs="Arial"/>
              </w:rPr>
              <w:t>Modifications Process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7A15672E" w14:textId="7961A6B3" w:rsidR="001268BA" w:rsidRPr="00CF08DE" w:rsidRDefault="001268BA" w:rsidP="00AE335A">
            <w:pPr>
              <w:pStyle w:val="CERGlossaryDefinition"/>
              <w:rPr>
                <w:rFonts w:cs="Arial"/>
              </w:rPr>
            </w:pPr>
            <w:r w:rsidRPr="00CF08DE">
              <w:rPr>
                <w:rFonts w:cs="Arial"/>
              </w:rPr>
              <w:t>means the process of submitting, assessing and accepting or rejecting Modification Proposals, and making Modifications.</w:t>
            </w:r>
          </w:p>
        </w:tc>
      </w:tr>
      <w:tr w:rsidR="009B7A31" w:rsidRPr="00CF08DE" w14:paraId="24D04AE2" w14:textId="77777777" w:rsidTr="00941E84">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BF4BA9" w14:textId="265206B2" w:rsidR="001268BA" w:rsidRPr="00CF08DE" w:rsidRDefault="001268BA" w:rsidP="00AE335A">
            <w:pPr>
              <w:pStyle w:val="CERGlossaryTerm"/>
              <w:rPr>
                <w:rFonts w:cs="Arial"/>
              </w:rPr>
            </w:pPr>
            <w:r w:rsidRPr="00CF08DE">
              <w:rPr>
                <w:rFonts w:cs="Arial"/>
              </w:rPr>
              <w:t>Month</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68C691B2" w14:textId="3679C409" w:rsidR="001268BA" w:rsidRPr="00CF08DE" w:rsidRDefault="001268BA" w:rsidP="00AE335A">
            <w:pPr>
              <w:pStyle w:val="CERGlossaryDefinition"/>
              <w:rPr>
                <w:rFonts w:cs="Arial"/>
              </w:rPr>
            </w:pPr>
            <w:r w:rsidRPr="00CF08DE">
              <w:rPr>
                <w:rFonts w:cs="Arial"/>
              </w:rPr>
              <w:t>means one calendar month</w:t>
            </w:r>
            <w:r w:rsidR="00511EEE" w:rsidRPr="00CF08DE">
              <w:rPr>
                <w:rFonts w:cs="Arial"/>
              </w:rPr>
              <w:t>.</w:t>
            </w:r>
          </w:p>
        </w:tc>
      </w:tr>
      <w:tr w:rsidR="009B7A31" w:rsidRPr="00CF08DE" w14:paraId="4A4DB18C" w14:textId="77777777" w:rsidTr="00941E84">
        <w:trPr>
          <w:cantSplit/>
        </w:trPr>
        <w:tc>
          <w:tcPr>
            <w:tcW w:w="2977" w:type="dxa"/>
            <w:shd w:val="clear" w:color="auto" w:fill="auto"/>
            <w:vAlign w:val="center"/>
          </w:tcPr>
          <w:p w14:paraId="01DF035E" w14:textId="77777777" w:rsidR="001268BA" w:rsidRPr="00CF08DE" w:rsidRDefault="001268BA" w:rsidP="00AE335A">
            <w:pPr>
              <w:pStyle w:val="CERGlossaryTerm"/>
              <w:rPr>
                <w:rFonts w:cs="Arial"/>
              </w:rPr>
            </w:pPr>
            <w:r w:rsidRPr="00CF08DE">
              <w:rPr>
                <w:rFonts w:cs="Arial"/>
              </w:rPr>
              <w:t>NEMO</w:t>
            </w:r>
          </w:p>
        </w:tc>
        <w:tc>
          <w:tcPr>
            <w:tcW w:w="6030" w:type="dxa"/>
            <w:shd w:val="clear" w:color="auto" w:fill="auto"/>
            <w:vAlign w:val="center"/>
          </w:tcPr>
          <w:p w14:paraId="6390EFD5" w14:textId="37C8D64B" w:rsidR="001268BA" w:rsidRPr="00CF08DE" w:rsidRDefault="001268BA" w:rsidP="00AE335A">
            <w:pPr>
              <w:pStyle w:val="CERGlossaryDefinition"/>
              <w:rPr>
                <w:rFonts w:cs="Arial"/>
              </w:rPr>
            </w:pPr>
            <w:r w:rsidRPr="00CF08DE">
              <w:rPr>
                <w:rFonts w:cs="Arial"/>
              </w:rPr>
              <w:t>means Nominated Electricity Market Operator designated according to NEMO Rule of Albania and/or Kosovo as appropriate</w:t>
            </w:r>
          </w:p>
        </w:tc>
      </w:tr>
      <w:tr w:rsidR="009B7A31" w:rsidRPr="00CF08DE" w14:paraId="17F7D5AA" w14:textId="77777777" w:rsidTr="00941E84">
        <w:trPr>
          <w:cantSplit/>
        </w:trPr>
        <w:tc>
          <w:tcPr>
            <w:tcW w:w="2977" w:type="dxa"/>
            <w:shd w:val="clear" w:color="auto" w:fill="auto"/>
            <w:vAlign w:val="center"/>
          </w:tcPr>
          <w:p w14:paraId="21A1194F" w14:textId="409DFB58" w:rsidR="001268BA" w:rsidRPr="00CF08DE" w:rsidRDefault="001268BA" w:rsidP="00AE335A">
            <w:pPr>
              <w:pStyle w:val="CERGlossaryTerm"/>
              <w:rPr>
                <w:rFonts w:cs="Arial"/>
              </w:rPr>
            </w:pPr>
            <w:r w:rsidRPr="00CF08DE">
              <w:rPr>
                <w:rFonts w:cs="Arial"/>
              </w:rPr>
              <w:t>NEMO License Conditions</w:t>
            </w:r>
          </w:p>
        </w:tc>
        <w:tc>
          <w:tcPr>
            <w:tcW w:w="6030" w:type="dxa"/>
            <w:shd w:val="clear" w:color="auto" w:fill="auto"/>
            <w:vAlign w:val="center"/>
          </w:tcPr>
          <w:p w14:paraId="3C54B02F" w14:textId="2ED1D2FD" w:rsidR="001268BA" w:rsidRPr="00CF08DE" w:rsidRDefault="001268BA" w:rsidP="00AE335A">
            <w:pPr>
              <w:pStyle w:val="CERGlossaryDefinition"/>
              <w:rPr>
                <w:rFonts w:cs="Arial"/>
              </w:rPr>
            </w:pPr>
            <w:r w:rsidRPr="00CF08DE">
              <w:rPr>
                <w:rFonts w:cs="Arial"/>
              </w:rPr>
              <w:t>means the NEMO Conditions set out in the ALPEX License</w:t>
            </w:r>
          </w:p>
        </w:tc>
      </w:tr>
      <w:tr w:rsidR="009B7A31" w:rsidRPr="00CF08DE" w14:paraId="1C7F64A6" w14:textId="77777777" w:rsidTr="00941E84">
        <w:trPr>
          <w:cantSplit/>
        </w:trPr>
        <w:tc>
          <w:tcPr>
            <w:tcW w:w="2977" w:type="dxa"/>
            <w:shd w:val="clear" w:color="auto" w:fill="auto"/>
            <w:vAlign w:val="center"/>
          </w:tcPr>
          <w:p w14:paraId="37C74432" w14:textId="30108C12" w:rsidR="001268BA" w:rsidRPr="00CF08DE" w:rsidRDefault="001268BA" w:rsidP="00AE335A">
            <w:pPr>
              <w:pStyle w:val="CERGlossaryTerm"/>
              <w:rPr>
                <w:rFonts w:cs="Arial"/>
              </w:rPr>
            </w:pPr>
            <w:r w:rsidRPr="00CF08DE">
              <w:rPr>
                <w:rFonts w:cs="Arial"/>
              </w:rPr>
              <w:t>Net Position</w:t>
            </w:r>
          </w:p>
        </w:tc>
        <w:tc>
          <w:tcPr>
            <w:tcW w:w="6030" w:type="dxa"/>
            <w:shd w:val="clear" w:color="auto" w:fill="auto"/>
            <w:vAlign w:val="center"/>
          </w:tcPr>
          <w:p w14:paraId="729014EB" w14:textId="42980249" w:rsidR="001268BA" w:rsidRPr="00CF08DE" w:rsidRDefault="001268BA" w:rsidP="00AE335A">
            <w:pPr>
              <w:pStyle w:val="CERGlossaryDefinition"/>
              <w:rPr>
                <w:rFonts w:cs="Arial"/>
              </w:rPr>
            </w:pPr>
            <w:r w:rsidRPr="00CF08DE">
              <w:rPr>
                <w:rFonts w:cs="Arial"/>
              </w:rPr>
              <w:t>means the netted sum of electricity exports and imports for each Market Time Unit for a Bidding Zone</w:t>
            </w:r>
          </w:p>
        </w:tc>
      </w:tr>
      <w:tr w:rsidR="006A32E6" w:rsidRPr="00CF08DE" w14:paraId="55390D0F" w14:textId="77777777" w:rsidTr="00941E84">
        <w:trPr>
          <w:cantSplit/>
        </w:trPr>
        <w:tc>
          <w:tcPr>
            <w:tcW w:w="2977" w:type="dxa"/>
            <w:shd w:val="clear" w:color="auto" w:fill="auto"/>
            <w:vAlign w:val="center"/>
          </w:tcPr>
          <w:p w14:paraId="3A553A16" w14:textId="1BA53FA5" w:rsidR="006A32E6" w:rsidRPr="00CF08DE" w:rsidRDefault="006A32E6" w:rsidP="00AE335A">
            <w:pPr>
              <w:pStyle w:val="CERGlossaryTerm"/>
              <w:rPr>
                <w:rFonts w:cs="Arial"/>
              </w:rPr>
            </w:pPr>
            <w:r w:rsidRPr="00CF08DE">
              <w:rPr>
                <w:rFonts w:cs="Arial"/>
              </w:rPr>
              <w:t>Non-Clearing Member</w:t>
            </w:r>
          </w:p>
        </w:tc>
        <w:tc>
          <w:tcPr>
            <w:tcW w:w="6030" w:type="dxa"/>
            <w:shd w:val="clear" w:color="auto" w:fill="auto"/>
            <w:vAlign w:val="center"/>
          </w:tcPr>
          <w:p w14:paraId="72A23E33" w14:textId="5C9C8435" w:rsidR="006A32E6" w:rsidRPr="00CF08DE" w:rsidRDefault="006A32E6" w:rsidP="00AE335A">
            <w:pPr>
              <w:pStyle w:val="CERLEVEL4"/>
              <w:keepNext w:val="0"/>
              <w:numPr>
                <w:ilvl w:val="0"/>
                <w:numId w:val="0"/>
              </w:numPr>
              <w:ind w:left="36"/>
              <w:rPr>
                <w:rFonts w:cs="Arial"/>
                <w:sz w:val="20"/>
                <w:szCs w:val="20"/>
              </w:rPr>
            </w:pPr>
            <w:r w:rsidRPr="00CF08DE">
              <w:rPr>
                <w:rFonts w:cs="Arial"/>
                <w:sz w:val="20"/>
                <w:szCs w:val="20"/>
              </w:rPr>
              <w:t xml:space="preserve">An Exchange Member in </w:t>
            </w:r>
            <w:r w:rsidR="0013637D" w:rsidRPr="00CF08DE">
              <w:rPr>
                <w:rFonts w:cs="Arial"/>
                <w:sz w:val="20"/>
                <w:szCs w:val="20"/>
              </w:rPr>
              <w:t>ALPEX</w:t>
            </w:r>
            <w:r w:rsidRPr="00CF08DE">
              <w:rPr>
                <w:rFonts w:cs="Arial"/>
                <w:sz w:val="20"/>
                <w:szCs w:val="20"/>
              </w:rPr>
              <w:t xml:space="preserve"> Markets which does not have the capacity of Clearing Member and cooperates with at least one General Clearing Member for the Clearing of Transactions it conducts in the ALPEX Markets, in accordance with the terms of the Clearing and Settlement Procedures</w:t>
            </w:r>
          </w:p>
        </w:tc>
      </w:tr>
      <w:tr w:rsidR="009B7A31" w:rsidRPr="00CF08DE" w14:paraId="02345634" w14:textId="77777777" w:rsidTr="00941E84">
        <w:trPr>
          <w:cantSplit/>
        </w:trPr>
        <w:tc>
          <w:tcPr>
            <w:tcW w:w="2977" w:type="dxa"/>
            <w:shd w:val="clear" w:color="auto" w:fill="auto"/>
            <w:vAlign w:val="center"/>
          </w:tcPr>
          <w:p w14:paraId="19CCA564" w14:textId="4DD90926" w:rsidR="006A32E6" w:rsidRPr="00CF08DE" w:rsidRDefault="006A32E6" w:rsidP="00AE335A">
            <w:pPr>
              <w:pStyle w:val="CERGlossaryTerm"/>
              <w:rPr>
                <w:rFonts w:cs="Arial"/>
              </w:rPr>
            </w:pPr>
            <w:r w:rsidRPr="00CF08DE">
              <w:rPr>
                <w:rFonts w:cs="Arial"/>
              </w:rPr>
              <w:lastRenderedPageBreak/>
              <w:t xml:space="preserve">Non-Compliance Event </w:t>
            </w:r>
          </w:p>
        </w:tc>
        <w:tc>
          <w:tcPr>
            <w:tcW w:w="6030" w:type="dxa"/>
            <w:shd w:val="clear" w:color="auto" w:fill="auto"/>
            <w:vAlign w:val="center"/>
          </w:tcPr>
          <w:p w14:paraId="1F16932D" w14:textId="3772FD1B" w:rsidR="006A32E6" w:rsidRPr="00CF08DE" w:rsidRDefault="006A32E6" w:rsidP="00AE335A">
            <w:pPr>
              <w:pStyle w:val="CERLEVEL4"/>
              <w:keepNext w:val="0"/>
              <w:numPr>
                <w:ilvl w:val="0"/>
                <w:numId w:val="0"/>
              </w:numPr>
              <w:ind w:left="36"/>
              <w:rPr>
                <w:rFonts w:cs="Arial"/>
                <w:sz w:val="20"/>
                <w:szCs w:val="20"/>
              </w:rPr>
            </w:pPr>
            <w:r w:rsidRPr="00CF08DE">
              <w:rPr>
                <w:rFonts w:cs="Arial"/>
                <w:sz w:val="20"/>
                <w:szCs w:val="20"/>
              </w:rPr>
              <w:t>means an event that exists if an Exchange Member in the reasonable opinion of ALPEX:</w:t>
            </w:r>
          </w:p>
          <w:p w14:paraId="4018F466" w14:textId="7B88CF59" w:rsidR="006A32E6" w:rsidRPr="00CF08DE" w:rsidRDefault="006A32E6" w:rsidP="00AE335A">
            <w:pPr>
              <w:pStyle w:val="CERLEVEL5"/>
              <w:numPr>
                <w:ilvl w:val="4"/>
                <w:numId w:val="50"/>
              </w:numPr>
              <w:ind w:left="391"/>
              <w:rPr>
                <w:rFonts w:cs="Arial"/>
                <w:sz w:val="20"/>
                <w:szCs w:val="20"/>
              </w:rPr>
            </w:pPr>
            <w:r w:rsidRPr="00CF08DE">
              <w:rPr>
                <w:rFonts w:cs="Arial"/>
                <w:sz w:val="20"/>
                <w:szCs w:val="20"/>
              </w:rPr>
              <w:t>does not fulfil its obligation under any of the documents and/or agreement that are part of the ALPEX Rules and</w:t>
            </w:r>
            <w:r w:rsidR="00605775" w:rsidRPr="00CF08DE">
              <w:rPr>
                <w:rFonts w:cs="Arial"/>
                <w:sz w:val="20"/>
                <w:szCs w:val="20"/>
              </w:rPr>
              <w:t xml:space="preserve"> </w:t>
            </w:r>
            <w:r w:rsidR="008A4B07" w:rsidRPr="00CF08DE">
              <w:rPr>
                <w:rFonts w:cs="Arial"/>
                <w:sz w:val="20"/>
                <w:szCs w:val="20"/>
              </w:rPr>
              <w:t>the</w:t>
            </w:r>
            <w:r w:rsidRPr="00CF08DE">
              <w:rPr>
                <w:rFonts w:cs="Arial"/>
                <w:sz w:val="20"/>
                <w:szCs w:val="20"/>
              </w:rPr>
              <w:t xml:space="preserve"> Procedures; or </w:t>
            </w:r>
          </w:p>
          <w:p w14:paraId="5AF19D81" w14:textId="1A20F5F1" w:rsidR="006A32E6" w:rsidRPr="00CF08DE" w:rsidRDefault="006A32E6" w:rsidP="00AE335A">
            <w:pPr>
              <w:pStyle w:val="CERLEVEL5"/>
              <w:numPr>
                <w:ilvl w:val="4"/>
                <w:numId w:val="50"/>
              </w:numPr>
              <w:ind w:left="391"/>
              <w:rPr>
                <w:rFonts w:cs="Arial"/>
                <w:sz w:val="20"/>
                <w:szCs w:val="20"/>
              </w:rPr>
            </w:pPr>
            <w:r w:rsidRPr="00CF08DE">
              <w:rPr>
                <w:rFonts w:cs="Arial"/>
                <w:sz w:val="20"/>
                <w:szCs w:val="20"/>
              </w:rPr>
              <w:t xml:space="preserve">is in breach of Applicable Law and such breach affects or will affect the Exchange Member’s ability to comply with the ALPEX Rules </w:t>
            </w:r>
            <w:r w:rsidR="008A4B07" w:rsidRPr="00CF08DE">
              <w:rPr>
                <w:rFonts w:cs="Arial"/>
                <w:sz w:val="20"/>
                <w:szCs w:val="20"/>
              </w:rPr>
              <w:t xml:space="preserve">and the Procedures </w:t>
            </w:r>
            <w:r w:rsidRPr="00CF08DE">
              <w:rPr>
                <w:rFonts w:cs="Arial"/>
                <w:sz w:val="20"/>
                <w:szCs w:val="20"/>
              </w:rPr>
              <w:t>and related documents</w:t>
            </w:r>
          </w:p>
        </w:tc>
      </w:tr>
      <w:tr w:rsidR="00EC799F" w:rsidRPr="00CF08DE" w14:paraId="66F5AE8A" w14:textId="77777777" w:rsidTr="00941E84">
        <w:trPr>
          <w:cantSplit/>
        </w:trPr>
        <w:tc>
          <w:tcPr>
            <w:tcW w:w="2977" w:type="dxa"/>
            <w:shd w:val="clear" w:color="auto" w:fill="auto"/>
            <w:vAlign w:val="center"/>
          </w:tcPr>
          <w:p w14:paraId="74D8163C" w14:textId="51E8F0D3" w:rsidR="00EC799F" w:rsidRPr="00CF08DE" w:rsidRDefault="00EC799F" w:rsidP="00AE335A">
            <w:pPr>
              <w:pStyle w:val="CERGlossaryTerm"/>
              <w:rPr>
                <w:rFonts w:cs="Arial"/>
              </w:rPr>
            </w:pPr>
            <w:r w:rsidRPr="00CF08DE">
              <w:rPr>
                <w:rFonts w:cs="Arial"/>
              </w:rPr>
              <w:t>Material Non-Compliance Event</w:t>
            </w:r>
          </w:p>
        </w:tc>
        <w:tc>
          <w:tcPr>
            <w:tcW w:w="6030" w:type="dxa"/>
            <w:shd w:val="clear" w:color="auto" w:fill="auto"/>
            <w:vAlign w:val="center"/>
          </w:tcPr>
          <w:p w14:paraId="20DA04C5" w14:textId="562F1349" w:rsidR="00EC799F" w:rsidRPr="00CF08DE" w:rsidRDefault="000D3F00" w:rsidP="00AE335A">
            <w:pPr>
              <w:pStyle w:val="CERLEVEL4"/>
              <w:keepNext w:val="0"/>
              <w:numPr>
                <w:ilvl w:val="0"/>
                <w:numId w:val="0"/>
              </w:numPr>
              <w:ind w:left="36"/>
              <w:rPr>
                <w:rFonts w:cs="Arial"/>
                <w:sz w:val="20"/>
                <w:szCs w:val="20"/>
              </w:rPr>
            </w:pPr>
            <w:r w:rsidRPr="00CF08DE">
              <w:rPr>
                <w:rFonts w:cs="Arial"/>
                <w:sz w:val="20"/>
                <w:szCs w:val="20"/>
              </w:rPr>
              <w:t xml:space="preserve">Has </w:t>
            </w:r>
            <w:r w:rsidR="009D09CD" w:rsidRPr="00CF08DE">
              <w:rPr>
                <w:rFonts w:cs="Arial"/>
                <w:sz w:val="20"/>
                <w:szCs w:val="20"/>
              </w:rPr>
              <w:t>it given</w:t>
            </w:r>
            <w:r w:rsidRPr="00CF08DE">
              <w:rPr>
                <w:rFonts w:cs="Arial"/>
                <w:sz w:val="20"/>
                <w:szCs w:val="20"/>
              </w:rPr>
              <w:t xml:space="preserve"> </w:t>
            </w:r>
            <w:r w:rsidR="009D09CD" w:rsidRPr="00CF08DE">
              <w:rPr>
                <w:rFonts w:cs="Arial"/>
                <w:sz w:val="20"/>
                <w:szCs w:val="20"/>
              </w:rPr>
              <w:t xml:space="preserve">in paragraph D.3.2 of ALPEX Rules </w:t>
            </w:r>
          </w:p>
        </w:tc>
      </w:tr>
      <w:tr w:rsidR="009B7A31" w:rsidRPr="00CF08DE" w14:paraId="1A9B3F25" w14:textId="77777777" w:rsidTr="00941E84">
        <w:trPr>
          <w:cantSplit/>
        </w:trPr>
        <w:tc>
          <w:tcPr>
            <w:tcW w:w="2977" w:type="dxa"/>
            <w:shd w:val="clear" w:color="auto" w:fill="auto"/>
            <w:vAlign w:val="center"/>
          </w:tcPr>
          <w:p w14:paraId="017DF0CC" w14:textId="1E7E2651" w:rsidR="006A32E6" w:rsidRPr="00CF08DE" w:rsidRDefault="006A32E6" w:rsidP="00AE335A">
            <w:pPr>
              <w:pStyle w:val="CERGlossaryTerm"/>
              <w:rPr>
                <w:rFonts w:cs="Arial"/>
              </w:rPr>
            </w:pPr>
            <w:r w:rsidRPr="00CF08DE">
              <w:rPr>
                <w:rFonts w:cs="Arial"/>
              </w:rPr>
              <w:t>None – NON condition</w:t>
            </w:r>
          </w:p>
        </w:tc>
        <w:tc>
          <w:tcPr>
            <w:tcW w:w="6030" w:type="dxa"/>
            <w:shd w:val="clear" w:color="auto" w:fill="auto"/>
            <w:vAlign w:val="center"/>
          </w:tcPr>
          <w:p w14:paraId="578B6B2B" w14:textId="0DC60EA3" w:rsidR="006A32E6" w:rsidRPr="00CF08DE" w:rsidRDefault="006A32E6" w:rsidP="00AE335A">
            <w:pPr>
              <w:pStyle w:val="CERLEVEL4"/>
              <w:keepNext w:val="0"/>
              <w:numPr>
                <w:ilvl w:val="0"/>
                <w:numId w:val="0"/>
              </w:numPr>
              <w:ind w:left="36"/>
              <w:rPr>
                <w:rFonts w:cs="Arial"/>
                <w:sz w:val="20"/>
                <w:szCs w:val="20"/>
              </w:rPr>
            </w:pPr>
            <w:r w:rsidRPr="00CF08DE">
              <w:rPr>
                <w:rFonts w:cs="Arial"/>
                <w:sz w:val="20"/>
                <w:szCs w:val="20"/>
              </w:rPr>
              <w:t xml:space="preserve">Execution condition on Orders entered in the Intraday Continuous Trading Solution as provided in paragraph D.1.6.1 of the </w:t>
            </w:r>
            <w:r w:rsidR="003756A7" w:rsidRPr="00CF08DE">
              <w:rPr>
                <w:rFonts w:cs="Arial"/>
                <w:sz w:val="20"/>
                <w:szCs w:val="20"/>
              </w:rPr>
              <w:t>Trading Procedures</w:t>
            </w:r>
          </w:p>
        </w:tc>
      </w:tr>
      <w:tr w:rsidR="009B7A31" w:rsidRPr="00CF08DE" w14:paraId="11A332C3" w14:textId="77777777" w:rsidTr="00941E84">
        <w:trPr>
          <w:cantSplit/>
        </w:trPr>
        <w:tc>
          <w:tcPr>
            <w:tcW w:w="2977" w:type="dxa"/>
            <w:shd w:val="clear" w:color="auto" w:fill="auto"/>
            <w:vAlign w:val="center"/>
          </w:tcPr>
          <w:p w14:paraId="5AA87997" w14:textId="77777777" w:rsidR="006A32E6" w:rsidRPr="00CF08DE" w:rsidRDefault="006A32E6" w:rsidP="00AE335A">
            <w:pPr>
              <w:pStyle w:val="CERGlossaryTerm"/>
              <w:rPr>
                <w:rFonts w:cs="Arial"/>
              </w:rPr>
            </w:pPr>
            <w:r w:rsidRPr="00CF08DE">
              <w:rPr>
                <w:rFonts w:cs="Arial"/>
              </w:rPr>
              <w:t>Notice of Dispute</w:t>
            </w:r>
          </w:p>
        </w:tc>
        <w:tc>
          <w:tcPr>
            <w:tcW w:w="6030" w:type="dxa"/>
            <w:shd w:val="clear" w:color="auto" w:fill="auto"/>
            <w:vAlign w:val="center"/>
          </w:tcPr>
          <w:p w14:paraId="0C4D6EE0" w14:textId="6ECE9BF7" w:rsidR="006A32E6" w:rsidRPr="00CF08DE" w:rsidRDefault="006A32E6" w:rsidP="00AE335A">
            <w:pPr>
              <w:pStyle w:val="CERGlossaryDefinition"/>
              <w:rPr>
                <w:rFonts w:cs="Arial"/>
              </w:rPr>
            </w:pPr>
            <w:r w:rsidRPr="00CF08DE">
              <w:rPr>
                <w:rFonts w:cs="Arial"/>
              </w:rPr>
              <w:t>means a notice in a written document sent by ALPEX to a Party when a dispute arises</w:t>
            </w:r>
          </w:p>
        </w:tc>
      </w:tr>
      <w:tr w:rsidR="009B7A31" w:rsidRPr="00CF08DE" w14:paraId="09D3DBF6" w14:textId="77777777" w:rsidTr="00941E84">
        <w:trPr>
          <w:cantSplit/>
        </w:trPr>
        <w:tc>
          <w:tcPr>
            <w:tcW w:w="2977" w:type="dxa"/>
            <w:shd w:val="clear" w:color="auto" w:fill="auto"/>
            <w:vAlign w:val="center"/>
          </w:tcPr>
          <w:p w14:paraId="3CDF1CD6" w14:textId="07423B09" w:rsidR="006A32E6" w:rsidRPr="00CF08DE" w:rsidRDefault="006A32E6" w:rsidP="00AE335A">
            <w:pPr>
              <w:pStyle w:val="CERGlossaryTerm"/>
              <w:rPr>
                <w:rFonts w:cs="Arial"/>
              </w:rPr>
            </w:pPr>
            <w:r w:rsidRPr="00CF08DE">
              <w:rPr>
                <w:rFonts w:cs="Arial"/>
              </w:rPr>
              <w:t>Order</w:t>
            </w:r>
          </w:p>
        </w:tc>
        <w:tc>
          <w:tcPr>
            <w:tcW w:w="6030" w:type="dxa"/>
            <w:shd w:val="clear" w:color="auto" w:fill="auto"/>
            <w:vAlign w:val="center"/>
          </w:tcPr>
          <w:p w14:paraId="566207D8" w14:textId="37CBCE1C" w:rsidR="006A32E6" w:rsidRPr="00CF08DE" w:rsidRDefault="006A32E6" w:rsidP="00AE335A">
            <w:pPr>
              <w:pStyle w:val="CERGlossaryDefinition"/>
              <w:rPr>
                <w:rFonts w:cs="Arial"/>
                <w:bCs/>
              </w:rPr>
            </w:pPr>
            <w:r w:rsidRPr="00CF08DE">
              <w:rPr>
                <w:rFonts w:cs="Arial"/>
                <w:bCs/>
              </w:rPr>
              <w:t>means an Exchange Member’s offer to sell, or bid to buy electricity within the Albania or Kosovo</w:t>
            </w:r>
            <w:r w:rsidRPr="00CF08DE" w:rsidDel="000A0D11">
              <w:rPr>
                <w:rFonts w:cs="Arial"/>
                <w:bCs/>
              </w:rPr>
              <w:t xml:space="preserve"> </w:t>
            </w:r>
            <w:r w:rsidRPr="00CF08DE">
              <w:rPr>
                <w:rFonts w:cs="Arial"/>
                <w:bCs/>
              </w:rPr>
              <w:t>Bidding Zone, in relation to a specified Portfolio, MTU, volume and price in accordance with the specifications for the Product concerned</w:t>
            </w:r>
          </w:p>
        </w:tc>
      </w:tr>
      <w:tr w:rsidR="009B7A31" w:rsidRPr="00CF08DE" w14:paraId="6315D6DA" w14:textId="77777777" w:rsidTr="00941E84">
        <w:trPr>
          <w:cantSplit/>
        </w:trPr>
        <w:tc>
          <w:tcPr>
            <w:tcW w:w="2977" w:type="dxa"/>
            <w:shd w:val="clear" w:color="auto" w:fill="auto"/>
            <w:vAlign w:val="center"/>
          </w:tcPr>
          <w:p w14:paraId="1FAA34D3" w14:textId="77777777" w:rsidR="006A32E6" w:rsidRPr="00CF08DE" w:rsidRDefault="006A32E6" w:rsidP="00AE335A">
            <w:pPr>
              <w:pStyle w:val="CERGlossaryTerm"/>
              <w:rPr>
                <w:rFonts w:cs="Arial"/>
              </w:rPr>
            </w:pPr>
            <w:r w:rsidRPr="00CF08DE">
              <w:rPr>
                <w:rFonts w:cs="Arial"/>
              </w:rPr>
              <w:t>Order Book</w:t>
            </w:r>
          </w:p>
        </w:tc>
        <w:tc>
          <w:tcPr>
            <w:tcW w:w="6030" w:type="dxa"/>
            <w:shd w:val="clear" w:color="auto" w:fill="auto"/>
            <w:vAlign w:val="center"/>
          </w:tcPr>
          <w:p w14:paraId="5FB94EEE" w14:textId="5F0F3B4D" w:rsidR="006A32E6" w:rsidRPr="00CF08DE" w:rsidRDefault="006A32E6" w:rsidP="00AE335A">
            <w:pPr>
              <w:pStyle w:val="CERGlossaryDefinition"/>
              <w:rPr>
                <w:rFonts w:cs="Arial"/>
                <w:bCs/>
              </w:rPr>
            </w:pPr>
            <w:r w:rsidRPr="00CF08DE">
              <w:rPr>
                <w:rFonts w:cs="Arial"/>
                <w:bCs/>
              </w:rPr>
              <w:t>means the on-line summary where Orders entered by the Exchange Members into the ETSS for trading in the Wholesale Market Energy where Products are listed</w:t>
            </w:r>
          </w:p>
        </w:tc>
      </w:tr>
      <w:tr w:rsidR="001A0E21" w:rsidRPr="00CF08DE" w14:paraId="572061E7" w14:textId="77777777" w:rsidTr="00941E84">
        <w:trPr>
          <w:cantSplit/>
        </w:trPr>
        <w:tc>
          <w:tcPr>
            <w:tcW w:w="2977" w:type="dxa"/>
            <w:shd w:val="clear" w:color="auto" w:fill="auto"/>
            <w:vAlign w:val="center"/>
          </w:tcPr>
          <w:p w14:paraId="5F60A5FC" w14:textId="13F1FAEB" w:rsidR="001A0E21" w:rsidRPr="00CF08DE" w:rsidRDefault="001A0E21" w:rsidP="00AE335A">
            <w:pPr>
              <w:pStyle w:val="CERGlossaryTerm"/>
              <w:rPr>
                <w:rFonts w:cs="Arial"/>
              </w:rPr>
            </w:pPr>
            <w:r w:rsidRPr="00CF08DE">
              <w:rPr>
                <w:rFonts w:cs="Arial"/>
              </w:rPr>
              <w:t>O</w:t>
            </w:r>
            <w:r w:rsidR="00006A80" w:rsidRPr="00CF08DE">
              <w:rPr>
                <w:rFonts w:cs="Arial"/>
              </w:rPr>
              <w:t>rde Type</w:t>
            </w:r>
          </w:p>
        </w:tc>
        <w:tc>
          <w:tcPr>
            <w:tcW w:w="6030" w:type="dxa"/>
            <w:shd w:val="clear" w:color="auto" w:fill="auto"/>
            <w:vAlign w:val="center"/>
          </w:tcPr>
          <w:p w14:paraId="19CC8BEA" w14:textId="10C8DFE6" w:rsidR="001A0E21" w:rsidRPr="00CF08DE" w:rsidRDefault="00DA4B84" w:rsidP="00AE335A">
            <w:pPr>
              <w:pStyle w:val="CERGlossaryDefinition"/>
              <w:rPr>
                <w:rFonts w:cs="Arial"/>
                <w:bCs/>
              </w:rPr>
            </w:pPr>
            <w:r w:rsidRPr="00CF08DE">
              <w:rPr>
                <w:rFonts w:cs="Arial"/>
                <w:bCs/>
              </w:rPr>
              <w:t xml:space="preserve">Given the meaning in </w:t>
            </w:r>
            <w:r w:rsidR="00AA26B3" w:rsidRPr="00CF08DE">
              <w:rPr>
                <w:rFonts w:cs="Arial"/>
                <w:bCs/>
              </w:rPr>
              <w:t>sec</w:t>
            </w:r>
            <w:r w:rsidR="00503BFC" w:rsidRPr="00CF08DE">
              <w:rPr>
                <w:rFonts w:cs="Arial"/>
                <w:bCs/>
              </w:rPr>
              <w:t xml:space="preserve">tion B.1.3 of </w:t>
            </w:r>
            <w:r w:rsidRPr="00CF08DE">
              <w:rPr>
                <w:rFonts w:cs="Arial"/>
                <w:bCs/>
              </w:rPr>
              <w:t xml:space="preserve">the Trading Procedures </w:t>
            </w:r>
          </w:p>
        </w:tc>
      </w:tr>
      <w:tr w:rsidR="009B7A31" w:rsidRPr="00CF08DE" w14:paraId="38274A13" w14:textId="77777777" w:rsidTr="00941E84">
        <w:trPr>
          <w:cantSplit/>
        </w:trPr>
        <w:tc>
          <w:tcPr>
            <w:tcW w:w="2977" w:type="dxa"/>
            <w:shd w:val="clear" w:color="auto" w:fill="auto"/>
            <w:vAlign w:val="center"/>
          </w:tcPr>
          <w:p w14:paraId="0ADE90A1" w14:textId="308C02F0" w:rsidR="006A32E6" w:rsidRPr="00CF08DE" w:rsidRDefault="006A32E6" w:rsidP="00AE335A">
            <w:pPr>
              <w:pStyle w:val="CERGlossaryTerm"/>
              <w:rPr>
                <w:rFonts w:cs="Arial"/>
              </w:rPr>
            </w:pPr>
            <w:r w:rsidRPr="00CF08DE">
              <w:rPr>
                <w:rFonts w:cs="Arial"/>
              </w:rPr>
              <w:t>OST</w:t>
            </w:r>
          </w:p>
        </w:tc>
        <w:tc>
          <w:tcPr>
            <w:tcW w:w="6030" w:type="dxa"/>
            <w:shd w:val="clear" w:color="auto" w:fill="auto"/>
            <w:vAlign w:val="center"/>
          </w:tcPr>
          <w:p w14:paraId="175F2551" w14:textId="245EE7C6" w:rsidR="006A32E6" w:rsidRPr="00CF08DE" w:rsidRDefault="006A32E6" w:rsidP="00AE335A">
            <w:pPr>
              <w:pStyle w:val="CERGlossaryDefinition"/>
              <w:rPr>
                <w:rFonts w:cs="Arial"/>
              </w:rPr>
            </w:pPr>
            <w:r w:rsidRPr="00CF08DE">
              <w:rPr>
                <w:rFonts w:cs="Arial"/>
              </w:rPr>
              <w:t>means an entity which is licenced by ERE for operation, provide security, maintenance and development of transmission system of Albania.</w:t>
            </w:r>
          </w:p>
        </w:tc>
      </w:tr>
      <w:tr w:rsidR="009B7A31" w:rsidRPr="00CF08DE" w14:paraId="2A62670A" w14:textId="77777777" w:rsidTr="00941E84">
        <w:trPr>
          <w:cantSplit/>
        </w:trPr>
        <w:tc>
          <w:tcPr>
            <w:tcW w:w="2977" w:type="dxa"/>
            <w:shd w:val="clear" w:color="auto" w:fill="auto"/>
            <w:vAlign w:val="center"/>
          </w:tcPr>
          <w:p w14:paraId="0A6ED5DB" w14:textId="0D9F175E" w:rsidR="006A32E6" w:rsidRPr="00CF08DE" w:rsidRDefault="006A32E6" w:rsidP="00AE335A">
            <w:pPr>
              <w:pStyle w:val="CERGlossaryTerm"/>
              <w:rPr>
                <w:rFonts w:cs="Arial"/>
              </w:rPr>
            </w:pPr>
            <w:r w:rsidRPr="00CF08DE">
              <w:rPr>
                <w:rFonts w:cs="Arial"/>
              </w:rPr>
              <w:t>Over the Counter (OTC) contract</w:t>
            </w:r>
          </w:p>
        </w:tc>
        <w:tc>
          <w:tcPr>
            <w:tcW w:w="6030" w:type="dxa"/>
            <w:shd w:val="clear" w:color="auto" w:fill="auto"/>
            <w:vAlign w:val="center"/>
          </w:tcPr>
          <w:p w14:paraId="590EDDDE" w14:textId="61880612" w:rsidR="006A32E6" w:rsidRPr="00CF08DE" w:rsidRDefault="006A32E6" w:rsidP="00AE335A">
            <w:pPr>
              <w:pStyle w:val="CERGlossaryDefinition"/>
              <w:rPr>
                <w:rFonts w:cs="Arial"/>
              </w:rPr>
            </w:pPr>
            <w:r w:rsidRPr="00CF08DE">
              <w:rPr>
                <w:rFonts w:cs="Arial"/>
              </w:rPr>
              <w:t>means the long-term domestic trades, which will be based on a bilateral financial contract, where the electricity will be traded through the Exchange</w:t>
            </w:r>
          </w:p>
        </w:tc>
      </w:tr>
      <w:tr w:rsidR="009B7A31" w:rsidRPr="00CF08DE" w14:paraId="5969077B" w14:textId="77777777" w:rsidTr="00941E84">
        <w:trPr>
          <w:cantSplit/>
        </w:trPr>
        <w:tc>
          <w:tcPr>
            <w:tcW w:w="2977" w:type="dxa"/>
            <w:shd w:val="clear" w:color="auto" w:fill="auto"/>
            <w:vAlign w:val="center"/>
          </w:tcPr>
          <w:p w14:paraId="0A80843F" w14:textId="20456685" w:rsidR="006A32E6" w:rsidRPr="00CF08DE" w:rsidRDefault="006A32E6" w:rsidP="00AE335A">
            <w:pPr>
              <w:pStyle w:val="CERGlossaryTerm"/>
              <w:rPr>
                <w:rFonts w:cs="Arial"/>
              </w:rPr>
            </w:pPr>
            <w:r w:rsidRPr="00CF08DE">
              <w:rPr>
                <w:rFonts w:cs="Arial"/>
              </w:rPr>
              <w:t>Own Clearing Account</w:t>
            </w:r>
          </w:p>
        </w:tc>
        <w:tc>
          <w:tcPr>
            <w:tcW w:w="6030" w:type="dxa"/>
            <w:shd w:val="clear" w:color="auto" w:fill="auto"/>
            <w:vAlign w:val="center"/>
          </w:tcPr>
          <w:p w14:paraId="7F5E22C6" w14:textId="37293379" w:rsidR="006A32E6" w:rsidRPr="00CF08DE" w:rsidRDefault="006A32E6" w:rsidP="00AE335A">
            <w:pPr>
              <w:pStyle w:val="CERGlossaryDefinition"/>
              <w:rPr>
                <w:rFonts w:cs="Arial"/>
              </w:rPr>
            </w:pPr>
            <w:r w:rsidRPr="00CF08DE">
              <w:rPr>
                <w:rFonts w:cs="Arial"/>
              </w:rPr>
              <w:t>The account held in the EMCS by a Direct Clearing Member in its own name for the Clearing of the Transactions it conducts as a</w:t>
            </w:r>
            <w:r w:rsidR="00AF119B" w:rsidRPr="00CF08DE">
              <w:rPr>
                <w:rFonts w:cs="Arial"/>
              </w:rPr>
              <w:t>n</w:t>
            </w:r>
            <w:r w:rsidRPr="00CF08DE">
              <w:rPr>
                <w:rFonts w:cs="Arial"/>
              </w:rPr>
              <w:t xml:space="preserve"> Exchange Member in ALPEX Markets</w:t>
            </w:r>
          </w:p>
        </w:tc>
      </w:tr>
      <w:tr w:rsidR="009B7A31" w:rsidRPr="00CF08DE" w14:paraId="34A319C7" w14:textId="77777777" w:rsidTr="00941E84">
        <w:trPr>
          <w:cantSplit/>
        </w:trPr>
        <w:tc>
          <w:tcPr>
            <w:tcW w:w="2977" w:type="dxa"/>
            <w:shd w:val="clear" w:color="auto" w:fill="auto"/>
            <w:vAlign w:val="center"/>
          </w:tcPr>
          <w:p w14:paraId="61A6C546" w14:textId="4BA4D9CE" w:rsidR="006A32E6" w:rsidRPr="00CF08DE" w:rsidRDefault="006A32E6" w:rsidP="00AE335A">
            <w:pPr>
              <w:pStyle w:val="CERGlossaryTerm"/>
              <w:rPr>
                <w:rFonts w:cs="Arial"/>
              </w:rPr>
            </w:pPr>
            <w:r w:rsidRPr="00CF08DE">
              <w:rPr>
                <w:rFonts w:cs="Arial"/>
              </w:rPr>
              <w:t>Pan-European Continuous Intra</w:t>
            </w:r>
            <w:r w:rsidR="00380252" w:rsidRPr="00CF08DE">
              <w:rPr>
                <w:rFonts w:cs="Arial"/>
              </w:rPr>
              <w:t>d</w:t>
            </w:r>
            <w:r w:rsidRPr="00CF08DE">
              <w:rPr>
                <w:rFonts w:cs="Arial"/>
              </w:rPr>
              <w:t>ay Trading (XBID).</w:t>
            </w:r>
          </w:p>
        </w:tc>
        <w:tc>
          <w:tcPr>
            <w:tcW w:w="6030" w:type="dxa"/>
            <w:shd w:val="clear" w:color="auto" w:fill="auto"/>
            <w:vAlign w:val="center"/>
          </w:tcPr>
          <w:p w14:paraId="55EB081D" w14:textId="3A5DD2A8" w:rsidR="006A32E6" w:rsidRPr="00CF08DE" w:rsidRDefault="006A32E6" w:rsidP="00AE335A">
            <w:pPr>
              <w:pStyle w:val="CERGlossaryDefinition"/>
              <w:rPr>
                <w:rFonts w:cs="Arial"/>
              </w:rPr>
            </w:pPr>
            <w:r w:rsidRPr="00CF08DE">
              <w:rPr>
                <w:rFonts w:cs="Arial"/>
              </w:rPr>
              <w:t>means the electronic platform used as part of the operation of the Pan-European Continuous Intraday Trading</w:t>
            </w:r>
          </w:p>
        </w:tc>
      </w:tr>
      <w:tr w:rsidR="009B7A31" w:rsidRPr="00CF08DE" w14:paraId="5EDD9420" w14:textId="77777777" w:rsidTr="00941E84">
        <w:trPr>
          <w:cantSplit/>
        </w:trPr>
        <w:tc>
          <w:tcPr>
            <w:tcW w:w="2977" w:type="dxa"/>
            <w:shd w:val="clear" w:color="auto" w:fill="auto"/>
            <w:vAlign w:val="center"/>
          </w:tcPr>
          <w:p w14:paraId="4F71E057" w14:textId="73701FA4" w:rsidR="006A32E6" w:rsidRPr="00CF08DE" w:rsidRDefault="006A32E6" w:rsidP="00AE335A">
            <w:pPr>
              <w:pStyle w:val="CERGlossaryTerm"/>
              <w:rPr>
                <w:rFonts w:cs="Arial"/>
              </w:rPr>
            </w:pPr>
            <w:r w:rsidRPr="00CF08DE">
              <w:rPr>
                <w:rFonts w:cs="Arial"/>
              </w:rPr>
              <w:t>Paradoxically Accepted Block Order</w:t>
            </w:r>
          </w:p>
        </w:tc>
        <w:tc>
          <w:tcPr>
            <w:tcW w:w="6030" w:type="dxa"/>
            <w:shd w:val="clear" w:color="auto" w:fill="auto"/>
            <w:vAlign w:val="center"/>
          </w:tcPr>
          <w:p w14:paraId="5EB84936" w14:textId="0A755F40" w:rsidR="004650FC" w:rsidRPr="00CF08DE" w:rsidRDefault="006A32E6" w:rsidP="00AE335A">
            <w:pPr>
              <w:pStyle w:val="CERGlossaryDefinition"/>
              <w:rPr>
                <w:rFonts w:cs="Arial"/>
              </w:rPr>
            </w:pPr>
            <w:r w:rsidRPr="00CF08DE">
              <w:rPr>
                <w:rFonts w:cs="Arial"/>
              </w:rPr>
              <w:t>A Block Order, which has been accepted in the clearance of the Day-Ahead Market, while being outside the financial equality (out-of-money)</w:t>
            </w:r>
          </w:p>
        </w:tc>
      </w:tr>
      <w:tr w:rsidR="009B7A31" w:rsidRPr="00CF08DE" w14:paraId="45D49A0B" w14:textId="77777777" w:rsidTr="00941E84">
        <w:trPr>
          <w:cantSplit/>
        </w:trPr>
        <w:tc>
          <w:tcPr>
            <w:tcW w:w="2977" w:type="dxa"/>
            <w:shd w:val="clear" w:color="auto" w:fill="auto"/>
            <w:vAlign w:val="center"/>
          </w:tcPr>
          <w:p w14:paraId="71253E0F" w14:textId="2FB2E2D1" w:rsidR="006A32E6" w:rsidRPr="00CF08DE" w:rsidRDefault="006A32E6" w:rsidP="00AE335A">
            <w:pPr>
              <w:pStyle w:val="CERGlossaryTerm"/>
              <w:rPr>
                <w:rFonts w:cs="Arial"/>
              </w:rPr>
            </w:pPr>
            <w:r w:rsidRPr="00CF08DE">
              <w:rPr>
                <w:rFonts w:cs="Arial"/>
              </w:rPr>
              <w:t>Parent block</w:t>
            </w:r>
          </w:p>
        </w:tc>
        <w:tc>
          <w:tcPr>
            <w:tcW w:w="6030" w:type="dxa"/>
            <w:shd w:val="clear" w:color="auto" w:fill="auto"/>
            <w:vAlign w:val="center"/>
          </w:tcPr>
          <w:p w14:paraId="3CCAA97B" w14:textId="6B3F5965" w:rsidR="006A32E6" w:rsidRPr="00CF08DE" w:rsidRDefault="006A32E6" w:rsidP="00AE335A">
            <w:pPr>
              <w:pStyle w:val="CERGlossaryDefinition"/>
              <w:rPr>
                <w:rFonts w:cs="Arial"/>
              </w:rPr>
            </w:pPr>
            <w:r w:rsidRPr="00CF08DE">
              <w:rPr>
                <w:rFonts w:cs="Arial"/>
              </w:rPr>
              <w:t>means the block which conditions the acceptance of other blocks</w:t>
            </w:r>
          </w:p>
        </w:tc>
      </w:tr>
      <w:tr w:rsidR="009B7A31" w:rsidRPr="00CF08DE" w14:paraId="56D1CDD2" w14:textId="77777777" w:rsidTr="00941E84">
        <w:trPr>
          <w:cantSplit/>
        </w:trPr>
        <w:tc>
          <w:tcPr>
            <w:tcW w:w="2977" w:type="dxa"/>
            <w:shd w:val="clear" w:color="auto" w:fill="auto"/>
            <w:vAlign w:val="center"/>
          </w:tcPr>
          <w:p w14:paraId="655ED479" w14:textId="0C2C7CA2" w:rsidR="006A32E6" w:rsidRPr="00CF08DE" w:rsidRDefault="006A32E6" w:rsidP="00AE335A">
            <w:pPr>
              <w:pStyle w:val="CERGlossaryTerm"/>
              <w:rPr>
                <w:rFonts w:cs="Arial"/>
              </w:rPr>
            </w:pPr>
            <w:r w:rsidRPr="00CF08DE">
              <w:rPr>
                <w:rFonts w:cs="Arial"/>
                <w:lang w:val="en-US"/>
              </w:rPr>
              <w:t>Participation Data</w:t>
            </w:r>
          </w:p>
        </w:tc>
        <w:tc>
          <w:tcPr>
            <w:tcW w:w="6030" w:type="dxa"/>
            <w:shd w:val="clear" w:color="auto" w:fill="auto"/>
            <w:vAlign w:val="center"/>
          </w:tcPr>
          <w:p w14:paraId="219F6FC4" w14:textId="35250832" w:rsidR="006A32E6" w:rsidRPr="00CF08DE" w:rsidRDefault="006A32E6" w:rsidP="00AE335A">
            <w:pPr>
              <w:pStyle w:val="CERLEVEL4"/>
              <w:keepNext w:val="0"/>
              <w:numPr>
                <w:ilvl w:val="0"/>
                <w:numId w:val="0"/>
              </w:numPr>
              <w:ind w:left="1116" w:hanging="1135"/>
              <w:rPr>
                <w:rFonts w:cs="Arial"/>
                <w:sz w:val="20"/>
                <w:szCs w:val="20"/>
              </w:rPr>
            </w:pPr>
            <w:r w:rsidRPr="00CF08DE">
              <w:rPr>
                <w:rFonts w:cs="Arial"/>
                <w:sz w:val="20"/>
                <w:szCs w:val="20"/>
              </w:rPr>
              <w:t xml:space="preserve">means </w:t>
            </w:r>
            <w:r w:rsidRPr="00CF08DE">
              <w:rPr>
                <w:rFonts w:cs="Arial"/>
                <w:sz w:val="20"/>
                <w:szCs w:val="20"/>
                <w:lang w:val="en-US"/>
              </w:rPr>
              <w:t>the following data categories:</w:t>
            </w:r>
          </w:p>
          <w:p w14:paraId="1574BE3C" w14:textId="77777777" w:rsidR="00783FBB" w:rsidRPr="00CF08DE" w:rsidRDefault="006A32E6" w:rsidP="00AE335A">
            <w:pPr>
              <w:pStyle w:val="NA-LEVEL1"/>
              <w:tabs>
                <w:tab w:val="clear" w:pos="709"/>
                <w:tab w:val="num" w:pos="391"/>
              </w:tabs>
              <w:spacing w:after="0"/>
              <w:ind w:left="391" w:hanging="391"/>
              <w:rPr>
                <w:rFonts w:cs="Arial"/>
              </w:rPr>
            </w:pPr>
            <w:r w:rsidRPr="00CF08DE">
              <w:rPr>
                <w:rFonts w:cs="Arial"/>
              </w:rPr>
              <w:t>required information to acquire and maintain the Exchange Members capacity;</w:t>
            </w:r>
          </w:p>
          <w:p w14:paraId="020A0E43" w14:textId="398098DA" w:rsidR="006A32E6" w:rsidRPr="00CF08DE" w:rsidRDefault="006A32E6" w:rsidP="00AE335A">
            <w:pPr>
              <w:pStyle w:val="NA-LEVEL1"/>
              <w:tabs>
                <w:tab w:val="clear" w:pos="709"/>
                <w:tab w:val="num" w:pos="391"/>
              </w:tabs>
              <w:spacing w:after="0"/>
              <w:ind w:left="391" w:hanging="391"/>
              <w:rPr>
                <w:rFonts w:cs="Arial"/>
              </w:rPr>
            </w:pPr>
            <w:r w:rsidRPr="00CF08DE">
              <w:rPr>
                <w:rFonts w:cs="Arial"/>
              </w:rPr>
              <w:t>authorized users' passwords for access to the ETSS;</w:t>
            </w:r>
          </w:p>
        </w:tc>
      </w:tr>
      <w:tr w:rsidR="006A32E6" w:rsidRPr="00CF08DE" w14:paraId="74ADD654" w14:textId="77777777" w:rsidTr="00941E84">
        <w:trPr>
          <w:cantSplit/>
        </w:trPr>
        <w:tc>
          <w:tcPr>
            <w:tcW w:w="2977" w:type="dxa"/>
            <w:shd w:val="clear" w:color="auto" w:fill="auto"/>
            <w:vAlign w:val="center"/>
          </w:tcPr>
          <w:p w14:paraId="7323B10D" w14:textId="440FFDB8" w:rsidR="006A32E6" w:rsidRPr="00CF08DE" w:rsidRDefault="006A32E6" w:rsidP="00AE335A">
            <w:pPr>
              <w:pStyle w:val="CERGlossaryTerm"/>
              <w:rPr>
                <w:rFonts w:cs="Arial"/>
                <w:lang w:val="en-US"/>
              </w:rPr>
            </w:pPr>
            <w:r w:rsidRPr="00CF08DE">
              <w:rPr>
                <w:rFonts w:cs="Arial"/>
              </w:rPr>
              <w:lastRenderedPageBreak/>
              <w:t>Party</w:t>
            </w:r>
          </w:p>
        </w:tc>
        <w:tc>
          <w:tcPr>
            <w:tcW w:w="6030" w:type="dxa"/>
            <w:shd w:val="clear" w:color="auto" w:fill="auto"/>
            <w:vAlign w:val="center"/>
          </w:tcPr>
          <w:p w14:paraId="3B4C2ED8" w14:textId="020C61B4" w:rsidR="006A32E6" w:rsidRPr="00CF08DE" w:rsidRDefault="006A32E6" w:rsidP="00AE335A">
            <w:pPr>
              <w:pStyle w:val="CERLEVEL4"/>
              <w:keepNext w:val="0"/>
              <w:numPr>
                <w:ilvl w:val="0"/>
                <w:numId w:val="0"/>
              </w:numPr>
              <w:ind w:left="28" w:hanging="47"/>
              <w:rPr>
                <w:rFonts w:cs="Arial"/>
                <w:sz w:val="20"/>
                <w:szCs w:val="20"/>
              </w:rPr>
            </w:pPr>
            <w:r w:rsidRPr="00CF08DE">
              <w:rPr>
                <w:rFonts w:cs="Arial"/>
                <w:sz w:val="20"/>
                <w:szCs w:val="20"/>
              </w:rPr>
              <w:t>means ALPEX, Exchange Member or Clearing Member</w:t>
            </w:r>
            <w:r w:rsidR="00217250" w:rsidRPr="00CF08DE">
              <w:rPr>
                <w:rFonts w:cs="Arial"/>
                <w:sz w:val="20"/>
                <w:szCs w:val="20"/>
              </w:rPr>
              <w:t xml:space="preserve"> or any person</w:t>
            </w:r>
            <w:r w:rsidR="00BA4D0D" w:rsidRPr="00CF08DE">
              <w:rPr>
                <w:rFonts w:cs="Arial"/>
                <w:sz w:val="20"/>
                <w:szCs w:val="20"/>
              </w:rPr>
              <w:t xml:space="preserve"> or entities affected directly or indirectly by ALPEX Rules and the Procedures</w:t>
            </w:r>
          </w:p>
        </w:tc>
      </w:tr>
      <w:tr w:rsidR="009B7A31" w:rsidRPr="00CF08DE" w14:paraId="1F8AB72C" w14:textId="77777777" w:rsidTr="00941E84">
        <w:trPr>
          <w:cantSplit/>
        </w:trPr>
        <w:tc>
          <w:tcPr>
            <w:tcW w:w="2977" w:type="dxa"/>
            <w:shd w:val="clear" w:color="auto" w:fill="auto"/>
            <w:vAlign w:val="center"/>
          </w:tcPr>
          <w:p w14:paraId="696C49B6" w14:textId="6263153E" w:rsidR="006A32E6" w:rsidRPr="00CF08DE" w:rsidRDefault="006A32E6" w:rsidP="00AE335A">
            <w:pPr>
              <w:pStyle w:val="CERGlossaryTerm"/>
              <w:rPr>
                <w:rFonts w:cs="Arial"/>
                <w:lang w:val="en-US"/>
              </w:rPr>
            </w:pPr>
            <w:r w:rsidRPr="00CF08DE">
              <w:rPr>
                <w:rFonts w:cs="Arial"/>
              </w:rPr>
              <w:t>Payment Due Date</w:t>
            </w:r>
          </w:p>
        </w:tc>
        <w:tc>
          <w:tcPr>
            <w:tcW w:w="6030" w:type="dxa"/>
            <w:shd w:val="clear" w:color="auto" w:fill="auto"/>
            <w:vAlign w:val="center"/>
          </w:tcPr>
          <w:p w14:paraId="7A54BAAF" w14:textId="022C39FE" w:rsidR="006A32E6" w:rsidRPr="00CF08DE" w:rsidRDefault="006A32E6" w:rsidP="00AE335A">
            <w:pPr>
              <w:pStyle w:val="CERLEVEL4"/>
              <w:keepNext w:val="0"/>
              <w:numPr>
                <w:ilvl w:val="0"/>
                <w:numId w:val="0"/>
              </w:numPr>
              <w:ind w:hanging="19"/>
              <w:rPr>
                <w:rFonts w:cs="Arial"/>
                <w:sz w:val="20"/>
                <w:szCs w:val="20"/>
              </w:rPr>
            </w:pPr>
            <w:r w:rsidRPr="00CF08DE">
              <w:rPr>
                <w:rFonts w:cs="Arial"/>
                <w:sz w:val="20"/>
                <w:szCs w:val="20"/>
              </w:rPr>
              <w:t>means the date and time before which any amount due for payment under the Clearing and Settlement Procedures must, pursuant to its terms, be paid</w:t>
            </w:r>
          </w:p>
        </w:tc>
      </w:tr>
      <w:tr w:rsidR="009B7A31" w:rsidRPr="00CF08DE" w14:paraId="71DE2A24" w14:textId="77777777" w:rsidTr="00941E84">
        <w:trPr>
          <w:cantSplit/>
        </w:trPr>
        <w:tc>
          <w:tcPr>
            <w:tcW w:w="2977" w:type="dxa"/>
            <w:shd w:val="clear" w:color="auto" w:fill="auto"/>
            <w:vAlign w:val="center"/>
          </w:tcPr>
          <w:p w14:paraId="7F25AE1B" w14:textId="04D83054" w:rsidR="006A32E6" w:rsidRPr="00CF08DE" w:rsidRDefault="006A32E6" w:rsidP="00AE335A">
            <w:pPr>
              <w:pStyle w:val="CERGlossaryTerm"/>
              <w:rPr>
                <w:rFonts w:cs="Arial"/>
                <w:lang w:val="en-US"/>
              </w:rPr>
            </w:pPr>
            <w:r w:rsidRPr="00CF08DE">
              <w:rPr>
                <w:rFonts w:cs="Arial"/>
              </w:rPr>
              <w:t>Personal Data</w:t>
            </w:r>
          </w:p>
        </w:tc>
        <w:tc>
          <w:tcPr>
            <w:tcW w:w="6030" w:type="dxa"/>
            <w:shd w:val="clear" w:color="auto" w:fill="auto"/>
            <w:vAlign w:val="center"/>
          </w:tcPr>
          <w:p w14:paraId="63954DFF" w14:textId="75B97048" w:rsidR="006A32E6" w:rsidRPr="00CF08DE" w:rsidRDefault="006A32E6" w:rsidP="00AE335A">
            <w:pPr>
              <w:pStyle w:val="CERLEVEL4"/>
              <w:keepNext w:val="0"/>
              <w:numPr>
                <w:ilvl w:val="0"/>
                <w:numId w:val="0"/>
              </w:numPr>
              <w:rPr>
                <w:rFonts w:cs="Arial"/>
                <w:sz w:val="20"/>
                <w:szCs w:val="20"/>
              </w:rPr>
            </w:pPr>
            <w:r w:rsidRPr="00CF08DE">
              <w:rPr>
                <w:rFonts w:cs="Arial"/>
                <w:sz w:val="20"/>
                <w:szCs w:val="20"/>
              </w:rPr>
              <w:t>has the meaning set out in Albania Law No. 9887 dated 10.03.2008 As amended by the Law No. 48/2012, date 26.04.2012 and in Kosovo Law No. 06/L-082 “On Protection of Personal Data”</w:t>
            </w:r>
          </w:p>
        </w:tc>
      </w:tr>
      <w:tr w:rsidR="009B7A31" w:rsidRPr="00CF08DE" w14:paraId="2C78F7C3" w14:textId="77777777" w:rsidTr="00941E84">
        <w:trPr>
          <w:cantSplit/>
        </w:trPr>
        <w:tc>
          <w:tcPr>
            <w:tcW w:w="2977" w:type="dxa"/>
            <w:shd w:val="clear" w:color="auto" w:fill="auto"/>
            <w:vAlign w:val="center"/>
          </w:tcPr>
          <w:p w14:paraId="1D4E9698" w14:textId="536C56C2" w:rsidR="006A32E6" w:rsidRPr="00CF08DE" w:rsidRDefault="006A32E6" w:rsidP="00AE335A">
            <w:pPr>
              <w:pStyle w:val="CERGlossaryTerm"/>
              <w:rPr>
                <w:rFonts w:cs="Arial"/>
              </w:rPr>
            </w:pPr>
            <w:r w:rsidRPr="00CF08DE">
              <w:rPr>
                <w:rFonts w:cs="Arial"/>
              </w:rPr>
              <w:t>Physical Transmission Right or PTR</w:t>
            </w:r>
          </w:p>
        </w:tc>
        <w:tc>
          <w:tcPr>
            <w:tcW w:w="6030" w:type="dxa"/>
            <w:shd w:val="clear" w:color="auto" w:fill="auto"/>
            <w:vAlign w:val="center"/>
          </w:tcPr>
          <w:p w14:paraId="6AF3F7DE" w14:textId="75D91C8A" w:rsidR="006A32E6" w:rsidRPr="00CF08DE" w:rsidRDefault="006A32E6" w:rsidP="00AE335A">
            <w:pPr>
              <w:pStyle w:val="CERGlossaryDefinition"/>
              <w:rPr>
                <w:rFonts w:cs="Arial"/>
              </w:rPr>
            </w:pPr>
            <w:r w:rsidRPr="00CF08DE">
              <w:rPr>
                <w:rFonts w:cs="Arial"/>
              </w:rPr>
              <w:t>means a national right granted by the TSO to the ALPEX to arrange for the transfer of energy over an Interconnector for a Market Time Unit with the direction, quantity and price determined by the price Coupling solution</w:t>
            </w:r>
          </w:p>
        </w:tc>
      </w:tr>
      <w:tr w:rsidR="009B7A31" w:rsidRPr="00CF08DE" w14:paraId="3A171CEB" w14:textId="77777777" w:rsidTr="00941E84">
        <w:trPr>
          <w:cantSplit/>
        </w:trPr>
        <w:tc>
          <w:tcPr>
            <w:tcW w:w="2977" w:type="dxa"/>
            <w:shd w:val="clear" w:color="auto" w:fill="auto"/>
            <w:vAlign w:val="center"/>
          </w:tcPr>
          <w:p w14:paraId="20A4C46B" w14:textId="4AA4A1EE" w:rsidR="006A32E6" w:rsidRPr="00CF08DE" w:rsidRDefault="006A32E6" w:rsidP="00AE335A">
            <w:pPr>
              <w:pStyle w:val="CERGlossaryTerm"/>
              <w:rPr>
                <w:rFonts w:cs="Arial"/>
              </w:rPr>
            </w:pPr>
            <w:r w:rsidRPr="00CF08DE">
              <w:rPr>
                <w:rFonts w:cs="Arial"/>
              </w:rPr>
              <w:t>Portfolio</w:t>
            </w:r>
          </w:p>
        </w:tc>
        <w:tc>
          <w:tcPr>
            <w:tcW w:w="6030" w:type="dxa"/>
            <w:shd w:val="clear" w:color="auto" w:fill="auto"/>
            <w:vAlign w:val="center"/>
          </w:tcPr>
          <w:p w14:paraId="6C0FED7F" w14:textId="59C34CB6" w:rsidR="006A32E6" w:rsidRPr="00CF08DE" w:rsidRDefault="006A32E6" w:rsidP="00AE335A">
            <w:pPr>
              <w:pStyle w:val="CERGlossaryDefinition"/>
              <w:tabs>
                <w:tab w:val="clear" w:pos="851"/>
                <w:tab w:val="num" w:pos="0"/>
              </w:tabs>
              <w:rPr>
                <w:rFonts w:cs="Arial"/>
              </w:rPr>
            </w:pPr>
            <w:r w:rsidRPr="00CF08DE">
              <w:rPr>
                <w:rFonts w:cs="Arial"/>
              </w:rPr>
              <w:t xml:space="preserve">means an electronic account kept by ALPEX for each </w:t>
            </w:r>
            <w:r w:rsidR="00913C2B" w:rsidRPr="00CF08DE">
              <w:rPr>
                <w:rFonts w:cs="Arial"/>
              </w:rPr>
              <w:t xml:space="preserve">Exchange </w:t>
            </w:r>
            <w:r w:rsidRPr="00CF08DE">
              <w:rPr>
                <w:rFonts w:cs="Arial"/>
              </w:rPr>
              <w:t>Member to which Buy/Sell Orders may</w:t>
            </w:r>
            <w:r w:rsidR="00A55C4A" w:rsidRPr="00CF08DE">
              <w:rPr>
                <w:rFonts w:cs="Arial"/>
              </w:rPr>
              <w:t xml:space="preserve"> </w:t>
            </w:r>
            <w:r w:rsidRPr="00CF08DE">
              <w:rPr>
                <w:rFonts w:cs="Arial"/>
              </w:rPr>
              <w:t>be assigned.</w:t>
            </w:r>
          </w:p>
        </w:tc>
      </w:tr>
      <w:tr w:rsidR="009B7A31" w:rsidRPr="00CF08DE" w14:paraId="5A0F62E8" w14:textId="77777777" w:rsidTr="00941E84">
        <w:trPr>
          <w:cantSplit/>
        </w:trPr>
        <w:tc>
          <w:tcPr>
            <w:tcW w:w="2977" w:type="dxa"/>
            <w:shd w:val="clear" w:color="auto" w:fill="auto"/>
            <w:vAlign w:val="center"/>
          </w:tcPr>
          <w:p w14:paraId="7F18F342" w14:textId="246E2002" w:rsidR="006A32E6" w:rsidRPr="00CF08DE" w:rsidRDefault="006A32E6" w:rsidP="00AE335A">
            <w:pPr>
              <w:pStyle w:val="CERGlossaryTerm"/>
              <w:rPr>
                <w:rFonts w:cs="Arial"/>
              </w:rPr>
            </w:pPr>
            <w:r w:rsidRPr="00CF08DE">
              <w:rPr>
                <w:rFonts w:cs="Arial"/>
              </w:rPr>
              <w:t>Positions</w:t>
            </w:r>
          </w:p>
        </w:tc>
        <w:tc>
          <w:tcPr>
            <w:tcW w:w="6030" w:type="dxa"/>
            <w:shd w:val="clear" w:color="auto" w:fill="auto"/>
            <w:vAlign w:val="center"/>
          </w:tcPr>
          <w:p w14:paraId="7B392362" w14:textId="66155E09" w:rsidR="006A32E6" w:rsidRPr="00CF08DE" w:rsidRDefault="006A32E6" w:rsidP="00AE335A">
            <w:pPr>
              <w:pStyle w:val="CERGlossaryDefinition"/>
              <w:rPr>
                <w:rFonts w:cs="Arial"/>
              </w:rPr>
            </w:pPr>
            <w:r w:rsidRPr="00CF08DE">
              <w:rPr>
                <w:rFonts w:cs="Arial"/>
              </w:rPr>
              <w:t>The cash rights and corresponding obligations which arise from the Clearing of Transactions in ALPEX Markets and have not yet been settled</w:t>
            </w:r>
          </w:p>
        </w:tc>
      </w:tr>
      <w:tr w:rsidR="007F2C5D" w:rsidRPr="00CF08DE" w14:paraId="74AFEFEF" w14:textId="77777777" w:rsidTr="00941E84">
        <w:trPr>
          <w:cantSplit/>
        </w:trPr>
        <w:tc>
          <w:tcPr>
            <w:tcW w:w="2977" w:type="dxa"/>
            <w:shd w:val="clear" w:color="auto" w:fill="auto"/>
            <w:vAlign w:val="center"/>
          </w:tcPr>
          <w:p w14:paraId="6295B1A2" w14:textId="183D3944" w:rsidR="007F2C5D" w:rsidRPr="00CF08DE" w:rsidRDefault="007F2C5D" w:rsidP="00AE335A">
            <w:pPr>
              <w:pStyle w:val="CERGlossaryTerm"/>
              <w:rPr>
                <w:rFonts w:cs="Arial"/>
              </w:rPr>
            </w:pPr>
            <w:r w:rsidRPr="00CF08DE">
              <w:rPr>
                <w:rFonts w:cs="Arial"/>
              </w:rPr>
              <w:t>Preliminary Market Coupling Results</w:t>
            </w:r>
          </w:p>
        </w:tc>
        <w:tc>
          <w:tcPr>
            <w:tcW w:w="6030" w:type="dxa"/>
            <w:shd w:val="clear" w:color="auto" w:fill="auto"/>
            <w:vAlign w:val="center"/>
          </w:tcPr>
          <w:p w14:paraId="23CC6E4B" w14:textId="7FCAB340" w:rsidR="007F2C5D" w:rsidRPr="00CF08DE" w:rsidRDefault="007F2C5D" w:rsidP="00AE335A">
            <w:pPr>
              <w:pStyle w:val="CERGlossaryDefinition"/>
              <w:rPr>
                <w:rFonts w:cs="Arial"/>
              </w:rPr>
            </w:pPr>
            <w:r w:rsidRPr="00CF08DE">
              <w:rPr>
                <w:rFonts w:cs="Arial"/>
              </w:rPr>
              <w:t>The Market Coupling Results, which are sent by the Market Coupling Service Provider to NEMOs for validation purposes.</w:t>
            </w:r>
          </w:p>
        </w:tc>
      </w:tr>
      <w:tr w:rsidR="009B7A31" w:rsidRPr="00CF08DE" w14:paraId="2F971B5E" w14:textId="77777777" w:rsidTr="00941E84">
        <w:trPr>
          <w:cantSplit/>
        </w:trPr>
        <w:tc>
          <w:tcPr>
            <w:tcW w:w="2977" w:type="dxa"/>
            <w:shd w:val="clear" w:color="auto" w:fill="auto"/>
            <w:vAlign w:val="center"/>
          </w:tcPr>
          <w:p w14:paraId="7D9E3FD9" w14:textId="7AB49FC9" w:rsidR="007F2C5D" w:rsidRPr="00CF08DE" w:rsidRDefault="007F2C5D" w:rsidP="00AE335A">
            <w:pPr>
              <w:pStyle w:val="CERGlossaryTerm"/>
              <w:rPr>
                <w:rFonts w:cs="Arial"/>
              </w:rPr>
            </w:pPr>
            <w:r w:rsidRPr="00CF08DE">
              <w:rPr>
                <w:rFonts w:cs="Arial"/>
              </w:rPr>
              <w:t>Price Coupling Algorithm</w:t>
            </w:r>
          </w:p>
        </w:tc>
        <w:tc>
          <w:tcPr>
            <w:tcW w:w="6030" w:type="dxa"/>
            <w:shd w:val="clear" w:color="auto" w:fill="auto"/>
            <w:vAlign w:val="center"/>
          </w:tcPr>
          <w:p w14:paraId="3B0450A8" w14:textId="5CC574FB" w:rsidR="007F2C5D" w:rsidRPr="00CF08DE" w:rsidRDefault="007F2C5D" w:rsidP="00AE335A">
            <w:pPr>
              <w:pStyle w:val="CERGlossaryDefinition"/>
              <w:rPr>
                <w:rFonts w:cs="Arial"/>
              </w:rPr>
            </w:pPr>
            <w:r w:rsidRPr="00CF08DE">
              <w:rPr>
                <w:rFonts w:cs="Arial"/>
              </w:rPr>
              <w:t>The algorithm used in single Day-Ahead Coupling for simultaneously matching Orders and allocating Cross</w:t>
            </w:r>
            <w:r w:rsidR="00C94A05" w:rsidRPr="00CF08DE">
              <w:rPr>
                <w:rFonts w:cs="Arial"/>
              </w:rPr>
              <w:t xml:space="preserve"> </w:t>
            </w:r>
            <w:r w:rsidRPr="00CF08DE">
              <w:rPr>
                <w:rFonts w:cs="Arial"/>
              </w:rPr>
              <w:t>Zonal Capacities. The Price Coupling Algorithm is used for the coupled and non-coupled mode of the Day-Ahead and Intraday Market Auctions</w:t>
            </w:r>
          </w:p>
        </w:tc>
      </w:tr>
      <w:tr w:rsidR="009B7A31" w:rsidRPr="00CF08DE" w14:paraId="783143CC" w14:textId="77777777" w:rsidTr="00941E84">
        <w:trPr>
          <w:cantSplit/>
        </w:trPr>
        <w:tc>
          <w:tcPr>
            <w:tcW w:w="2977" w:type="dxa"/>
            <w:shd w:val="clear" w:color="auto" w:fill="auto"/>
            <w:vAlign w:val="center"/>
          </w:tcPr>
          <w:p w14:paraId="3822B2A2" w14:textId="4AFE9556" w:rsidR="007F2C5D" w:rsidRPr="00CF08DE" w:rsidRDefault="007F2C5D" w:rsidP="00AE335A">
            <w:pPr>
              <w:pStyle w:val="CERGlossaryTerm"/>
              <w:rPr>
                <w:rFonts w:cs="Arial"/>
              </w:rPr>
            </w:pPr>
            <w:r w:rsidRPr="00CF08DE">
              <w:rPr>
                <w:rFonts w:cs="Arial"/>
              </w:rPr>
              <w:t>Price Coupling of Regions (PCR)</w:t>
            </w:r>
          </w:p>
        </w:tc>
        <w:tc>
          <w:tcPr>
            <w:tcW w:w="6030" w:type="dxa"/>
            <w:shd w:val="clear" w:color="auto" w:fill="auto"/>
            <w:vAlign w:val="center"/>
          </w:tcPr>
          <w:p w14:paraId="262BC4FF" w14:textId="1E25A8BD" w:rsidR="007F2C5D" w:rsidRPr="00CF08DE" w:rsidRDefault="007F2C5D" w:rsidP="00AE335A">
            <w:pPr>
              <w:pStyle w:val="CERGlossaryDefinition"/>
              <w:rPr>
                <w:rFonts w:cs="Arial"/>
              </w:rPr>
            </w:pPr>
            <w:r w:rsidRPr="00CF08DE">
              <w:rPr>
                <w:rFonts w:cs="Arial"/>
              </w:rPr>
              <w:t xml:space="preserve">means the initiative of nine European power exchanges to develop a single price coupling solution to be used to calculate electricity prices across Europe and allocate </w:t>
            </w:r>
            <w:r w:rsidR="00C1156A" w:rsidRPr="00CF08DE">
              <w:rPr>
                <w:rFonts w:cs="Arial"/>
              </w:rPr>
              <w:t>C</w:t>
            </w:r>
            <w:r w:rsidRPr="00CF08DE">
              <w:rPr>
                <w:rFonts w:cs="Arial"/>
              </w:rPr>
              <w:t xml:space="preserve">ross </w:t>
            </w:r>
            <w:r w:rsidR="00C1156A" w:rsidRPr="00CF08DE">
              <w:rPr>
                <w:rFonts w:cs="Arial"/>
              </w:rPr>
              <w:t>B</w:t>
            </w:r>
            <w:r w:rsidRPr="00CF08DE">
              <w:rPr>
                <w:rFonts w:cs="Arial"/>
              </w:rPr>
              <w:t xml:space="preserve">order </w:t>
            </w:r>
            <w:r w:rsidR="00C1156A" w:rsidRPr="00CF08DE">
              <w:rPr>
                <w:rFonts w:cs="Arial"/>
              </w:rPr>
              <w:t>C</w:t>
            </w:r>
            <w:r w:rsidRPr="00CF08DE">
              <w:rPr>
                <w:rFonts w:cs="Arial"/>
              </w:rPr>
              <w:t>apacity</w:t>
            </w:r>
          </w:p>
        </w:tc>
      </w:tr>
      <w:tr w:rsidR="00912E9B" w:rsidRPr="00CF08DE" w14:paraId="42F4E048" w14:textId="77777777" w:rsidTr="00941E84">
        <w:trPr>
          <w:cantSplit/>
        </w:trPr>
        <w:tc>
          <w:tcPr>
            <w:tcW w:w="2977" w:type="dxa"/>
            <w:shd w:val="clear" w:color="auto" w:fill="auto"/>
            <w:vAlign w:val="center"/>
          </w:tcPr>
          <w:p w14:paraId="37745373" w14:textId="0206501A" w:rsidR="007F2C5D" w:rsidRPr="00CF08DE" w:rsidRDefault="007F2C5D" w:rsidP="00AE335A">
            <w:pPr>
              <w:pStyle w:val="CERGlossaryTerm"/>
              <w:rPr>
                <w:rFonts w:cs="Arial"/>
              </w:rPr>
            </w:pPr>
            <w:r w:rsidRPr="00CF08DE">
              <w:rPr>
                <w:rFonts w:cs="Arial"/>
              </w:rPr>
              <w:t>Price Maker</w:t>
            </w:r>
          </w:p>
        </w:tc>
        <w:tc>
          <w:tcPr>
            <w:tcW w:w="6030" w:type="dxa"/>
            <w:shd w:val="clear" w:color="auto" w:fill="auto"/>
            <w:vAlign w:val="center"/>
          </w:tcPr>
          <w:p w14:paraId="04B23055" w14:textId="25C70F30" w:rsidR="007F2C5D" w:rsidRPr="00CF08DE" w:rsidRDefault="007F2C5D" w:rsidP="00AE335A">
            <w:pPr>
              <w:pStyle w:val="CERGlossaryDefinition"/>
              <w:rPr>
                <w:rFonts w:cs="Arial"/>
              </w:rPr>
            </w:pPr>
            <w:r w:rsidRPr="00CF08DE">
              <w:rPr>
                <w:rFonts w:cs="Arial"/>
              </w:rPr>
              <w:t>is an Exchange Member which is able to influence the Market Clearing Price and accept</w:t>
            </w:r>
            <w:r w:rsidR="003A2D83" w:rsidRPr="00CF08DE">
              <w:rPr>
                <w:rFonts w:cs="Arial"/>
              </w:rPr>
              <w:t xml:space="preserve"> it</w:t>
            </w:r>
            <w:r w:rsidRPr="00CF08DE">
              <w:rPr>
                <w:rFonts w:cs="Arial"/>
              </w:rPr>
              <w:t xml:space="preserve"> for settlement of its Transition.</w:t>
            </w:r>
          </w:p>
        </w:tc>
      </w:tr>
      <w:tr w:rsidR="00912E9B" w:rsidRPr="00CF08DE" w14:paraId="0547D4EC" w14:textId="77777777" w:rsidTr="00941E84">
        <w:trPr>
          <w:cantSplit/>
        </w:trPr>
        <w:tc>
          <w:tcPr>
            <w:tcW w:w="2977" w:type="dxa"/>
            <w:shd w:val="clear" w:color="auto" w:fill="auto"/>
            <w:vAlign w:val="center"/>
          </w:tcPr>
          <w:p w14:paraId="432838DE" w14:textId="77777777" w:rsidR="007F2C5D" w:rsidRPr="00CF08DE" w:rsidRDefault="007F2C5D" w:rsidP="00AE335A">
            <w:pPr>
              <w:pStyle w:val="CERGlossaryTerm"/>
              <w:rPr>
                <w:rFonts w:cs="Arial"/>
              </w:rPr>
            </w:pPr>
            <w:r w:rsidRPr="00CF08DE">
              <w:rPr>
                <w:rFonts w:cs="Arial"/>
              </w:rPr>
              <w:t xml:space="preserve">Price Quantity Pair </w:t>
            </w:r>
          </w:p>
          <w:p w14:paraId="791A70F1" w14:textId="77777777" w:rsidR="007F2C5D" w:rsidRPr="00CF08DE" w:rsidRDefault="007F2C5D" w:rsidP="00AE335A">
            <w:pPr>
              <w:pStyle w:val="CERGlossaryTerm"/>
              <w:rPr>
                <w:rFonts w:cs="Arial"/>
              </w:rPr>
            </w:pPr>
            <w:r w:rsidRPr="00CF08DE">
              <w:rPr>
                <w:rFonts w:cs="Arial"/>
              </w:rPr>
              <w:t xml:space="preserve">or </w:t>
            </w:r>
          </w:p>
          <w:p w14:paraId="2347A185" w14:textId="066BB4A8" w:rsidR="007F2C5D" w:rsidRPr="00CF08DE" w:rsidRDefault="007F2C5D" w:rsidP="00AE335A">
            <w:pPr>
              <w:pStyle w:val="CERGlossaryTerm"/>
              <w:rPr>
                <w:rFonts w:cs="Arial"/>
              </w:rPr>
            </w:pPr>
            <w:r w:rsidRPr="00CF08DE">
              <w:rPr>
                <w:rFonts w:cs="Arial"/>
              </w:rPr>
              <w:t>PQ pair</w:t>
            </w:r>
          </w:p>
        </w:tc>
        <w:tc>
          <w:tcPr>
            <w:tcW w:w="6030" w:type="dxa"/>
            <w:shd w:val="clear" w:color="auto" w:fill="auto"/>
            <w:vAlign w:val="center"/>
          </w:tcPr>
          <w:p w14:paraId="6CFE421B" w14:textId="77777777" w:rsidR="007F2C5D" w:rsidRPr="00CF08DE" w:rsidRDefault="007F2C5D" w:rsidP="00AE335A">
            <w:pPr>
              <w:pStyle w:val="CERGlossaryDefinition"/>
              <w:rPr>
                <w:rFonts w:cs="Arial"/>
              </w:rPr>
            </w:pPr>
            <w:r w:rsidRPr="00CF08DE">
              <w:rPr>
                <w:rFonts w:cs="Arial"/>
              </w:rPr>
              <w:t>means a price quantity pair included in an Order, and:</w:t>
            </w:r>
          </w:p>
          <w:p w14:paraId="713B0509" w14:textId="32AB1269" w:rsidR="007F2C5D" w:rsidRPr="00CF08DE" w:rsidRDefault="007F2C5D" w:rsidP="00AE335A">
            <w:pPr>
              <w:pStyle w:val="CERGlossaryDefinition"/>
              <w:numPr>
                <w:ilvl w:val="0"/>
                <w:numId w:val="52"/>
              </w:numPr>
              <w:rPr>
                <w:rFonts w:cs="Arial"/>
              </w:rPr>
            </w:pPr>
            <w:r w:rsidRPr="00CF08DE">
              <w:rPr>
                <w:rFonts w:cs="Arial"/>
              </w:rPr>
              <w:t xml:space="preserve">in relation to a Day-Ahead Auction, is described in paragraph B.1.5.5. of the Trading Procedures; </w:t>
            </w:r>
          </w:p>
          <w:p w14:paraId="003D1499" w14:textId="7BB49F65" w:rsidR="007F2C5D" w:rsidRPr="00CF08DE" w:rsidRDefault="007F2C5D" w:rsidP="00AE335A">
            <w:pPr>
              <w:pStyle w:val="CERGlossaryDefinition"/>
              <w:numPr>
                <w:ilvl w:val="0"/>
                <w:numId w:val="52"/>
              </w:numPr>
              <w:rPr>
                <w:rFonts w:cs="Arial"/>
              </w:rPr>
            </w:pPr>
            <w:r w:rsidRPr="00CF08DE">
              <w:rPr>
                <w:rFonts w:cs="Arial"/>
              </w:rPr>
              <w:t xml:space="preserve">in relation to an Intraday Auction, is described in paragraph C.1.5.5 of the Trading Procedures; and </w:t>
            </w:r>
          </w:p>
          <w:p w14:paraId="0E0C3487" w14:textId="13F265C6" w:rsidR="007F2C5D" w:rsidRPr="00CF08DE" w:rsidRDefault="007F2C5D" w:rsidP="00AE335A">
            <w:pPr>
              <w:pStyle w:val="CERGlossaryDefinition"/>
              <w:numPr>
                <w:ilvl w:val="0"/>
                <w:numId w:val="52"/>
              </w:numPr>
              <w:rPr>
                <w:rFonts w:cs="Arial"/>
              </w:rPr>
            </w:pPr>
            <w:r w:rsidRPr="00CF08DE">
              <w:rPr>
                <w:rFonts w:cs="Arial"/>
              </w:rPr>
              <w:t>in relation to the Continuous Intraday Trading, is described in paragraphs D.1.2.4 of the Trading Procedures.</w:t>
            </w:r>
          </w:p>
        </w:tc>
      </w:tr>
      <w:tr w:rsidR="00912E9B" w:rsidRPr="00CF08DE" w14:paraId="7417EABB" w14:textId="77777777" w:rsidTr="00941E84">
        <w:trPr>
          <w:cantSplit/>
        </w:trPr>
        <w:tc>
          <w:tcPr>
            <w:tcW w:w="2977" w:type="dxa"/>
            <w:shd w:val="clear" w:color="auto" w:fill="auto"/>
            <w:vAlign w:val="center"/>
          </w:tcPr>
          <w:p w14:paraId="07361875" w14:textId="00EDF8B4" w:rsidR="007F2C5D" w:rsidRPr="00CF08DE" w:rsidRDefault="007F2C5D" w:rsidP="00AE335A">
            <w:pPr>
              <w:pStyle w:val="CERGlossaryTerm"/>
              <w:rPr>
                <w:rFonts w:cs="Arial"/>
              </w:rPr>
            </w:pPr>
            <w:r w:rsidRPr="00CF08DE">
              <w:rPr>
                <w:rFonts w:cs="Arial"/>
              </w:rPr>
              <w:t>Price Taker</w:t>
            </w:r>
          </w:p>
        </w:tc>
        <w:tc>
          <w:tcPr>
            <w:tcW w:w="6030" w:type="dxa"/>
            <w:shd w:val="clear" w:color="auto" w:fill="auto"/>
            <w:vAlign w:val="center"/>
          </w:tcPr>
          <w:p w14:paraId="4154FA6C" w14:textId="609E6493" w:rsidR="007F2C5D" w:rsidRPr="00CF08DE" w:rsidRDefault="007F2C5D" w:rsidP="00AE335A">
            <w:pPr>
              <w:pStyle w:val="CERGlossaryDefinition"/>
              <w:rPr>
                <w:rFonts w:cs="Arial"/>
              </w:rPr>
            </w:pPr>
            <w:r w:rsidRPr="00CF08DE">
              <w:rPr>
                <w:rFonts w:cs="Arial"/>
              </w:rPr>
              <w:t>is an Exchange Member which submit Order without S</w:t>
            </w:r>
            <w:r w:rsidR="0077458B" w:rsidRPr="00CF08DE">
              <w:rPr>
                <w:rFonts w:cs="Arial"/>
              </w:rPr>
              <w:t>e</w:t>
            </w:r>
            <w:r w:rsidRPr="00CF08DE">
              <w:rPr>
                <w:rFonts w:cs="Arial"/>
              </w:rPr>
              <w:t>l</w:t>
            </w:r>
            <w:r w:rsidR="0077458B" w:rsidRPr="00CF08DE">
              <w:rPr>
                <w:rFonts w:cs="Arial"/>
              </w:rPr>
              <w:t>ling</w:t>
            </w:r>
            <w:r w:rsidRPr="00CF08DE">
              <w:rPr>
                <w:rFonts w:cs="Arial"/>
              </w:rPr>
              <w:t xml:space="preserve"> or Purchas</w:t>
            </w:r>
            <w:r w:rsidR="0077458B" w:rsidRPr="00CF08DE">
              <w:rPr>
                <w:rFonts w:cs="Arial"/>
              </w:rPr>
              <w:t>ing</w:t>
            </w:r>
            <w:r w:rsidRPr="00CF08DE">
              <w:rPr>
                <w:rFonts w:cs="Arial"/>
              </w:rPr>
              <w:t xml:space="preserve"> Price and must accept the respective Market Clearing Price</w:t>
            </w:r>
            <w:r w:rsidR="009A0C34" w:rsidRPr="00CF08DE">
              <w:rPr>
                <w:rFonts w:cs="Arial"/>
              </w:rPr>
              <w:t xml:space="preserve"> for settlement of its Transition</w:t>
            </w:r>
          </w:p>
        </w:tc>
      </w:tr>
      <w:tr w:rsidR="00912E9B" w:rsidRPr="00CF08DE" w14:paraId="4E62DC16" w14:textId="77777777" w:rsidTr="00941E84">
        <w:trPr>
          <w:cantSplit/>
        </w:trPr>
        <w:tc>
          <w:tcPr>
            <w:tcW w:w="2977" w:type="dxa"/>
            <w:shd w:val="clear" w:color="auto" w:fill="auto"/>
            <w:vAlign w:val="center"/>
          </w:tcPr>
          <w:p w14:paraId="586F1A74" w14:textId="37013B13" w:rsidR="007F2C5D" w:rsidRPr="00CF08DE" w:rsidRDefault="007F2C5D" w:rsidP="00AE335A">
            <w:pPr>
              <w:pStyle w:val="CERGlossaryTerm"/>
              <w:rPr>
                <w:rFonts w:cs="Arial"/>
              </w:rPr>
            </w:pPr>
            <w:r w:rsidRPr="00CF08DE">
              <w:rPr>
                <w:rFonts w:cs="Arial"/>
              </w:rPr>
              <w:t>Priority Price-Taking (Buy/Sell) Order</w:t>
            </w:r>
          </w:p>
        </w:tc>
        <w:tc>
          <w:tcPr>
            <w:tcW w:w="6030" w:type="dxa"/>
            <w:shd w:val="clear" w:color="auto" w:fill="auto"/>
            <w:vAlign w:val="center"/>
          </w:tcPr>
          <w:p w14:paraId="3956B4CD" w14:textId="53D3D7FD" w:rsidR="007F2C5D" w:rsidRPr="00CF08DE" w:rsidRDefault="007F2C5D" w:rsidP="00AE335A">
            <w:pPr>
              <w:pStyle w:val="CERGlossaryDefinition"/>
              <w:rPr>
                <w:rFonts w:cs="Arial"/>
              </w:rPr>
            </w:pPr>
            <w:r w:rsidRPr="00CF08DE">
              <w:rPr>
                <w:rFonts w:cs="Arial"/>
              </w:rPr>
              <w:t>Priority Price</w:t>
            </w:r>
            <w:r w:rsidRPr="00CF08DE">
              <w:rPr>
                <w:rFonts w:ascii="Cambria Math" w:hAnsi="Cambria Math" w:cs="Cambria Math"/>
              </w:rPr>
              <w:t>‐</w:t>
            </w:r>
            <w:r w:rsidRPr="00CF08DE">
              <w:rPr>
                <w:rFonts w:cs="Arial"/>
              </w:rPr>
              <w:t>Taking (Buy/Sell) Orders are step-wise Hourly (Buy/Sell) Orders submitted at a price equal to (maximum/minimum) the Price Threshold in the Day-Ahead and Intraday Auctions</w:t>
            </w:r>
          </w:p>
        </w:tc>
      </w:tr>
      <w:tr w:rsidR="00912E9B" w:rsidRPr="00CF08DE" w14:paraId="3784F008" w14:textId="77777777" w:rsidTr="00941E84">
        <w:trPr>
          <w:cantSplit/>
        </w:trPr>
        <w:tc>
          <w:tcPr>
            <w:tcW w:w="2977" w:type="dxa"/>
            <w:shd w:val="clear" w:color="auto" w:fill="auto"/>
            <w:vAlign w:val="center"/>
          </w:tcPr>
          <w:p w14:paraId="1502EF29" w14:textId="0FF6090F" w:rsidR="007F2C5D" w:rsidRPr="00CF08DE" w:rsidRDefault="007F2C5D" w:rsidP="00AE335A">
            <w:pPr>
              <w:pStyle w:val="CERGlossaryTerm"/>
              <w:rPr>
                <w:rFonts w:cs="Arial"/>
              </w:rPr>
            </w:pPr>
            <w:r w:rsidRPr="00CF08DE">
              <w:rPr>
                <w:rFonts w:cs="Arial"/>
              </w:rPr>
              <w:lastRenderedPageBreak/>
              <w:t>Procedure</w:t>
            </w:r>
          </w:p>
        </w:tc>
        <w:tc>
          <w:tcPr>
            <w:tcW w:w="6030" w:type="dxa"/>
            <w:shd w:val="clear" w:color="auto" w:fill="auto"/>
            <w:vAlign w:val="center"/>
          </w:tcPr>
          <w:p w14:paraId="2C9DA9B9" w14:textId="0F213D20" w:rsidR="007F2C5D" w:rsidRPr="00CF08DE" w:rsidRDefault="007F2C5D" w:rsidP="00AE335A">
            <w:pPr>
              <w:pStyle w:val="CERGlossaryDefinition"/>
              <w:rPr>
                <w:rFonts w:cs="Arial"/>
              </w:rPr>
            </w:pPr>
            <w:r w:rsidRPr="00CF08DE">
              <w:rPr>
                <w:rFonts w:cs="Arial"/>
              </w:rPr>
              <w:t>means the detailed procedures to be followed by Parties in performing their obligations and functions under the ALPEX Rules</w:t>
            </w:r>
          </w:p>
        </w:tc>
      </w:tr>
      <w:tr w:rsidR="00912E9B" w:rsidRPr="00CF08DE" w14:paraId="0B95C5BC" w14:textId="77777777" w:rsidTr="00941E84">
        <w:trPr>
          <w:cantSplit/>
        </w:trPr>
        <w:tc>
          <w:tcPr>
            <w:tcW w:w="2977" w:type="dxa"/>
            <w:shd w:val="clear" w:color="auto" w:fill="auto"/>
            <w:vAlign w:val="center"/>
          </w:tcPr>
          <w:p w14:paraId="67268744" w14:textId="07A9CE32" w:rsidR="007F2C5D" w:rsidRPr="00CF08DE" w:rsidRDefault="007F2C5D" w:rsidP="00AE335A">
            <w:pPr>
              <w:pStyle w:val="CERGlossaryTerm"/>
              <w:rPr>
                <w:rFonts w:cs="Arial"/>
              </w:rPr>
            </w:pPr>
            <w:r w:rsidRPr="00CF08DE">
              <w:rPr>
                <w:rFonts w:cs="Arial"/>
              </w:rPr>
              <w:t>Producer</w:t>
            </w:r>
          </w:p>
        </w:tc>
        <w:tc>
          <w:tcPr>
            <w:tcW w:w="6030" w:type="dxa"/>
            <w:shd w:val="clear" w:color="auto" w:fill="auto"/>
            <w:vAlign w:val="center"/>
          </w:tcPr>
          <w:p w14:paraId="4C203B75" w14:textId="3B7951CE" w:rsidR="007F2C5D" w:rsidRPr="00CF08DE" w:rsidRDefault="007F2C5D" w:rsidP="00AE335A">
            <w:pPr>
              <w:pStyle w:val="CERGlossaryDefinition"/>
              <w:rPr>
                <w:rFonts w:cs="Arial"/>
              </w:rPr>
            </w:pPr>
            <w:r w:rsidRPr="00CF08DE">
              <w:rPr>
                <w:rFonts w:cs="Arial"/>
              </w:rPr>
              <w:t xml:space="preserve">means a legal entity generating electricity and holding a electricity production License </w:t>
            </w:r>
          </w:p>
        </w:tc>
      </w:tr>
      <w:tr w:rsidR="00912E9B" w:rsidRPr="00CF08DE" w14:paraId="5C5C8D32" w14:textId="77777777" w:rsidTr="00941E84">
        <w:trPr>
          <w:cantSplit/>
        </w:trPr>
        <w:tc>
          <w:tcPr>
            <w:tcW w:w="2977" w:type="dxa"/>
            <w:shd w:val="clear" w:color="auto" w:fill="auto"/>
            <w:vAlign w:val="center"/>
          </w:tcPr>
          <w:p w14:paraId="55F5B704" w14:textId="02BECCA6" w:rsidR="007F2C5D" w:rsidRPr="00CF08DE" w:rsidRDefault="007F2C5D" w:rsidP="00AE335A">
            <w:pPr>
              <w:pStyle w:val="CERGlossaryTerm"/>
              <w:rPr>
                <w:rFonts w:cs="Arial"/>
              </w:rPr>
            </w:pPr>
            <w:r w:rsidRPr="00CF08DE">
              <w:rPr>
                <w:rFonts w:cs="Arial"/>
              </w:rPr>
              <w:t>Product</w:t>
            </w:r>
          </w:p>
        </w:tc>
        <w:tc>
          <w:tcPr>
            <w:tcW w:w="6030" w:type="dxa"/>
            <w:shd w:val="clear" w:color="auto" w:fill="auto"/>
            <w:vAlign w:val="center"/>
          </w:tcPr>
          <w:p w14:paraId="4E7AE97F" w14:textId="0932B571" w:rsidR="007F2C5D" w:rsidRPr="00CF08DE" w:rsidRDefault="007F2C5D" w:rsidP="00AE335A">
            <w:pPr>
              <w:pStyle w:val="CERGlossaryDefinition"/>
              <w:rPr>
                <w:rFonts w:cs="Arial"/>
                <w:lang w:val="en-US"/>
              </w:rPr>
            </w:pPr>
            <w:r w:rsidRPr="00CF08DE">
              <w:rPr>
                <w:rFonts w:cs="Arial"/>
              </w:rPr>
              <w:t>The wholesale energy products which are traded in the Electricity Markets in accordance with their specific definitions and the provisions</w:t>
            </w:r>
          </w:p>
        </w:tc>
      </w:tr>
      <w:tr w:rsidR="00912E9B" w:rsidRPr="00CF08DE" w14:paraId="773B2F4F" w14:textId="77777777" w:rsidTr="00941E84">
        <w:trPr>
          <w:cantSplit/>
        </w:trPr>
        <w:tc>
          <w:tcPr>
            <w:tcW w:w="2977" w:type="dxa"/>
            <w:shd w:val="clear" w:color="auto" w:fill="auto"/>
            <w:vAlign w:val="center"/>
          </w:tcPr>
          <w:p w14:paraId="65A18BC2" w14:textId="77777777" w:rsidR="007F2C5D" w:rsidRPr="00CF08DE" w:rsidRDefault="007F2C5D" w:rsidP="00AE335A">
            <w:pPr>
              <w:pStyle w:val="CERGlossaryTerm"/>
              <w:rPr>
                <w:rFonts w:cs="Arial"/>
              </w:rPr>
            </w:pPr>
            <w:r w:rsidRPr="00CF08DE">
              <w:rPr>
                <w:rFonts w:cs="Arial"/>
              </w:rPr>
              <w:t>Product Specification</w:t>
            </w:r>
          </w:p>
        </w:tc>
        <w:tc>
          <w:tcPr>
            <w:tcW w:w="6030" w:type="dxa"/>
            <w:shd w:val="clear" w:color="auto" w:fill="auto"/>
            <w:vAlign w:val="center"/>
          </w:tcPr>
          <w:p w14:paraId="017B6E18" w14:textId="0111F887" w:rsidR="007F2C5D" w:rsidRPr="00CF08DE" w:rsidRDefault="00D02B2C" w:rsidP="00AE335A">
            <w:pPr>
              <w:pStyle w:val="CERGlossaryDefinition"/>
              <w:rPr>
                <w:rFonts w:cs="Arial"/>
              </w:rPr>
            </w:pPr>
            <w:r w:rsidRPr="00CF08DE">
              <w:rPr>
                <w:rFonts w:cs="Arial"/>
              </w:rPr>
              <w:t xml:space="preserve">means the </w:t>
            </w:r>
            <w:r w:rsidRPr="00CF08DE" w:rsidDel="001662AE">
              <w:rPr>
                <w:rFonts w:cs="Arial"/>
              </w:rPr>
              <w:t xml:space="preserve">specifications for the </w:t>
            </w:r>
            <w:r w:rsidRPr="00CF08DE">
              <w:rPr>
                <w:rFonts w:cs="Arial"/>
              </w:rPr>
              <w:t>D</w:t>
            </w:r>
            <w:r w:rsidRPr="00CF08DE" w:rsidDel="001662AE">
              <w:rPr>
                <w:rFonts w:cs="Arial"/>
              </w:rPr>
              <w:t>ay-</w:t>
            </w:r>
            <w:r w:rsidRPr="00CF08DE">
              <w:rPr>
                <w:rFonts w:cs="Arial"/>
              </w:rPr>
              <w:t>A</w:t>
            </w:r>
            <w:r w:rsidRPr="00CF08DE" w:rsidDel="001662AE">
              <w:rPr>
                <w:rFonts w:cs="Arial"/>
              </w:rPr>
              <w:t>head</w:t>
            </w:r>
            <w:r w:rsidRPr="00CF08DE">
              <w:rPr>
                <w:rFonts w:cs="Arial"/>
              </w:rPr>
              <w:t xml:space="preserve">, Intraday Auction and Continuous Intraday Trading </w:t>
            </w:r>
            <w:r w:rsidRPr="00CF08DE" w:rsidDel="001662AE">
              <w:rPr>
                <w:rFonts w:cs="Arial"/>
              </w:rPr>
              <w:t>market segment</w:t>
            </w:r>
            <w:r w:rsidRPr="00CF08DE">
              <w:rPr>
                <w:rFonts w:cs="Arial"/>
              </w:rPr>
              <w:t>s</w:t>
            </w:r>
            <w:r w:rsidRPr="00CF08DE" w:rsidDel="001662AE">
              <w:rPr>
                <w:rFonts w:cs="Arial"/>
              </w:rPr>
              <w:t xml:space="preserve"> of </w:t>
            </w:r>
            <w:r w:rsidRPr="00CF08DE">
              <w:rPr>
                <w:rFonts w:cs="Arial"/>
              </w:rPr>
              <w:t xml:space="preserve">the Exchange </w:t>
            </w:r>
            <w:r w:rsidRPr="00CF08DE" w:rsidDel="001662AE">
              <w:rPr>
                <w:rFonts w:cs="Arial"/>
              </w:rPr>
              <w:t xml:space="preserve">listed in </w:t>
            </w:r>
            <w:r w:rsidRPr="00CF08DE">
              <w:rPr>
                <w:rFonts w:cs="Arial"/>
              </w:rPr>
              <w:t xml:space="preserve">Appendix A of </w:t>
            </w:r>
            <w:r w:rsidRPr="00CF08DE" w:rsidDel="001662AE">
              <w:rPr>
                <w:rFonts w:cs="Arial"/>
              </w:rPr>
              <w:t>the</w:t>
            </w:r>
            <w:r w:rsidRPr="00CF08DE">
              <w:rPr>
                <w:rFonts w:cs="Arial"/>
              </w:rPr>
              <w:t xml:space="preserve"> Trading Procedures</w:t>
            </w:r>
          </w:p>
        </w:tc>
      </w:tr>
      <w:tr w:rsidR="00912E9B" w:rsidRPr="00CF08DE" w14:paraId="1FDE4F91" w14:textId="77777777" w:rsidTr="00941E84">
        <w:trPr>
          <w:cantSplit/>
        </w:trPr>
        <w:tc>
          <w:tcPr>
            <w:tcW w:w="2977" w:type="dxa"/>
            <w:shd w:val="clear" w:color="auto" w:fill="auto"/>
            <w:vAlign w:val="center"/>
          </w:tcPr>
          <w:p w14:paraId="3492EA6E" w14:textId="77777777" w:rsidR="00D02B2C" w:rsidRPr="00CF08DE" w:rsidRDefault="00D02B2C" w:rsidP="00AE335A">
            <w:pPr>
              <w:pStyle w:val="CERGlossaryTerm"/>
              <w:rPr>
                <w:rFonts w:cs="Arial"/>
                <w:lang w:val="en-US"/>
              </w:rPr>
            </w:pPr>
            <w:r w:rsidRPr="00CF08DE">
              <w:rPr>
                <w:rFonts w:cs="Arial"/>
              </w:rPr>
              <w:t>Proposer</w:t>
            </w:r>
          </w:p>
        </w:tc>
        <w:tc>
          <w:tcPr>
            <w:tcW w:w="6030" w:type="dxa"/>
            <w:shd w:val="clear" w:color="auto" w:fill="auto"/>
          </w:tcPr>
          <w:p w14:paraId="03383F3A" w14:textId="297810EF" w:rsidR="00D02B2C" w:rsidRPr="00CF08DE" w:rsidRDefault="00D02B2C" w:rsidP="00AE335A">
            <w:pPr>
              <w:pStyle w:val="CERGlossaryDefinition"/>
              <w:rPr>
                <w:rFonts w:cs="Arial"/>
              </w:rPr>
            </w:pPr>
            <w:r w:rsidRPr="00CF08DE">
              <w:rPr>
                <w:rFonts w:cs="Arial"/>
              </w:rPr>
              <w:t>in respect of a Modification Proposal, means a Party entitled with the right to file Modification Proposals for these ALPEX Rules</w:t>
            </w:r>
            <w:r w:rsidR="000A6803" w:rsidRPr="00CF08DE">
              <w:rPr>
                <w:rFonts w:cs="Arial"/>
              </w:rPr>
              <w:t xml:space="preserve"> and the Procedures</w:t>
            </w:r>
          </w:p>
        </w:tc>
      </w:tr>
      <w:tr w:rsidR="00912E9B" w:rsidRPr="00CF08DE" w14:paraId="0AD1C98D" w14:textId="77777777" w:rsidTr="00941E84">
        <w:trPr>
          <w:cantSplit/>
        </w:trPr>
        <w:tc>
          <w:tcPr>
            <w:tcW w:w="2977" w:type="dxa"/>
            <w:shd w:val="clear" w:color="auto" w:fill="auto"/>
            <w:vAlign w:val="center"/>
          </w:tcPr>
          <w:p w14:paraId="1CA57CCA" w14:textId="4FB706B3" w:rsidR="00D02B2C" w:rsidRPr="00CF08DE" w:rsidRDefault="00D02B2C" w:rsidP="00AE335A">
            <w:pPr>
              <w:pStyle w:val="CERGlossaryTerm"/>
              <w:rPr>
                <w:rFonts w:cs="Arial"/>
              </w:rPr>
            </w:pPr>
            <w:r w:rsidRPr="00CF08DE">
              <w:rPr>
                <w:rFonts w:cs="Arial"/>
              </w:rPr>
              <w:t xml:space="preserve">Public Generator </w:t>
            </w:r>
          </w:p>
        </w:tc>
        <w:tc>
          <w:tcPr>
            <w:tcW w:w="6030" w:type="dxa"/>
            <w:shd w:val="clear" w:color="auto" w:fill="auto"/>
            <w:vAlign w:val="center"/>
          </w:tcPr>
          <w:p w14:paraId="13B1107A" w14:textId="53DCB724" w:rsidR="00D02B2C" w:rsidRPr="00CF08DE" w:rsidRDefault="00D02B2C" w:rsidP="00AE335A">
            <w:pPr>
              <w:pStyle w:val="CERGlossaryDefinition"/>
              <w:rPr>
                <w:rFonts w:cs="Arial"/>
              </w:rPr>
            </w:pPr>
            <w:r w:rsidRPr="00CF08DE">
              <w:rPr>
                <w:rFonts w:cs="Arial"/>
              </w:rPr>
              <w:t>Means a</w:t>
            </w:r>
            <w:r w:rsidR="002B306C" w:rsidRPr="00CF08DE">
              <w:rPr>
                <w:rFonts w:cs="Arial"/>
              </w:rPr>
              <w:t>n</w:t>
            </w:r>
            <w:r w:rsidRPr="00CF08DE">
              <w:rPr>
                <w:rFonts w:cs="Arial"/>
              </w:rPr>
              <w:t xml:space="preserve"> electricity generator own by state of Albanian or Kosovo</w:t>
            </w:r>
          </w:p>
        </w:tc>
      </w:tr>
      <w:tr w:rsidR="00912E9B" w:rsidRPr="00CF08DE" w14:paraId="3324E8ED" w14:textId="77777777" w:rsidTr="00941E84">
        <w:trPr>
          <w:cantSplit/>
        </w:trPr>
        <w:tc>
          <w:tcPr>
            <w:tcW w:w="2977" w:type="dxa"/>
            <w:shd w:val="clear" w:color="auto" w:fill="auto"/>
            <w:vAlign w:val="center"/>
          </w:tcPr>
          <w:p w14:paraId="6FFF1207" w14:textId="4059F163" w:rsidR="00D02B2C" w:rsidRPr="00CF08DE" w:rsidRDefault="00D02B2C" w:rsidP="00AE335A">
            <w:pPr>
              <w:pStyle w:val="CERGlossaryTerm"/>
              <w:rPr>
                <w:rFonts w:cs="Arial"/>
              </w:rPr>
            </w:pPr>
            <w:r w:rsidRPr="00CF08DE">
              <w:rPr>
                <w:rFonts w:cs="Arial"/>
              </w:rPr>
              <w:t>Regulatory Authority</w:t>
            </w:r>
          </w:p>
        </w:tc>
        <w:tc>
          <w:tcPr>
            <w:tcW w:w="6030" w:type="dxa"/>
            <w:shd w:val="clear" w:color="auto" w:fill="auto"/>
            <w:vAlign w:val="center"/>
          </w:tcPr>
          <w:p w14:paraId="27639A58" w14:textId="6DC79824" w:rsidR="00D02B2C" w:rsidRPr="00CF08DE" w:rsidRDefault="00D02B2C" w:rsidP="00AE335A">
            <w:pPr>
              <w:pStyle w:val="CERGlossaryDefinition"/>
              <w:rPr>
                <w:rFonts w:cs="Arial"/>
              </w:rPr>
            </w:pPr>
            <w:r w:rsidRPr="00CF08DE">
              <w:rPr>
                <w:rFonts w:cs="Arial"/>
              </w:rPr>
              <w:t>means either the ERE and/or the ERO</w:t>
            </w:r>
          </w:p>
        </w:tc>
      </w:tr>
      <w:tr w:rsidR="00912E9B" w:rsidRPr="00CF08DE" w14:paraId="613FFD02" w14:textId="77777777" w:rsidTr="00941E84">
        <w:trPr>
          <w:cantSplit/>
        </w:trPr>
        <w:tc>
          <w:tcPr>
            <w:tcW w:w="2977" w:type="dxa"/>
            <w:shd w:val="clear" w:color="auto" w:fill="auto"/>
            <w:vAlign w:val="center"/>
          </w:tcPr>
          <w:p w14:paraId="44EFCDDB" w14:textId="567EE9CA" w:rsidR="00D02B2C" w:rsidRPr="00CF08DE" w:rsidRDefault="00D02B2C" w:rsidP="00AE335A">
            <w:pPr>
              <w:pStyle w:val="CERGlossaryTerm"/>
              <w:rPr>
                <w:rFonts w:cs="Arial"/>
              </w:rPr>
            </w:pPr>
            <w:r w:rsidRPr="00CF08DE">
              <w:rPr>
                <w:rFonts w:cs="Arial"/>
              </w:rPr>
              <w:t>Regulatory Decision</w:t>
            </w:r>
          </w:p>
        </w:tc>
        <w:tc>
          <w:tcPr>
            <w:tcW w:w="6030" w:type="dxa"/>
            <w:shd w:val="clear" w:color="auto" w:fill="auto"/>
            <w:vAlign w:val="center"/>
          </w:tcPr>
          <w:p w14:paraId="3EB92EAA" w14:textId="7E2E7C02" w:rsidR="00D02B2C" w:rsidRPr="00CF08DE" w:rsidRDefault="00D02B2C" w:rsidP="00AE335A">
            <w:pPr>
              <w:pStyle w:val="CERGlossaryDefinition"/>
              <w:rPr>
                <w:rFonts w:cs="Arial"/>
              </w:rPr>
            </w:pPr>
            <w:r w:rsidRPr="00CF08DE">
              <w:rPr>
                <w:rFonts w:cs="Arial"/>
              </w:rPr>
              <w:t>means a decision taken by the ERE or ERO regarding to Albanian or Kosovo market as the case might be</w:t>
            </w:r>
          </w:p>
        </w:tc>
      </w:tr>
      <w:tr w:rsidR="00912E9B" w:rsidRPr="00CF08DE" w14:paraId="3B1DEB8C" w14:textId="77777777" w:rsidTr="00941E84">
        <w:trPr>
          <w:cantSplit/>
        </w:trPr>
        <w:tc>
          <w:tcPr>
            <w:tcW w:w="2977" w:type="dxa"/>
            <w:shd w:val="clear" w:color="auto" w:fill="auto"/>
            <w:vAlign w:val="center"/>
          </w:tcPr>
          <w:p w14:paraId="2A08A676" w14:textId="6537835F" w:rsidR="00D02B2C" w:rsidRPr="00CF08DE" w:rsidRDefault="00D02B2C" w:rsidP="00AE335A">
            <w:pPr>
              <w:pStyle w:val="CERGlossaryTerm"/>
              <w:rPr>
                <w:rFonts w:cs="Arial"/>
              </w:rPr>
            </w:pPr>
            <w:r w:rsidRPr="00CF08DE">
              <w:rPr>
                <w:rFonts w:cs="Arial"/>
              </w:rPr>
              <w:t>Regulatory Reporting Requirement</w:t>
            </w:r>
          </w:p>
        </w:tc>
        <w:tc>
          <w:tcPr>
            <w:tcW w:w="6030" w:type="dxa"/>
            <w:shd w:val="clear" w:color="auto" w:fill="auto"/>
            <w:vAlign w:val="center"/>
          </w:tcPr>
          <w:p w14:paraId="28E6D8F5" w14:textId="56FD17AE" w:rsidR="00D02B2C" w:rsidRPr="00CF08DE" w:rsidRDefault="00D02B2C" w:rsidP="00AE335A">
            <w:pPr>
              <w:pStyle w:val="CERGlossaryDefinition"/>
              <w:rPr>
                <w:rFonts w:cs="Arial"/>
              </w:rPr>
            </w:pPr>
            <w:r w:rsidRPr="00CF08DE">
              <w:rPr>
                <w:rFonts w:cs="Arial"/>
              </w:rPr>
              <w:t xml:space="preserve">means required report from Regulatory Authorities or another Competent Authority under any Applicable Law to compile, collect and/or submit any information or data, or any conduct or any matter, relating to the Exchange or its operation. </w:t>
            </w:r>
          </w:p>
        </w:tc>
      </w:tr>
      <w:tr w:rsidR="00912E9B" w:rsidRPr="00CF08DE" w14:paraId="5525A889" w14:textId="77777777" w:rsidTr="00941E84">
        <w:trPr>
          <w:cantSplit/>
        </w:trPr>
        <w:tc>
          <w:tcPr>
            <w:tcW w:w="2977" w:type="dxa"/>
            <w:shd w:val="clear" w:color="auto" w:fill="auto"/>
            <w:vAlign w:val="center"/>
          </w:tcPr>
          <w:p w14:paraId="05E22AB6" w14:textId="7F8DB43F" w:rsidR="00D02B2C" w:rsidRPr="00CF08DE" w:rsidRDefault="00D02B2C" w:rsidP="00AE335A">
            <w:pPr>
              <w:pStyle w:val="CERGlossaryTerm"/>
              <w:rPr>
                <w:rFonts w:cs="Arial"/>
              </w:rPr>
            </w:pPr>
            <w:r w:rsidRPr="00CF08DE">
              <w:rPr>
                <w:rFonts w:cs="Arial"/>
              </w:rPr>
              <w:t>Relevant Authority</w:t>
            </w:r>
          </w:p>
        </w:tc>
        <w:tc>
          <w:tcPr>
            <w:tcW w:w="6030" w:type="dxa"/>
            <w:shd w:val="clear" w:color="auto" w:fill="auto"/>
            <w:vAlign w:val="center"/>
          </w:tcPr>
          <w:p w14:paraId="508D3B38" w14:textId="5858669A" w:rsidR="00D02B2C" w:rsidRPr="00CF08DE" w:rsidRDefault="00D02B2C" w:rsidP="00AE335A">
            <w:pPr>
              <w:pStyle w:val="CERGlossaryDefinition"/>
              <w:rPr>
                <w:rFonts w:cs="Arial"/>
              </w:rPr>
            </w:pPr>
            <w:r w:rsidRPr="00CF08DE">
              <w:rPr>
                <w:rFonts w:cs="Arial"/>
              </w:rPr>
              <w:t>means Regulatory Authorities or another Competent Authority under any Applicable Law</w:t>
            </w:r>
          </w:p>
        </w:tc>
      </w:tr>
      <w:tr w:rsidR="00912E9B" w:rsidRPr="00CF08DE" w14:paraId="1477E8F3" w14:textId="77777777" w:rsidTr="00941E84">
        <w:trPr>
          <w:cantSplit/>
        </w:trPr>
        <w:tc>
          <w:tcPr>
            <w:tcW w:w="2977" w:type="dxa"/>
            <w:shd w:val="clear" w:color="auto" w:fill="auto"/>
            <w:vAlign w:val="center"/>
          </w:tcPr>
          <w:p w14:paraId="20BF7DC4" w14:textId="77777777" w:rsidR="00D02B2C" w:rsidRPr="00CF08DE" w:rsidRDefault="00D02B2C" w:rsidP="00AE335A">
            <w:pPr>
              <w:pStyle w:val="CERGlossaryTerm"/>
              <w:rPr>
                <w:rFonts w:cs="Arial"/>
              </w:rPr>
            </w:pPr>
            <w:r w:rsidRPr="00CF08DE">
              <w:rPr>
                <w:rFonts w:cs="Arial"/>
              </w:rPr>
              <w:t>REMIT</w:t>
            </w:r>
          </w:p>
        </w:tc>
        <w:tc>
          <w:tcPr>
            <w:tcW w:w="6030" w:type="dxa"/>
            <w:shd w:val="clear" w:color="auto" w:fill="auto"/>
            <w:vAlign w:val="center"/>
          </w:tcPr>
          <w:p w14:paraId="6D48948D" w14:textId="73DF081D" w:rsidR="00D02B2C" w:rsidRPr="00CF08DE" w:rsidRDefault="00D02B2C" w:rsidP="00AE335A">
            <w:pPr>
              <w:pStyle w:val="CERGlossaryDefinition"/>
              <w:rPr>
                <w:rFonts w:cs="Arial"/>
              </w:rPr>
            </w:pPr>
            <w:r w:rsidRPr="00CF08DE">
              <w:rPr>
                <w:rFonts w:cs="Arial"/>
              </w:rPr>
              <w:t>means regulation on the integrity and transparency of the wholesale electricity market issued by Relevant Regulatory Authority</w:t>
            </w:r>
          </w:p>
        </w:tc>
      </w:tr>
      <w:tr w:rsidR="00912E9B" w:rsidRPr="00CF08DE" w14:paraId="02B6E1FD" w14:textId="77777777" w:rsidTr="00941E84">
        <w:trPr>
          <w:cantSplit/>
        </w:trPr>
        <w:tc>
          <w:tcPr>
            <w:tcW w:w="2977" w:type="dxa"/>
            <w:shd w:val="clear" w:color="auto" w:fill="auto"/>
            <w:vAlign w:val="center"/>
          </w:tcPr>
          <w:p w14:paraId="3F64C80C" w14:textId="1A7DB5FC" w:rsidR="00D02B2C" w:rsidRPr="00CF08DE" w:rsidRDefault="00D02B2C" w:rsidP="00AE335A">
            <w:pPr>
              <w:pStyle w:val="CERGlossaryTerm"/>
              <w:rPr>
                <w:rFonts w:cs="Arial"/>
              </w:rPr>
            </w:pPr>
            <w:r w:rsidRPr="00CF08DE">
              <w:rPr>
                <w:rFonts w:cs="Arial"/>
              </w:rPr>
              <w:t>Renewable Energy Source Operator</w:t>
            </w:r>
          </w:p>
        </w:tc>
        <w:tc>
          <w:tcPr>
            <w:tcW w:w="6030" w:type="dxa"/>
            <w:shd w:val="clear" w:color="auto" w:fill="auto"/>
            <w:vAlign w:val="center"/>
          </w:tcPr>
          <w:p w14:paraId="185B541F" w14:textId="63BB5312" w:rsidR="00D02B2C" w:rsidRPr="00CF08DE" w:rsidRDefault="00D02B2C" w:rsidP="00AE335A">
            <w:pPr>
              <w:pStyle w:val="CERGlossaryDefinition"/>
              <w:rPr>
                <w:rFonts w:cs="Arial"/>
              </w:rPr>
            </w:pPr>
            <w:r w:rsidRPr="00CF08DE">
              <w:rPr>
                <w:rFonts w:cs="Arial"/>
              </w:rPr>
              <w:t>means the operator that performs the functions of the Renewable Energy Operator as it mentions in the relevant RES Law.</w:t>
            </w:r>
          </w:p>
        </w:tc>
      </w:tr>
      <w:tr w:rsidR="00912E9B" w:rsidRPr="00CF08DE" w14:paraId="6F58E035" w14:textId="77777777" w:rsidTr="00941E84">
        <w:trPr>
          <w:cantSplit/>
        </w:trPr>
        <w:tc>
          <w:tcPr>
            <w:tcW w:w="2977" w:type="dxa"/>
            <w:shd w:val="clear" w:color="auto" w:fill="auto"/>
            <w:vAlign w:val="center"/>
          </w:tcPr>
          <w:p w14:paraId="76D44F04" w14:textId="57DE6CD6" w:rsidR="00D02B2C" w:rsidRPr="00CF08DE" w:rsidRDefault="00D02B2C" w:rsidP="00AE335A">
            <w:pPr>
              <w:pStyle w:val="CERGlossaryTerm"/>
              <w:rPr>
                <w:rFonts w:cs="Arial"/>
              </w:rPr>
            </w:pPr>
            <w:r w:rsidRPr="00CF08DE">
              <w:rPr>
                <w:rFonts w:cs="Arial"/>
              </w:rPr>
              <w:t>Required Authorisations</w:t>
            </w:r>
          </w:p>
        </w:tc>
        <w:tc>
          <w:tcPr>
            <w:tcW w:w="6030" w:type="dxa"/>
            <w:shd w:val="clear" w:color="auto" w:fill="auto"/>
            <w:vAlign w:val="center"/>
          </w:tcPr>
          <w:p w14:paraId="49E84982" w14:textId="52650C91" w:rsidR="00D02B2C" w:rsidRPr="00CF08DE" w:rsidRDefault="00D02B2C" w:rsidP="00AE335A">
            <w:pPr>
              <w:pStyle w:val="CERLEVEL4"/>
              <w:keepNext w:val="0"/>
              <w:numPr>
                <w:ilvl w:val="0"/>
                <w:numId w:val="0"/>
              </w:numPr>
              <w:ind w:left="36" w:hanging="36"/>
              <w:rPr>
                <w:rFonts w:cs="Arial"/>
                <w:sz w:val="20"/>
                <w:szCs w:val="20"/>
              </w:rPr>
            </w:pPr>
            <w:r w:rsidRPr="00CF08DE">
              <w:rPr>
                <w:rFonts w:cs="Arial"/>
                <w:sz w:val="20"/>
                <w:szCs w:val="20"/>
              </w:rPr>
              <w:t>means all licenses, authorizations, permits, agreements, contracts and other approvals (if any) which are provided by the Relevant Authorities and are required to enable a Party to fulfil its obligations under the ALPEX Rules and Procedures, in accordance with applicable law</w:t>
            </w:r>
          </w:p>
        </w:tc>
      </w:tr>
      <w:tr w:rsidR="00D02B2C" w:rsidRPr="00CF08DE" w14:paraId="524F0059" w14:textId="77777777" w:rsidTr="00941E84">
        <w:trPr>
          <w:cantSplit/>
        </w:trPr>
        <w:tc>
          <w:tcPr>
            <w:tcW w:w="2977" w:type="dxa"/>
            <w:shd w:val="clear" w:color="auto" w:fill="auto"/>
            <w:vAlign w:val="center"/>
          </w:tcPr>
          <w:p w14:paraId="01F35598" w14:textId="2E36C0E2" w:rsidR="00D02B2C" w:rsidRPr="00CF08DE" w:rsidRDefault="00D02B2C" w:rsidP="00AE335A">
            <w:pPr>
              <w:pStyle w:val="CERGlossaryTerm"/>
              <w:rPr>
                <w:rFonts w:cs="Arial"/>
              </w:rPr>
            </w:pPr>
            <w:r w:rsidRPr="00CF08DE">
              <w:rPr>
                <w:rFonts w:cs="Arial"/>
              </w:rPr>
              <w:t>Resignation</w:t>
            </w:r>
          </w:p>
        </w:tc>
        <w:tc>
          <w:tcPr>
            <w:tcW w:w="6030" w:type="dxa"/>
            <w:shd w:val="clear" w:color="auto" w:fill="auto"/>
            <w:vAlign w:val="center"/>
          </w:tcPr>
          <w:p w14:paraId="6F2750AD" w14:textId="09A002BA" w:rsidR="00D02B2C" w:rsidRPr="00CF08DE" w:rsidRDefault="00D02B2C" w:rsidP="00AE335A">
            <w:pPr>
              <w:pStyle w:val="CERLEVEL4"/>
              <w:keepNext w:val="0"/>
              <w:numPr>
                <w:ilvl w:val="0"/>
                <w:numId w:val="0"/>
              </w:numPr>
              <w:ind w:left="36" w:hanging="36"/>
              <w:rPr>
                <w:rFonts w:cs="Arial"/>
                <w:sz w:val="20"/>
                <w:szCs w:val="20"/>
              </w:rPr>
            </w:pPr>
            <w:bookmarkStart w:id="4" w:name="_Ref454874589"/>
            <w:r w:rsidRPr="00CF08DE">
              <w:rPr>
                <w:rFonts w:cs="Arial"/>
                <w:sz w:val="20"/>
                <w:szCs w:val="20"/>
              </w:rPr>
              <w:t>means an application to resign in writing by the Exchange Member if ALPEX is satisfied that the relevant Exchange Member has complied (or will comply by the time the resignation takes effect</w:t>
            </w:r>
            <w:bookmarkEnd w:id="4"/>
            <w:r w:rsidRPr="00CF08DE">
              <w:rPr>
                <w:rFonts w:cs="Arial"/>
                <w:sz w:val="20"/>
                <w:szCs w:val="20"/>
              </w:rPr>
              <w:t>)</w:t>
            </w:r>
          </w:p>
        </w:tc>
      </w:tr>
    </w:tbl>
    <w:p w14:paraId="103864B1" w14:textId="77777777" w:rsidR="00E560DF" w:rsidRPr="00CF08DE" w:rsidRDefault="00E560DF" w:rsidP="00AE335A">
      <w:pPr>
        <w:rPr>
          <w:b/>
        </w:rPr>
      </w:pPr>
    </w:p>
    <w:p w14:paraId="5E7BA47A" w14:textId="4024AB72" w:rsidR="00E560DF" w:rsidRPr="00CF08DE" w:rsidRDefault="00812633" w:rsidP="00AE335A">
      <w:pPr>
        <w:pStyle w:val="CERLEVEL1"/>
        <w:numPr>
          <w:ilvl w:val="0"/>
          <w:numId w:val="0"/>
        </w:numPr>
        <w:rPr>
          <w:rFonts w:cs="Arial"/>
          <w:sz w:val="20"/>
          <w:szCs w:val="20"/>
        </w:rPr>
      </w:pPr>
      <w:r w:rsidRPr="00CF08DE">
        <w:rPr>
          <w:rFonts w:cs="Arial"/>
          <w:sz w:val="20"/>
          <w:szCs w:val="20"/>
        </w:rPr>
        <w:t xml:space="preserve">  </w:t>
      </w:r>
      <w:r w:rsidR="00E560DF" w:rsidRPr="00CF08DE">
        <w:rPr>
          <w:rFonts w:cs="Arial"/>
          <w:sz w:val="20"/>
          <w:szCs w:val="20"/>
        </w:rPr>
        <w:t>S</w:t>
      </w:r>
      <w:r w:rsidR="005D5C4B" w:rsidRPr="00CF08DE">
        <w:rPr>
          <w:rFonts w:cs="Arial"/>
          <w:sz w:val="20"/>
          <w:szCs w:val="20"/>
        </w:rPr>
        <w:t xml:space="preserve"> </w:t>
      </w:r>
      <w:r w:rsidR="005D5C4B" w:rsidRPr="00CF08DE">
        <w:rPr>
          <w:rFonts w:cs="Arial"/>
          <w:caps w:val="0"/>
          <w:sz w:val="20"/>
          <w:szCs w:val="20"/>
        </w:rPr>
        <w:t>to</w:t>
      </w:r>
      <w:r w:rsidR="005D5C4B" w:rsidRPr="00CF08DE">
        <w:rPr>
          <w:rFonts w:cs="Arial"/>
          <w:sz w:val="20"/>
          <w:szCs w:val="20"/>
        </w:rPr>
        <w:t xml:space="preserve"> Z</w:t>
      </w:r>
    </w:p>
    <w:tbl>
      <w:tblPr>
        <w:tblW w:w="900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30"/>
      </w:tblGrid>
      <w:tr w:rsidR="00912E9B" w:rsidRPr="00CF08DE" w14:paraId="76405D5B" w14:textId="77777777" w:rsidTr="00941E84">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313745" w14:textId="54F02D10" w:rsidR="008C4028" w:rsidRPr="00CF08DE" w:rsidRDefault="008C4028" w:rsidP="00855E1C">
            <w:pPr>
              <w:pStyle w:val="CERGlossaryTerm"/>
              <w:rPr>
                <w:rFonts w:cs="Arial"/>
              </w:rPr>
            </w:pPr>
            <w:r w:rsidRPr="00CF08DE">
              <w:rPr>
                <w:rFonts w:cs="Arial"/>
              </w:rPr>
              <w:t>SDAC</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61222709" w14:textId="1CFDA577" w:rsidR="008C4028" w:rsidRPr="00CF08DE" w:rsidRDefault="008C4028" w:rsidP="00AE335A">
            <w:pPr>
              <w:pStyle w:val="CERGlossaryDefinition"/>
              <w:rPr>
                <w:rFonts w:cs="Arial"/>
              </w:rPr>
            </w:pPr>
            <w:r w:rsidRPr="00CF08DE">
              <w:rPr>
                <w:rFonts w:cs="Arial"/>
              </w:rPr>
              <w:t>Single Day-Ahead Coupling.</w:t>
            </w:r>
          </w:p>
        </w:tc>
      </w:tr>
      <w:tr w:rsidR="00912E9B" w:rsidRPr="00CF08DE" w14:paraId="195BCEB0" w14:textId="77777777" w:rsidTr="00941E84">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813AAC" w14:textId="7DB848D7" w:rsidR="008C4028" w:rsidRPr="00CF08DE" w:rsidRDefault="008C4028" w:rsidP="00855E1C">
            <w:pPr>
              <w:pStyle w:val="CERGlossaryTerm"/>
              <w:rPr>
                <w:rFonts w:cs="Arial"/>
              </w:rPr>
            </w:pPr>
            <w:r w:rsidRPr="00CF08DE">
              <w:rPr>
                <w:rFonts w:cs="Arial"/>
              </w:rPr>
              <w:t>Second Auction Maximum Price Threshold</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30B48B96" w14:textId="2D59EAAB" w:rsidR="008C4028" w:rsidRPr="00CF08DE" w:rsidRDefault="00896C0D" w:rsidP="00AE335A">
            <w:pPr>
              <w:pStyle w:val="CERGlossaryDefinition"/>
              <w:rPr>
                <w:rFonts w:cs="Arial"/>
              </w:rPr>
            </w:pPr>
            <w:r w:rsidRPr="00CF08DE">
              <w:rPr>
                <w:rFonts w:cs="Arial"/>
              </w:rPr>
              <w:t>The maximum Clearing Price accepted in respect of a Day-Ahead and Intraday Auction.</w:t>
            </w:r>
          </w:p>
        </w:tc>
      </w:tr>
      <w:tr w:rsidR="00912E9B" w:rsidRPr="00CF08DE" w14:paraId="18615DA8" w14:textId="77777777" w:rsidTr="00941E84">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11B5F1" w14:textId="5F8A5C02" w:rsidR="008C4028" w:rsidRPr="00CF08DE" w:rsidRDefault="008C4028" w:rsidP="00855E1C">
            <w:pPr>
              <w:pStyle w:val="CERGlossaryTerm"/>
              <w:rPr>
                <w:rFonts w:cs="Arial"/>
              </w:rPr>
            </w:pPr>
            <w:r w:rsidRPr="00CF08DE">
              <w:rPr>
                <w:rFonts w:cs="Arial"/>
              </w:rPr>
              <w:lastRenderedPageBreak/>
              <w:t xml:space="preserve">Second </w:t>
            </w:r>
            <w:r w:rsidR="00896C0D" w:rsidRPr="00CF08DE">
              <w:rPr>
                <w:rFonts w:cs="Arial"/>
              </w:rPr>
              <w:t>Auction Minimum</w:t>
            </w:r>
            <w:r w:rsidRPr="00CF08DE">
              <w:rPr>
                <w:rFonts w:cs="Arial"/>
              </w:rPr>
              <w:t xml:space="preserve"> Price Threshold</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207DE25A" w14:textId="712BF148" w:rsidR="008C4028" w:rsidRPr="00CF08DE" w:rsidRDefault="00896C0D" w:rsidP="00AE335A">
            <w:pPr>
              <w:pStyle w:val="CERGlossaryDefinition"/>
              <w:rPr>
                <w:rFonts w:cs="Arial"/>
              </w:rPr>
            </w:pPr>
            <w:r w:rsidRPr="00CF08DE">
              <w:rPr>
                <w:rFonts w:cs="Arial"/>
              </w:rPr>
              <w:t>The minimum Clearing Price accepted in respect of a Day-Ahead and Intraday Auction.</w:t>
            </w:r>
          </w:p>
        </w:tc>
      </w:tr>
      <w:tr w:rsidR="00912E9B" w:rsidRPr="00CF08DE" w14:paraId="05CD7EFF" w14:textId="77777777" w:rsidTr="00941E84">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0361EE" w14:textId="1702A49C" w:rsidR="008C4028" w:rsidRPr="00CF08DE" w:rsidDel="00E31103" w:rsidRDefault="008C4028" w:rsidP="00855E1C">
            <w:pPr>
              <w:pStyle w:val="CERGlossaryTerm"/>
              <w:rPr>
                <w:rFonts w:cs="Arial"/>
              </w:rPr>
            </w:pPr>
            <w:r w:rsidRPr="00CF08DE">
              <w:rPr>
                <w:rFonts w:cs="Arial"/>
              </w:rPr>
              <w:t>SEE CAO</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2BD0D6CF" w14:textId="196224D9" w:rsidR="008C4028" w:rsidRPr="00CF08DE" w:rsidDel="00E31103" w:rsidRDefault="008C4028" w:rsidP="00AE335A">
            <w:pPr>
              <w:pStyle w:val="CERGlossaryDefinition"/>
              <w:rPr>
                <w:rFonts w:cs="Arial"/>
              </w:rPr>
            </w:pPr>
            <w:r w:rsidRPr="00CF08DE">
              <w:rPr>
                <w:rFonts w:cs="Arial"/>
              </w:rPr>
              <w:t>means the Coordinated Auction Office in South-East Europe</w:t>
            </w:r>
          </w:p>
        </w:tc>
      </w:tr>
      <w:tr w:rsidR="00912E9B" w:rsidRPr="00CF08DE" w14:paraId="1EFC15A6" w14:textId="77777777" w:rsidTr="00941E84">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7F445D" w14:textId="3A87417D" w:rsidR="000E7428" w:rsidRPr="00CF08DE" w:rsidRDefault="000E7428" w:rsidP="00855E1C">
            <w:pPr>
              <w:pStyle w:val="CERGlossaryTerm"/>
              <w:rPr>
                <w:rFonts w:cs="Arial"/>
              </w:rPr>
            </w:pPr>
            <w:r w:rsidRPr="00CF08DE">
              <w:rPr>
                <w:rFonts w:cs="Arial"/>
              </w:rPr>
              <w:t>Self-Billing Invoices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586E6A97" w14:textId="514A5DEA" w:rsidR="000E7428" w:rsidRPr="00CF08DE" w:rsidRDefault="000E7428" w:rsidP="00AE335A">
            <w:pPr>
              <w:pStyle w:val="CERGlossaryDefinition"/>
              <w:rPr>
                <w:rFonts w:cs="Arial"/>
              </w:rPr>
            </w:pPr>
            <w:r w:rsidRPr="00CF08DE">
              <w:rPr>
                <w:rFonts w:cs="Arial"/>
              </w:rPr>
              <w:t xml:space="preserve">means the invoice issued by ALPEX on behalf of Exchange Member which result from trades in ALPEX Markets </w:t>
            </w:r>
            <w:r w:rsidR="000903AE" w:rsidRPr="00CF08DE">
              <w:rPr>
                <w:rFonts w:cs="Arial"/>
              </w:rPr>
              <w:t>as a seller</w:t>
            </w:r>
            <w:r w:rsidRPr="00CF08DE">
              <w:rPr>
                <w:rFonts w:cs="Arial"/>
              </w:rPr>
              <w:t>.</w:t>
            </w:r>
          </w:p>
        </w:tc>
      </w:tr>
      <w:tr w:rsidR="00912E9B" w:rsidRPr="00CF08DE" w14:paraId="56561042" w14:textId="77777777" w:rsidTr="00941E84">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6E48D8" w14:textId="6B6C0D85" w:rsidR="000E7428" w:rsidRPr="00CF08DE" w:rsidRDefault="000E7428" w:rsidP="00855E1C">
            <w:pPr>
              <w:pStyle w:val="CERGlossaryTerm"/>
              <w:rPr>
                <w:rFonts w:cs="Arial"/>
                <w:lang w:val="en-US"/>
              </w:rPr>
            </w:pPr>
            <w:r w:rsidRPr="00CF08DE">
              <w:rPr>
                <w:rFonts w:cs="Arial"/>
              </w:rPr>
              <w:t>Sell Block Order</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11ED43FE" w14:textId="79676818" w:rsidR="000E7428" w:rsidRPr="00CF08DE" w:rsidRDefault="000E7428" w:rsidP="00AE335A">
            <w:pPr>
              <w:pStyle w:val="CERGlossaryDefinition"/>
              <w:rPr>
                <w:rFonts w:cs="Arial"/>
              </w:rPr>
            </w:pPr>
            <w:r w:rsidRPr="00CF08DE">
              <w:rPr>
                <w:rFonts w:cs="Arial"/>
              </w:rPr>
              <w:t>A Block Order to sell electricity</w:t>
            </w:r>
          </w:p>
        </w:tc>
      </w:tr>
      <w:tr w:rsidR="00912E9B" w:rsidRPr="00CF08DE" w14:paraId="4C9970D8" w14:textId="77777777" w:rsidTr="00941E84">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67853D" w14:textId="1731C833" w:rsidR="000E7428" w:rsidRPr="00CF08DE" w:rsidRDefault="000E7428" w:rsidP="00855E1C">
            <w:pPr>
              <w:pStyle w:val="CERGlossaryTerm"/>
              <w:rPr>
                <w:rFonts w:cs="Arial"/>
              </w:rPr>
            </w:pPr>
            <w:r w:rsidRPr="00CF08DE">
              <w:rPr>
                <w:rFonts w:cs="Arial"/>
                <w:lang w:val="en-US"/>
              </w:rPr>
              <w:t>Sell Order</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126F22DF" w14:textId="2D01C635" w:rsidR="000E7428" w:rsidRPr="00CF08DE" w:rsidDel="00E31103" w:rsidRDefault="000E7428" w:rsidP="00AE335A">
            <w:pPr>
              <w:pStyle w:val="CERGlossaryDefinition"/>
              <w:rPr>
                <w:rFonts w:cs="Arial"/>
              </w:rPr>
            </w:pPr>
            <w:r w:rsidRPr="00CF08DE">
              <w:rPr>
                <w:rFonts w:cs="Arial"/>
              </w:rPr>
              <w:t xml:space="preserve">A declaration of sell intention entered by a Participant into the ETSS for conducting Trades in the </w:t>
            </w:r>
            <w:r w:rsidR="00B97482" w:rsidRPr="00CF08DE">
              <w:rPr>
                <w:rFonts w:cs="Arial"/>
              </w:rPr>
              <w:t xml:space="preserve">ALPEX </w:t>
            </w:r>
            <w:r w:rsidRPr="00CF08DE">
              <w:rPr>
                <w:rFonts w:cs="Arial"/>
              </w:rPr>
              <w:t>Markets in accordance with the specific provisions of these Rules.</w:t>
            </w:r>
          </w:p>
        </w:tc>
      </w:tr>
      <w:tr w:rsidR="00912E9B" w:rsidRPr="00CF08DE" w14:paraId="0F823498" w14:textId="77777777" w:rsidTr="00941E84">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547694" w14:textId="4F61736C" w:rsidR="00710928" w:rsidRPr="00CF08DE" w:rsidRDefault="00710928" w:rsidP="00855E1C">
            <w:pPr>
              <w:pStyle w:val="CERGlossaryTerm"/>
              <w:rPr>
                <w:rFonts w:cs="Arial"/>
                <w:lang w:val="en-US"/>
              </w:rPr>
            </w:pPr>
            <w:r w:rsidRPr="00CF08DE">
              <w:rPr>
                <w:rFonts w:cs="Arial"/>
              </w:rPr>
              <w:t>Settlement</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6255C562" w14:textId="0F115BD4" w:rsidR="00090F25" w:rsidRPr="00CF08DE" w:rsidRDefault="00090F25" w:rsidP="00AE335A">
            <w:pPr>
              <w:pStyle w:val="CERGlossaryDefinition"/>
              <w:rPr>
                <w:rFonts w:cs="Arial"/>
              </w:rPr>
            </w:pPr>
            <w:r w:rsidRPr="00CF08DE">
              <w:rPr>
                <w:rFonts w:cs="Arial"/>
              </w:rPr>
              <w:t xml:space="preserve">Means the process </w:t>
            </w:r>
            <w:r w:rsidR="0021058F" w:rsidRPr="00CF08DE">
              <w:rPr>
                <w:rFonts w:cs="Arial"/>
              </w:rPr>
              <w:t xml:space="preserve">to be carried out </w:t>
            </w:r>
            <w:r w:rsidR="0039787B" w:rsidRPr="00CF08DE">
              <w:rPr>
                <w:rFonts w:cs="Arial"/>
              </w:rPr>
              <w:t>between ALPEX and Clearing Members</w:t>
            </w:r>
            <w:r w:rsidR="0021058F" w:rsidRPr="00CF08DE">
              <w:rPr>
                <w:rFonts w:cs="Arial"/>
              </w:rPr>
              <w:t xml:space="preserve"> through </w:t>
            </w:r>
            <w:r w:rsidRPr="00CF08DE">
              <w:rPr>
                <w:rFonts w:cs="Arial"/>
              </w:rPr>
              <w:t>which ALPEX handles</w:t>
            </w:r>
            <w:r w:rsidR="004A39A1" w:rsidRPr="00CF08DE">
              <w:rPr>
                <w:rFonts w:cs="Arial"/>
              </w:rPr>
              <w:t xml:space="preserve"> cash transactions </w:t>
            </w:r>
            <w:r w:rsidR="0021058F" w:rsidRPr="00CF08DE">
              <w:rPr>
                <w:rFonts w:cs="Arial"/>
              </w:rPr>
              <w:t xml:space="preserve">for </w:t>
            </w:r>
            <w:r w:rsidRPr="00CF08DE">
              <w:rPr>
                <w:rFonts w:cs="Arial"/>
              </w:rPr>
              <w:t>Transactions</w:t>
            </w:r>
            <w:r w:rsidR="0021058F" w:rsidRPr="00CF08DE">
              <w:rPr>
                <w:rFonts w:cs="Arial"/>
              </w:rPr>
              <w:t xml:space="preserve"> conducted</w:t>
            </w:r>
            <w:r w:rsidRPr="00CF08DE">
              <w:rPr>
                <w:rFonts w:cs="Arial"/>
              </w:rPr>
              <w:t xml:space="preserve"> in ALPEX Markets</w:t>
            </w:r>
          </w:p>
        </w:tc>
      </w:tr>
      <w:tr w:rsidR="00912E9B" w:rsidRPr="00CF08DE" w14:paraId="341A8DFA" w14:textId="77777777" w:rsidTr="00941E84">
        <w:trPr>
          <w:cantSplit/>
        </w:trPr>
        <w:tc>
          <w:tcPr>
            <w:tcW w:w="2977" w:type="dxa"/>
            <w:shd w:val="clear" w:color="auto" w:fill="auto"/>
            <w:vAlign w:val="center"/>
          </w:tcPr>
          <w:p w14:paraId="7E947EAA" w14:textId="45884E69" w:rsidR="00710928" w:rsidRPr="00CF08DE" w:rsidRDefault="00710928" w:rsidP="00855E1C">
            <w:pPr>
              <w:pStyle w:val="CERGlossaryTerm"/>
              <w:rPr>
                <w:rFonts w:cs="Arial"/>
              </w:rPr>
            </w:pPr>
            <w:r w:rsidRPr="00CF08DE">
              <w:rPr>
                <w:rFonts w:cs="Arial"/>
              </w:rPr>
              <w:t>Settlement Bank</w:t>
            </w:r>
          </w:p>
        </w:tc>
        <w:tc>
          <w:tcPr>
            <w:tcW w:w="6030" w:type="dxa"/>
            <w:shd w:val="clear" w:color="auto" w:fill="auto"/>
            <w:vAlign w:val="center"/>
          </w:tcPr>
          <w:p w14:paraId="03E288CB" w14:textId="42499C1E" w:rsidR="008C126E" w:rsidRPr="00CF08DE" w:rsidRDefault="008C126E" w:rsidP="00AE335A">
            <w:pPr>
              <w:pStyle w:val="CERGlossaryDefinition"/>
              <w:rPr>
                <w:rFonts w:cs="Arial"/>
              </w:rPr>
            </w:pPr>
          </w:p>
          <w:p w14:paraId="76510218" w14:textId="27FC9847" w:rsidR="00D21D74" w:rsidRPr="00CF08DE" w:rsidRDefault="00D21D74" w:rsidP="00AE335A">
            <w:pPr>
              <w:pStyle w:val="CERGlossaryDefinition"/>
              <w:rPr>
                <w:rFonts w:cs="Arial"/>
              </w:rPr>
            </w:pPr>
            <w:r w:rsidRPr="00CF08DE">
              <w:rPr>
                <w:rFonts w:cs="Arial"/>
              </w:rPr>
              <w:t>means a Commercial Bank, through which the Cash Settlement of Transactions cleared by ALPEX in accordance with the terms of Clearing and Settlement Procedures</w:t>
            </w:r>
          </w:p>
          <w:p w14:paraId="21CC425C" w14:textId="7EEA1C5A" w:rsidR="00D21D74" w:rsidRPr="00CF08DE" w:rsidRDefault="00D21D74" w:rsidP="00AE335A">
            <w:pPr>
              <w:pStyle w:val="CERGlossaryDefinition"/>
              <w:rPr>
                <w:rFonts w:cs="Arial"/>
              </w:rPr>
            </w:pPr>
          </w:p>
        </w:tc>
      </w:tr>
      <w:tr w:rsidR="00912E9B" w:rsidRPr="00CF08DE" w14:paraId="598E68D6" w14:textId="77777777" w:rsidTr="00941E84">
        <w:trPr>
          <w:cantSplit/>
        </w:trPr>
        <w:tc>
          <w:tcPr>
            <w:tcW w:w="2977" w:type="dxa"/>
            <w:shd w:val="clear" w:color="auto" w:fill="auto"/>
            <w:vAlign w:val="center"/>
          </w:tcPr>
          <w:p w14:paraId="4B0CC9D0" w14:textId="03646120" w:rsidR="00710928" w:rsidRPr="00CF08DE" w:rsidRDefault="00710928" w:rsidP="00855E1C">
            <w:pPr>
              <w:pStyle w:val="CERGlossaryTerm"/>
              <w:rPr>
                <w:rFonts w:cs="Arial"/>
              </w:rPr>
            </w:pPr>
            <w:r w:rsidRPr="00CF08DE">
              <w:rPr>
                <w:rFonts w:cs="Arial"/>
              </w:rPr>
              <w:t>Settlement Calendar</w:t>
            </w:r>
          </w:p>
        </w:tc>
        <w:tc>
          <w:tcPr>
            <w:tcW w:w="6030" w:type="dxa"/>
            <w:shd w:val="clear" w:color="auto" w:fill="auto"/>
            <w:vAlign w:val="center"/>
          </w:tcPr>
          <w:p w14:paraId="44A7199D" w14:textId="4F680946" w:rsidR="00710928" w:rsidRPr="00CF08DE" w:rsidRDefault="00710928" w:rsidP="00AE335A">
            <w:pPr>
              <w:pStyle w:val="CERGlossaryDefinition"/>
              <w:rPr>
                <w:rFonts w:cs="Arial"/>
              </w:rPr>
            </w:pPr>
            <w:r w:rsidRPr="00CF08DE">
              <w:rPr>
                <w:rFonts w:cs="Arial"/>
              </w:rPr>
              <w:t xml:space="preserve">means a calendar for Settlement </w:t>
            </w:r>
            <w:r w:rsidR="00CC134B" w:rsidRPr="00CF08DE">
              <w:rPr>
                <w:rFonts w:cs="Arial"/>
              </w:rPr>
              <w:t xml:space="preserve">of the </w:t>
            </w:r>
            <w:r w:rsidR="009F61F3" w:rsidRPr="00CF08DE">
              <w:rPr>
                <w:rFonts w:cs="Arial"/>
              </w:rPr>
              <w:t>T</w:t>
            </w:r>
            <w:r w:rsidR="00CC134B" w:rsidRPr="00CF08DE">
              <w:rPr>
                <w:rFonts w:cs="Arial"/>
              </w:rPr>
              <w:t>ransactions</w:t>
            </w:r>
            <w:r w:rsidR="009F61F3" w:rsidRPr="00CF08DE">
              <w:rPr>
                <w:rFonts w:cs="Arial"/>
              </w:rPr>
              <w:t xml:space="preserve"> </w:t>
            </w:r>
            <w:r w:rsidRPr="00CF08DE">
              <w:rPr>
                <w:rFonts w:cs="Arial"/>
              </w:rPr>
              <w:t xml:space="preserve">published </w:t>
            </w:r>
            <w:r w:rsidR="009F61F3" w:rsidRPr="00CF08DE">
              <w:rPr>
                <w:rFonts w:cs="Arial"/>
              </w:rPr>
              <w:t>by ALPEX</w:t>
            </w:r>
          </w:p>
        </w:tc>
      </w:tr>
      <w:tr w:rsidR="00912E9B" w:rsidRPr="00CF08DE" w14:paraId="4819AF9E" w14:textId="77777777" w:rsidTr="00941E84">
        <w:trPr>
          <w:cantSplit/>
        </w:trPr>
        <w:tc>
          <w:tcPr>
            <w:tcW w:w="2977" w:type="dxa"/>
            <w:shd w:val="clear" w:color="auto" w:fill="auto"/>
            <w:vAlign w:val="center"/>
          </w:tcPr>
          <w:p w14:paraId="598EC9A6" w14:textId="475336FC" w:rsidR="00710928" w:rsidRPr="00CF08DE" w:rsidRDefault="00710928" w:rsidP="00855E1C">
            <w:pPr>
              <w:pStyle w:val="CERGlossaryTerm"/>
              <w:rPr>
                <w:rFonts w:cs="Arial"/>
              </w:rPr>
            </w:pPr>
            <w:r w:rsidRPr="00CF08DE">
              <w:rPr>
                <w:rFonts w:cs="Arial"/>
              </w:rPr>
              <w:t>Settlement Day</w:t>
            </w:r>
          </w:p>
        </w:tc>
        <w:tc>
          <w:tcPr>
            <w:tcW w:w="6030" w:type="dxa"/>
            <w:shd w:val="clear" w:color="auto" w:fill="auto"/>
            <w:vAlign w:val="center"/>
          </w:tcPr>
          <w:p w14:paraId="190FEF2C" w14:textId="069DD050" w:rsidR="001930EF" w:rsidRPr="00CF08DE" w:rsidRDefault="001930EF" w:rsidP="00AE335A">
            <w:pPr>
              <w:pStyle w:val="CERGlossaryDefinition"/>
              <w:rPr>
                <w:rFonts w:cs="Arial"/>
              </w:rPr>
            </w:pPr>
          </w:p>
          <w:p w14:paraId="4435FB1F" w14:textId="4041E66B" w:rsidR="001930EF" w:rsidRPr="00CF08DE" w:rsidRDefault="001930EF" w:rsidP="00AE335A">
            <w:pPr>
              <w:pStyle w:val="CERGlossaryDefinition"/>
              <w:rPr>
                <w:rFonts w:cs="Arial"/>
              </w:rPr>
            </w:pPr>
            <w:r w:rsidRPr="00CF08DE">
              <w:rPr>
                <w:rFonts w:cs="Arial"/>
              </w:rPr>
              <w:t>means Banking Day(s) when the relevant Settlement shall take place</w:t>
            </w:r>
          </w:p>
          <w:p w14:paraId="55DADB3E" w14:textId="3FFE47A9" w:rsidR="001930EF" w:rsidRPr="00CF08DE" w:rsidRDefault="001930EF" w:rsidP="00AE335A">
            <w:pPr>
              <w:pStyle w:val="CERGlossaryDefinition"/>
              <w:rPr>
                <w:rFonts w:cs="Arial"/>
              </w:rPr>
            </w:pPr>
          </w:p>
        </w:tc>
      </w:tr>
      <w:tr w:rsidR="00912E9B" w:rsidRPr="00CF08DE" w14:paraId="267A21C2" w14:textId="77777777" w:rsidTr="00941E84">
        <w:trPr>
          <w:cantSplit/>
        </w:trPr>
        <w:tc>
          <w:tcPr>
            <w:tcW w:w="2977" w:type="dxa"/>
            <w:shd w:val="clear" w:color="auto" w:fill="auto"/>
            <w:vAlign w:val="center"/>
          </w:tcPr>
          <w:p w14:paraId="43606CBA" w14:textId="126D26BA" w:rsidR="00465C12" w:rsidRPr="00CF08DE" w:rsidRDefault="00465C12" w:rsidP="00855E1C">
            <w:pPr>
              <w:pStyle w:val="CERGlossaryTerm"/>
              <w:rPr>
                <w:rFonts w:cs="Arial"/>
              </w:rPr>
            </w:pPr>
            <w:r w:rsidRPr="00CF08DE">
              <w:rPr>
                <w:rFonts w:eastAsiaTheme="minorEastAsia" w:cs="Arial"/>
              </w:rPr>
              <w:t>Settlement Transaction</w:t>
            </w:r>
          </w:p>
        </w:tc>
        <w:tc>
          <w:tcPr>
            <w:tcW w:w="6030" w:type="dxa"/>
            <w:shd w:val="clear" w:color="auto" w:fill="auto"/>
          </w:tcPr>
          <w:p w14:paraId="6537FE06" w14:textId="3B317907" w:rsidR="00465C12" w:rsidRPr="00CF08DE" w:rsidDel="001930EF" w:rsidRDefault="00465C12" w:rsidP="00AE335A">
            <w:pPr>
              <w:pStyle w:val="CERGlossaryDefinition"/>
              <w:rPr>
                <w:rFonts w:cs="Arial"/>
              </w:rPr>
            </w:pPr>
            <w:r w:rsidRPr="00CF08DE">
              <w:rPr>
                <w:rFonts w:cs="Arial"/>
              </w:rPr>
              <w:t xml:space="preserve">Means the process of moving </w:t>
            </w:r>
            <w:r w:rsidR="00A24637" w:rsidRPr="00CF08DE">
              <w:rPr>
                <w:rFonts w:cs="Arial"/>
              </w:rPr>
              <w:t>monet</w:t>
            </w:r>
            <w:r w:rsidR="007E66E9" w:rsidRPr="00CF08DE">
              <w:rPr>
                <w:rFonts w:cs="Arial"/>
              </w:rPr>
              <w:t xml:space="preserve">ary </w:t>
            </w:r>
            <w:r w:rsidRPr="00CF08DE">
              <w:rPr>
                <w:rFonts w:cs="Arial"/>
              </w:rPr>
              <w:t>funds between the</w:t>
            </w:r>
            <w:r w:rsidR="007E66E9" w:rsidRPr="00CF08DE">
              <w:rPr>
                <w:rFonts w:cs="Arial"/>
              </w:rPr>
              <w:t xml:space="preserve"> bank account</w:t>
            </w:r>
            <w:r w:rsidRPr="00CF08DE">
              <w:rPr>
                <w:rFonts w:cs="Arial"/>
              </w:rPr>
              <w:t xml:space="preserve"> parties that participate in the settlement of the transactions</w:t>
            </w:r>
            <w:r w:rsidR="00F06ADE" w:rsidRPr="00CF08DE">
              <w:rPr>
                <w:rFonts w:cs="Arial"/>
              </w:rPr>
              <w:t>,</w:t>
            </w:r>
            <w:r w:rsidRPr="00CF08DE">
              <w:rPr>
                <w:rFonts w:cs="Arial"/>
              </w:rPr>
              <w:t xml:space="preserve"> has the meaning given in section G.3.4</w:t>
            </w:r>
          </w:p>
        </w:tc>
      </w:tr>
      <w:tr w:rsidR="00912E9B" w:rsidRPr="00CF08DE" w14:paraId="65BB876C" w14:textId="77777777" w:rsidTr="00941E84">
        <w:trPr>
          <w:cantSplit/>
        </w:trPr>
        <w:tc>
          <w:tcPr>
            <w:tcW w:w="2977" w:type="dxa"/>
            <w:shd w:val="clear" w:color="auto" w:fill="auto"/>
            <w:vAlign w:val="center"/>
          </w:tcPr>
          <w:p w14:paraId="2B06AC2E" w14:textId="2683AE34" w:rsidR="00465C12" w:rsidRPr="00CF08DE" w:rsidRDefault="00465C12" w:rsidP="00855E1C">
            <w:pPr>
              <w:pStyle w:val="CERGlossaryTerm"/>
              <w:rPr>
                <w:rFonts w:cs="Arial"/>
              </w:rPr>
            </w:pPr>
            <w:r w:rsidRPr="00CF08DE">
              <w:rPr>
                <w:rFonts w:eastAsiaTheme="minorEastAsia" w:cs="Arial"/>
              </w:rPr>
              <w:t>Share Account</w:t>
            </w:r>
          </w:p>
        </w:tc>
        <w:tc>
          <w:tcPr>
            <w:tcW w:w="6030" w:type="dxa"/>
            <w:shd w:val="clear" w:color="auto" w:fill="auto"/>
            <w:vAlign w:val="center"/>
          </w:tcPr>
          <w:p w14:paraId="3A08268B" w14:textId="73FCD96E" w:rsidR="00465C12" w:rsidRPr="00CF08DE" w:rsidRDefault="00465C12" w:rsidP="00AE335A">
            <w:pPr>
              <w:pStyle w:val="CERGlossaryDefinition"/>
              <w:rPr>
                <w:rFonts w:cs="Arial"/>
              </w:rPr>
            </w:pPr>
            <w:r w:rsidRPr="00CF08DE">
              <w:rPr>
                <w:rFonts w:cs="Arial"/>
              </w:rPr>
              <w:t>In reference to respective Clearing Member means the cash amount deposits from the latter into Default Fund account</w:t>
            </w:r>
          </w:p>
        </w:tc>
      </w:tr>
      <w:tr w:rsidR="00912E9B" w:rsidRPr="00CF08DE" w14:paraId="2A761DB6" w14:textId="77777777" w:rsidTr="00941E84">
        <w:trPr>
          <w:cantSplit/>
        </w:trPr>
        <w:tc>
          <w:tcPr>
            <w:tcW w:w="2977" w:type="dxa"/>
            <w:shd w:val="clear" w:color="auto" w:fill="auto"/>
          </w:tcPr>
          <w:p w14:paraId="6965CA62" w14:textId="6B201147" w:rsidR="00465C12" w:rsidRPr="00CF08DE" w:rsidRDefault="00465C12" w:rsidP="00855E1C">
            <w:pPr>
              <w:pStyle w:val="CERGlossaryTerm"/>
              <w:rPr>
                <w:rFonts w:cs="Arial"/>
              </w:rPr>
            </w:pPr>
            <w:r w:rsidRPr="00CF08DE">
              <w:rPr>
                <w:rFonts w:cs="Arial"/>
              </w:rPr>
              <w:t>Shared Order Book (SOB)</w:t>
            </w:r>
          </w:p>
        </w:tc>
        <w:tc>
          <w:tcPr>
            <w:tcW w:w="6030" w:type="dxa"/>
            <w:shd w:val="clear" w:color="auto" w:fill="auto"/>
            <w:vAlign w:val="center"/>
          </w:tcPr>
          <w:p w14:paraId="0111FF27" w14:textId="7A4B65A9" w:rsidR="00465C12" w:rsidRPr="00CF08DE" w:rsidRDefault="00465C12" w:rsidP="00AE335A">
            <w:pPr>
              <w:pStyle w:val="CERGlossaryDefinition"/>
              <w:rPr>
                <w:rFonts w:cs="Arial"/>
              </w:rPr>
            </w:pPr>
            <w:r w:rsidRPr="00CF08DE">
              <w:rPr>
                <w:rFonts w:cs="Arial"/>
              </w:rPr>
              <w:t>means a module in the Continuous Intraday Trading Coupling System collecting all matchable Orders from the NEMOs participating in Single Intraday Coupling and performing continuous matching of those Orders</w:t>
            </w:r>
          </w:p>
        </w:tc>
      </w:tr>
      <w:tr w:rsidR="00912E9B" w:rsidRPr="00CF08DE" w14:paraId="0A177AD2" w14:textId="77777777" w:rsidTr="00941E84">
        <w:trPr>
          <w:cantSplit/>
        </w:trPr>
        <w:tc>
          <w:tcPr>
            <w:tcW w:w="2977" w:type="dxa"/>
            <w:shd w:val="clear" w:color="auto" w:fill="auto"/>
            <w:vAlign w:val="center"/>
          </w:tcPr>
          <w:p w14:paraId="44A106DD" w14:textId="3974C94D" w:rsidR="00465C12" w:rsidRPr="00CF08DE" w:rsidRDefault="00465C12" w:rsidP="00855E1C">
            <w:pPr>
              <w:pStyle w:val="CERGlossaryTerm"/>
              <w:rPr>
                <w:rFonts w:cs="Arial"/>
              </w:rPr>
            </w:pPr>
            <w:r w:rsidRPr="00CF08DE">
              <w:rPr>
                <w:rFonts w:cs="Arial"/>
              </w:rPr>
              <w:t>Shipping Agent</w:t>
            </w:r>
          </w:p>
        </w:tc>
        <w:tc>
          <w:tcPr>
            <w:tcW w:w="6030" w:type="dxa"/>
            <w:shd w:val="clear" w:color="auto" w:fill="auto"/>
            <w:vAlign w:val="center"/>
          </w:tcPr>
          <w:p w14:paraId="70911D21" w14:textId="484A2DF6" w:rsidR="00465C12" w:rsidRPr="00CF08DE" w:rsidRDefault="0007742C" w:rsidP="00AE335A">
            <w:pPr>
              <w:pStyle w:val="CERGlossaryDefinition"/>
              <w:tabs>
                <w:tab w:val="clear" w:pos="851"/>
              </w:tabs>
              <w:ind w:left="32"/>
              <w:rPr>
                <w:rFonts w:cs="Arial"/>
              </w:rPr>
            </w:pPr>
            <w:r w:rsidRPr="00CF08DE">
              <w:rPr>
                <w:rFonts w:cs="Arial"/>
              </w:rPr>
              <w:t xml:space="preserve">means the entity or entities with the task of transferring net positions between </w:t>
            </w:r>
            <w:r w:rsidR="00AC718A" w:rsidRPr="00CF08DE">
              <w:rPr>
                <w:rFonts w:cs="Arial"/>
              </w:rPr>
              <w:t xml:space="preserve">Central Counter </w:t>
            </w:r>
            <w:r w:rsidRPr="00CF08DE">
              <w:rPr>
                <w:rFonts w:cs="Arial"/>
              </w:rPr>
              <w:t>parties</w:t>
            </w:r>
          </w:p>
        </w:tc>
      </w:tr>
      <w:tr w:rsidR="00912E9B" w:rsidRPr="00CF08DE" w14:paraId="6A3C3CC0" w14:textId="77777777" w:rsidTr="00941E84">
        <w:trPr>
          <w:cantSplit/>
        </w:trPr>
        <w:tc>
          <w:tcPr>
            <w:tcW w:w="2977" w:type="dxa"/>
            <w:shd w:val="clear" w:color="auto" w:fill="auto"/>
            <w:vAlign w:val="center"/>
          </w:tcPr>
          <w:p w14:paraId="592AB0E9" w14:textId="749D7854" w:rsidR="00465C12" w:rsidRPr="00CF08DE" w:rsidRDefault="00465C12" w:rsidP="00855E1C">
            <w:pPr>
              <w:pStyle w:val="CERGlossaryTerm"/>
              <w:rPr>
                <w:rFonts w:cs="Arial"/>
              </w:rPr>
            </w:pPr>
            <w:r w:rsidRPr="00CF08DE">
              <w:rPr>
                <w:rFonts w:cs="Arial"/>
              </w:rPr>
              <w:t>Shortfall</w:t>
            </w:r>
          </w:p>
        </w:tc>
        <w:tc>
          <w:tcPr>
            <w:tcW w:w="6030" w:type="dxa"/>
            <w:shd w:val="clear" w:color="auto" w:fill="auto"/>
            <w:vAlign w:val="center"/>
          </w:tcPr>
          <w:p w14:paraId="55D1BC93" w14:textId="2EF1F843" w:rsidR="00465C12" w:rsidRPr="00CF08DE" w:rsidRDefault="00465C12" w:rsidP="00AE335A">
            <w:pPr>
              <w:pStyle w:val="CERGlossaryDefinition"/>
              <w:tabs>
                <w:tab w:val="clear" w:pos="851"/>
              </w:tabs>
              <w:ind w:left="32"/>
              <w:rPr>
                <w:rFonts w:cs="Arial"/>
              </w:rPr>
            </w:pPr>
            <w:r w:rsidRPr="00CF08DE">
              <w:rPr>
                <w:rFonts w:cs="Arial"/>
              </w:rPr>
              <w:t>means, where any Clearing Member fails to make any payment due under the Clearing and Settlement Procedures by the Payment Due Date, the amount outstanding together with any applicable Interest</w:t>
            </w:r>
          </w:p>
        </w:tc>
      </w:tr>
      <w:tr w:rsidR="00912E9B" w:rsidRPr="00CF08DE" w14:paraId="2879A4FD" w14:textId="77777777" w:rsidTr="00941E84">
        <w:trPr>
          <w:cantSplit/>
        </w:trPr>
        <w:tc>
          <w:tcPr>
            <w:tcW w:w="2977" w:type="dxa"/>
            <w:shd w:val="clear" w:color="auto" w:fill="auto"/>
            <w:vAlign w:val="center"/>
          </w:tcPr>
          <w:p w14:paraId="50E0677C" w14:textId="792D2025" w:rsidR="00465C12" w:rsidRPr="00CF08DE" w:rsidRDefault="00465C12" w:rsidP="00855E1C">
            <w:pPr>
              <w:pStyle w:val="CERGlossaryTerm"/>
              <w:rPr>
                <w:rFonts w:cs="Arial"/>
              </w:rPr>
            </w:pPr>
            <w:r w:rsidRPr="00CF08DE">
              <w:rPr>
                <w:rFonts w:cs="Arial"/>
              </w:rPr>
              <w:t>Simple Buy Order</w:t>
            </w:r>
          </w:p>
        </w:tc>
        <w:tc>
          <w:tcPr>
            <w:tcW w:w="6030" w:type="dxa"/>
            <w:shd w:val="clear" w:color="auto" w:fill="auto"/>
            <w:vAlign w:val="center"/>
          </w:tcPr>
          <w:p w14:paraId="4BEEEFFD" w14:textId="3987EF3E" w:rsidR="00465C12" w:rsidRPr="00CF08DE" w:rsidRDefault="00465C12" w:rsidP="00AE335A">
            <w:pPr>
              <w:pStyle w:val="CERGlossaryDefinition"/>
              <w:rPr>
                <w:rFonts w:cs="Arial"/>
              </w:rPr>
            </w:pPr>
            <w:r w:rsidRPr="00CF08DE">
              <w:rPr>
                <w:rFonts w:cs="Arial"/>
              </w:rPr>
              <w:t>A Simple Order to purchase electricity</w:t>
            </w:r>
          </w:p>
        </w:tc>
      </w:tr>
      <w:tr w:rsidR="00912E9B" w:rsidRPr="00CF08DE" w14:paraId="3AE82162" w14:textId="77777777" w:rsidTr="00941E84">
        <w:trPr>
          <w:cantSplit/>
        </w:trPr>
        <w:tc>
          <w:tcPr>
            <w:tcW w:w="2977" w:type="dxa"/>
            <w:shd w:val="clear" w:color="auto" w:fill="auto"/>
            <w:vAlign w:val="center"/>
          </w:tcPr>
          <w:p w14:paraId="53DC42FD" w14:textId="083E7759" w:rsidR="00465C12" w:rsidRPr="00CF08DE" w:rsidRDefault="00465C12" w:rsidP="00855E1C">
            <w:pPr>
              <w:pStyle w:val="CERGlossaryTerm"/>
              <w:rPr>
                <w:rFonts w:cs="Arial"/>
              </w:rPr>
            </w:pPr>
            <w:r w:rsidRPr="00CF08DE">
              <w:rPr>
                <w:rFonts w:cs="Arial"/>
              </w:rPr>
              <w:lastRenderedPageBreak/>
              <w:t>Simple Order</w:t>
            </w:r>
          </w:p>
        </w:tc>
        <w:tc>
          <w:tcPr>
            <w:tcW w:w="6030" w:type="dxa"/>
            <w:shd w:val="clear" w:color="auto" w:fill="auto"/>
            <w:vAlign w:val="center"/>
          </w:tcPr>
          <w:p w14:paraId="5F754422" w14:textId="77777777" w:rsidR="00465C12" w:rsidRPr="00CF08DE" w:rsidRDefault="00465C12" w:rsidP="00AE335A">
            <w:pPr>
              <w:pStyle w:val="CERGlossaryDefinition"/>
              <w:rPr>
                <w:rFonts w:cs="Arial"/>
              </w:rPr>
            </w:pPr>
            <w:r w:rsidRPr="00CF08DE">
              <w:rPr>
                <w:rFonts w:cs="Arial"/>
              </w:rPr>
              <w:t>means an Order, and:</w:t>
            </w:r>
          </w:p>
          <w:p w14:paraId="30C3AC09" w14:textId="77777777" w:rsidR="00465C12" w:rsidRPr="00CF08DE" w:rsidRDefault="00465C12" w:rsidP="00AE335A">
            <w:pPr>
              <w:pStyle w:val="CERGlossaryDefinition"/>
              <w:numPr>
                <w:ilvl w:val="0"/>
                <w:numId w:val="53"/>
              </w:numPr>
              <w:rPr>
                <w:rFonts w:cs="Arial"/>
              </w:rPr>
            </w:pPr>
            <w:r w:rsidRPr="00CF08DE">
              <w:rPr>
                <w:rFonts w:cs="Arial"/>
              </w:rPr>
              <w:t>in relation to a Day-Ahead Auction, is described in paragraph B.1.5 of the Trading Procedures; and</w:t>
            </w:r>
          </w:p>
          <w:p w14:paraId="4402CFBB" w14:textId="5DABAD62" w:rsidR="00465C12" w:rsidRPr="00CF08DE" w:rsidRDefault="00465C12" w:rsidP="00AE335A">
            <w:pPr>
              <w:pStyle w:val="CERGlossaryDefinition"/>
              <w:numPr>
                <w:ilvl w:val="0"/>
                <w:numId w:val="53"/>
              </w:numPr>
              <w:rPr>
                <w:rFonts w:cs="Arial"/>
              </w:rPr>
            </w:pPr>
            <w:r w:rsidRPr="00CF08DE">
              <w:rPr>
                <w:rFonts w:cs="Arial"/>
              </w:rPr>
              <w:t xml:space="preserve">in relation to an Intraday Auction, is described in paragraph C.1.5 of the Trading Procedures; </w:t>
            </w:r>
          </w:p>
        </w:tc>
      </w:tr>
      <w:tr w:rsidR="00912E9B" w:rsidRPr="00CF08DE" w14:paraId="12A087A6" w14:textId="77777777" w:rsidTr="00941E84">
        <w:trPr>
          <w:cantSplit/>
        </w:trPr>
        <w:tc>
          <w:tcPr>
            <w:tcW w:w="2977" w:type="dxa"/>
            <w:shd w:val="clear" w:color="auto" w:fill="auto"/>
            <w:vAlign w:val="center"/>
          </w:tcPr>
          <w:p w14:paraId="0943050C" w14:textId="01C930F3" w:rsidR="00465C12" w:rsidRPr="00CF08DE" w:rsidRDefault="00465C12" w:rsidP="00855E1C">
            <w:pPr>
              <w:pStyle w:val="CERGlossaryTerm"/>
              <w:rPr>
                <w:rFonts w:cs="Arial"/>
              </w:rPr>
            </w:pPr>
            <w:r w:rsidRPr="00CF08DE">
              <w:rPr>
                <w:rFonts w:cs="Arial"/>
              </w:rPr>
              <w:t>Simple Sell Order</w:t>
            </w:r>
          </w:p>
        </w:tc>
        <w:tc>
          <w:tcPr>
            <w:tcW w:w="6030" w:type="dxa"/>
            <w:shd w:val="clear" w:color="auto" w:fill="auto"/>
            <w:vAlign w:val="center"/>
          </w:tcPr>
          <w:p w14:paraId="6B2557A7" w14:textId="13CDFAE8" w:rsidR="00465C12" w:rsidRPr="00CF08DE" w:rsidRDefault="00465C12" w:rsidP="00AE335A">
            <w:pPr>
              <w:pStyle w:val="CERGlossaryDefinition"/>
              <w:rPr>
                <w:rFonts w:cs="Arial"/>
              </w:rPr>
            </w:pPr>
            <w:r w:rsidRPr="00CF08DE">
              <w:rPr>
                <w:rFonts w:cs="Arial"/>
              </w:rPr>
              <w:t>A Simple Order to sell electricity</w:t>
            </w:r>
          </w:p>
        </w:tc>
      </w:tr>
      <w:tr w:rsidR="00912E9B" w:rsidRPr="00CF08DE" w14:paraId="0A14EC25" w14:textId="77777777" w:rsidTr="00941E84">
        <w:trPr>
          <w:cantSplit/>
        </w:trPr>
        <w:tc>
          <w:tcPr>
            <w:tcW w:w="2977" w:type="dxa"/>
            <w:shd w:val="clear" w:color="auto" w:fill="auto"/>
            <w:vAlign w:val="center"/>
          </w:tcPr>
          <w:p w14:paraId="6BC42F34" w14:textId="5865C583" w:rsidR="00465C12" w:rsidRPr="00CF08DE" w:rsidRDefault="00465C12" w:rsidP="00855E1C">
            <w:pPr>
              <w:pStyle w:val="CERGlossaryTerm"/>
              <w:rPr>
                <w:rFonts w:cs="Arial"/>
              </w:rPr>
            </w:pPr>
            <w:r w:rsidRPr="00CF08DE">
              <w:rPr>
                <w:rFonts w:cs="Arial"/>
              </w:rPr>
              <w:t>Statutory Default Interest</w:t>
            </w:r>
          </w:p>
        </w:tc>
        <w:tc>
          <w:tcPr>
            <w:tcW w:w="6030" w:type="dxa"/>
            <w:shd w:val="clear" w:color="auto" w:fill="auto"/>
            <w:vAlign w:val="center"/>
          </w:tcPr>
          <w:p w14:paraId="6053CE0E" w14:textId="601F6494" w:rsidR="00465C12" w:rsidRPr="00CF08DE" w:rsidRDefault="00465C12" w:rsidP="00AE335A">
            <w:pPr>
              <w:pStyle w:val="CERGlossaryDefinition"/>
              <w:rPr>
                <w:rFonts w:cs="Arial"/>
              </w:rPr>
            </w:pPr>
            <w:r w:rsidRPr="00CF08DE">
              <w:rPr>
                <w:rFonts w:cs="Arial"/>
              </w:rPr>
              <w:t xml:space="preserve">means the interest that a Clearing Member has to pay if it fails to fulfil its financial liabilities in time and amounts to interest rate envisaged by the </w:t>
            </w:r>
            <w:r w:rsidR="004A3FCE" w:rsidRPr="00CF08DE">
              <w:rPr>
                <w:rFonts w:cs="Arial"/>
              </w:rPr>
              <w:t>provision</w:t>
            </w:r>
            <w:r w:rsidRPr="00CF08DE">
              <w:rPr>
                <w:rFonts w:cs="Arial"/>
              </w:rPr>
              <w:t xml:space="preserve"> for failure to fulfil the monetary obligation timely</w:t>
            </w:r>
          </w:p>
        </w:tc>
      </w:tr>
      <w:tr w:rsidR="00912E9B" w:rsidRPr="00CF08DE" w14:paraId="0B27FFBA" w14:textId="77777777" w:rsidTr="00941E84">
        <w:trPr>
          <w:cantSplit/>
        </w:trPr>
        <w:tc>
          <w:tcPr>
            <w:tcW w:w="2977" w:type="dxa"/>
            <w:shd w:val="clear" w:color="auto" w:fill="auto"/>
            <w:vAlign w:val="center"/>
          </w:tcPr>
          <w:p w14:paraId="4D687F87" w14:textId="6D0D137A" w:rsidR="00465C12" w:rsidRPr="00CF08DE" w:rsidRDefault="00465C12" w:rsidP="00855E1C">
            <w:pPr>
              <w:pStyle w:val="CERGlossaryTerm"/>
              <w:rPr>
                <w:rFonts w:cs="Arial"/>
              </w:rPr>
            </w:pPr>
            <w:r w:rsidRPr="00CF08DE">
              <w:rPr>
                <w:rFonts w:cs="Arial"/>
              </w:rPr>
              <w:t>Supplier</w:t>
            </w:r>
          </w:p>
        </w:tc>
        <w:tc>
          <w:tcPr>
            <w:tcW w:w="6030" w:type="dxa"/>
            <w:shd w:val="clear" w:color="auto" w:fill="auto"/>
            <w:vAlign w:val="center"/>
          </w:tcPr>
          <w:p w14:paraId="3CF12BBE" w14:textId="2F627ADA" w:rsidR="00465C12" w:rsidRPr="00CF08DE" w:rsidRDefault="00465C12" w:rsidP="00AE335A">
            <w:pPr>
              <w:pStyle w:val="CERGlossaryDefinition"/>
              <w:rPr>
                <w:rFonts w:cs="Arial"/>
              </w:rPr>
            </w:pPr>
            <w:r w:rsidRPr="00CF08DE">
              <w:rPr>
                <w:rFonts w:cs="Arial"/>
              </w:rPr>
              <w:t>means a holder of a supply electricity license to perform supply activities</w:t>
            </w:r>
          </w:p>
        </w:tc>
      </w:tr>
      <w:tr w:rsidR="00912E9B" w:rsidRPr="00CF08DE" w14:paraId="2704AC0A" w14:textId="77777777" w:rsidTr="00941E84">
        <w:trPr>
          <w:cantSplit/>
        </w:trPr>
        <w:tc>
          <w:tcPr>
            <w:tcW w:w="2977" w:type="dxa"/>
            <w:shd w:val="clear" w:color="auto" w:fill="auto"/>
            <w:vAlign w:val="center"/>
          </w:tcPr>
          <w:p w14:paraId="02DB5016" w14:textId="77777777" w:rsidR="00465C12" w:rsidRPr="00CF08DE" w:rsidRDefault="00465C12" w:rsidP="00855E1C">
            <w:pPr>
              <w:pStyle w:val="CERGlossaryTerm"/>
              <w:rPr>
                <w:rFonts w:cs="Arial"/>
              </w:rPr>
            </w:pPr>
            <w:r w:rsidRPr="00CF08DE">
              <w:rPr>
                <w:rFonts w:cs="Arial"/>
              </w:rPr>
              <w:t>Suspension</w:t>
            </w:r>
          </w:p>
        </w:tc>
        <w:tc>
          <w:tcPr>
            <w:tcW w:w="6030" w:type="dxa"/>
            <w:shd w:val="clear" w:color="auto" w:fill="auto"/>
            <w:vAlign w:val="center"/>
          </w:tcPr>
          <w:p w14:paraId="329C08A7" w14:textId="680B95E0" w:rsidR="00465C12" w:rsidRPr="00CF08DE" w:rsidRDefault="00465C12" w:rsidP="00AE335A">
            <w:pPr>
              <w:pStyle w:val="CERGlossaryDefinition"/>
              <w:rPr>
                <w:rFonts w:cs="Arial"/>
              </w:rPr>
            </w:pPr>
            <w:r w:rsidRPr="00CF08DE">
              <w:rPr>
                <w:rFonts w:cs="Arial"/>
              </w:rPr>
              <w:t>means the process whereby ALPEX suspends an Exchange Member’s membership in accordance with a Suspension Order</w:t>
            </w:r>
          </w:p>
        </w:tc>
      </w:tr>
      <w:tr w:rsidR="00912E9B" w:rsidRPr="00CF08DE" w14:paraId="0A3AA586" w14:textId="77777777" w:rsidTr="00941E84">
        <w:trPr>
          <w:cantSplit/>
        </w:trPr>
        <w:tc>
          <w:tcPr>
            <w:tcW w:w="2977" w:type="dxa"/>
            <w:shd w:val="clear" w:color="auto" w:fill="auto"/>
            <w:vAlign w:val="center"/>
          </w:tcPr>
          <w:p w14:paraId="7948BD0B" w14:textId="77777777" w:rsidR="00465C12" w:rsidRPr="00CF08DE" w:rsidRDefault="00465C12" w:rsidP="00855E1C">
            <w:pPr>
              <w:pStyle w:val="CERGlossaryTerm"/>
              <w:rPr>
                <w:rFonts w:cs="Arial"/>
              </w:rPr>
            </w:pPr>
            <w:r w:rsidRPr="00CF08DE">
              <w:rPr>
                <w:rFonts w:cs="Arial"/>
              </w:rPr>
              <w:t>Suspension Order</w:t>
            </w:r>
          </w:p>
        </w:tc>
        <w:tc>
          <w:tcPr>
            <w:tcW w:w="6030" w:type="dxa"/>
            <w:shd w:val="clear" w:color="auto" w:fill="auto"/>
            <w:vAlign w:val="center"/>
          </w:tcPr>
          <w:p w14:paraId="76893EC9" w14:textId="700FC50D" w:rsidR="00465C12" w:rsidRPr="00CF08DE" w:rsidRDefault="00465C12" w:rsidP="00AE335A">
            <w:pPr>
              <w:pStyle w:val="CERGlossaryDefinition"/>
              <w:rPr>
                <w:rFonts w:cs="Arial"/>
              </w:rPr>
            </w:pPr>
            <w:r w:rsidRPr="00CF08DE">
              <w:rPr>
                <w:rFonts w:cs="Arial"/>
              </w:rPr>
              <w:t>means an order issued by ALPEX to the Exchange Member when ALPEX becomes aware that the Exchange Member otherwise no longer complies with the ALPEX Rules or Procedures requirements</w:t>
            </w:r>
          </w:p>
        </w:tc>
      </w:tr>
      <w:tr w:rsidR="00912E9B" w:rsidRPr="00CF08DE" w14:paraId="36372DEB" w14:textId="77777777" w:rsidTr="00941E84">
        <w:trPr>
          <w:cantSplit/>
        </w:trPr>
        <w:tc>
          <w:tcPr>
            <w:tcW w:w="2977" w:type="dxa"/>
            <w:shd w:val="clear" w:color="auto" w:fill="auto"/>
            <w:vAlign w:val="center"/>
          </w:tcPr>
          <w:p w14:paraId="124F5222" w14:textId="10960282" w:rsidR="00465C12" w:rsidRPr="00CF08DE" w:rsidRDefault="00465C12" w:rsidP="00855E1C">
            <w:pPr>
              <w:pStyle w:val="CERGlossaryTerm"/>
              <w:rPr>
                <w:rFonts w:cs="Arial"/>
              </w:rPr>
            </w:pPr>
            <w:r w:rsidRPr="00CF08DE">
              <w:rPr>
                <w:rFonts w:cs="Arial"/>
              </w:rPr>
              <w:t>Tax Registration Number</w:t>
            </w:r>
          </w:p>
        </w:tc>
        <w:tc>
          <w:tcPr>
            <w:tcW w:w="6030" w:type="dxa"/>
            <w:shd w:val="clear" w:color="auto" w:fill="auto"/>
            <w:vAlign w:val="center"/>
          </w:tcPr>
          <w:p w14:paraId="080EAE08" w14:textId="280764FB" w:rsidR="00465C12" w:rsidRPr="00CF08DE" w:rsidRDefault="00465C12" w:rsidP="00AE335A">
            <w:pPr>
              <w:pStyle w:val="CERGlossaryDefinition"/>
              <w:rPr>
                <w:rFonts w:cs="Arial"/>
              </w:rPr>
            </w:pPr>
            <w:r w:rsidRPr="00CF08DE">
              <w:rPr>
                <w:rFonts w:cs="Arial"/>
              </w:rPr>
              <w:t>has the meaning given in Applicable Law</w:t>
            </w:r>
          </w:p>
        </w:tc>
      </w:tr>
      <w:tr w:rsidR="00912E9B" w:rsidRPr="00CF08DE" w14:paraId="7E6F9A8E" w14:textId="77777777" w:rsidTr="00941E84">
        <w:trPr>
          <w:cantSplit/>
        </w:trPr>
        <w:tc>
          <w:tcPr>
            <w:tcW w:w="2977" w:type="dxa"/>
            <w:shd w:val="clear" w:color="auto" w:fill="auto"/>
            <w:vAlign w:val="center"/>
          </w:tcPr>
          <w:p w14:paraId="4AE5F539" w14:textId="2FB3A632" w:rsidR="00465C12" w:rsidRPr="00CF08DE" w:rsidRDefault="00465C12" w:rsidP="00855E1C">
            <w:pPr>
              <w:pStyle w:val="CERGlossaryTerm"/>
              <w:rPr>
                <w:rFonts w:cs="Arial"/>
              </w:rPr>
            </w:pPr>
            <w:r w:rsidRPr="00CF08DE">
              <w:rPr>
                <w:rFonts w:cs="Arial"/>
              </w:rPr>
              <w:t>Technical Decision</w:t>
            </w:r>
          </w:p>
        </w:tc>
        <w:tc>
          <w:tcPr>
            <w:tcW w:w="6030" w:type="dxa"/>
            <w:shd w:val="clear" w:color="auto" w:fill="auto"/>
            <w:vAlign w:val="center"/>
          </w:tcPr>
          <w:p w14:paraId="72FD6744" w14:textId="776105DA" w:rsidR="00465C12" w:rsidRPr="00CF08DE" w:rsidRDefault="00465C12" w:rsidP="00AE335A">
            <w:pPr>
              <w:pStyle w:val="CERGlossaryDefinition"/>
              <w:rPr>
                <w:rFonts w:cs="Arial"/>
              </w:rPr>
            </w:pPr>
            <w:r w:rsidRPr="00CF08DE">
              <w:rPr>
                <w:rFonts w:cs="Arial"/>
              </w:rPr>
              <w:t>means a decision issued by ALPEX in accordance with the present ALPEX Rules, which provides technical, procedural and operational issues of a non-regulatory nature</w:t>
            </w:r>
          </w:p>
        </w:tc>
      </w:tr>
      <w:tr w:rsidR="00912E9B" w:rsidRPr="00CF08DE" w14:paraId="7E2548F2" w14:textId="77777777" w:rsidTr="00941E84">
        <w:trPr>
          <w:cantSplit/>
        </w:trPr>
        <w:tc>
          <w:tcPr>
            <w:tcW w:w="2977" w:type="dxa"/>
            <w:shd w:val="clear" w:color="auto" w:fill="auto"/>
            <w:vAlign w:val="center"/>
          </w:tcPr>
          <w:p w14:paraId="615BAB2A" w14:textId="77777777" w:rsidR="00465C12" w:rsidRPr="00CF08DE" w:rsidRDefault="00465C12" w:rsidP="00855E1C">
            <w:pPr>
              <w:pStyle w:val="CERGlossaryTerm"/>
              <w:rPr>
                <w:rFonts w:cs="Arial"/>
              </w:rPr>
            </w:pPr>
            <w:r w:rsidRPr="00CF08DE">
              <w:rPr>
                <w:rFonts w:cs="Arial"/>
              </w:rPr>
              <w:t>Termination</w:t>
            </w:r>
          </w:p>
        </w:tc>
        <w:tc>
          <w:tcPr>
            <w:tcW w:w="6030" w:type="dxa"/>
            <w:shd w:val="clear" w:color="auto" w:fill="auto"/>
            <w:vAlign w:val="center"/>
          </w:tcPr>
          <w:p w14:paraId="14C25436" w14:textId="55D880AE" w:rsidR="00465C12" w:rsidRPr="00CF08DE" w:rsidRDefault="00465C12" w:rsidP="00AE335A">
            <w:pPr>
              <w:pStyle w:val="CERGlossaryDefinition"/>
              <w:rPr>
                <w:rFonts w:cs="Arial"/>
              </w:rPr>
            </w:pPr>
            <w:r w:rsidRPr="00CF08DE">
              <w:rPr>
                <w:rFonts w:cs="Arial"/>
              </w:rPr>
              <w:t xml:space="preserve">means the termination of the Exchange Member status </w:t>
            </w:r>
          </w:p>
        </w:tc>
      </w:tr>
      <w:tr w:rsidR="00912E9B" w:rsidRPr="00CF08DE" w14:paraId="3508D685" w14:textId="77777777" w:rsidTr="00941E84">
        <w:trPr>
          <w:cantSplit/>
        </w:trPr>
        <w:tc>
          <w:tcPr>
            <w:tcW w:w="2977" w:type="dxa"/>
            <w:shd w:val="clear" w:color="auto" w:fill="auto"/>
            <w:vAlign w:val="center"/>
          </w:tcPr>
          <w:p w14:paraId="776C67FE" w14:textId="77777777" w:rsidR="00465C12" w:rsidRPr="00CF08DE" w:rsidRDefault="00465C12" w:rsidP="00855E1C">
            <w:pPr>
              <w:pStyle w:val="CERGlossaryTerm"/>
              <w:rPr>
                <w:rFonts w:cs="Arial"/>
              </w:rPr>
            </w:pPr>
            <w:r w:rsidRPr="00CF08DE">
              <w:rPr>
                <w:rFonts w:cs="Arial"/>
              </w:rPr>
              <w:t>Termination Order</w:t>
            </w:r>
          </w:p>
        </w:tc>
        <w:tc>
          <w:tcPr>
            <w:tcW w:w="6030" w:type="dxa"/>
            <w:shd w:val="clear" w:color="auto" w:fill="auto"/>
            <w:vAlign w:val="center"/>
          </w:tcPr>
          <w:p w14:paraId="14DE73B0" w14:textId="55C88B45" w:rsidR="00465C12" w:rsidRPr="00CF08DE" w:rsidRDefault="00465C12" w:rsidP="00AE335A">
            <w:pPr>
              <w:pStyle w:val="CERGlossaryDefinition"/>
              <w:rPr>
                <w:rFonts w:cs="Arial"/>
              </w:rPr>
            </w:pPr>
            <w:r w:rsidRPr="00CF08DE">
              <w:rPr>
                <w:rFonts w:cs="Arial"/>
              </w:rPr>
              <w:t>means an order issued by ALPEX to the Exchange Member, that specifies the terms of the Termination, time and date from which the Termination will take effect</w:t>
            </w:r>
          </w:p>
        </w:tc>
      </w:tr>
      <w:tr w:rsidR="00912E9B" w:rsidRPr="00CF08DE" w14:paraId="6676F2EA" w14:textId="77777777" w:rsidTr="00941E84">
        <w:trPr>
          <w:cantSplit/>
        </w:trPr>
        <w:tc>
          <w:tcPr>
            <w:tcW w:w="2977" w:type="dxa"/>
            <w:shd w:val="clear" w:color="auto" w:fill="auto"/>
            <w:vAlign w:val="center"/>
          </w:tcPr>
          <w:p w14:paraId="06E4FD7F" w14:textId="669CCC63" w:rsidR="00465C12" w:rsidRPr="00CF08DE" w:rsidRDefault="00465C12" w:rsidP="00855E1C">
            <w:pPr>
              <w:pStyle w:val="CERGlossaryTerm"/>
              <w:rPr>
                <w:rFonts w:cs="Arial"/>
              </w:rPr>
            </w:pPr>
            <w:r w:rsidRPr="00CF08DE">
              <w:rPr>
                <w:rFonts w:cs="Arial"/>
              </w:rPr>
              <w:t>Trader</w:t>
            </w:r>
          </w:p>
        </w:tc>
        <w:tc>
          <w:tcPr>
            <w:tcW w:w="6030" w:type="dxa"/>
            <w:shd w:val="clear" w:color="auto" w:fill="auto"/>
            <w:vAlign w:val="center"/>
          </w:tcPr>
          <w:p w14:paraId="19DDA105" w14:textId="602A6744" w:rsidR="00465C12" w:rsidRPr="00CF08DE" w:rsidRDefault="00465C12" w:rsidP="00AE335A">
            <w:pPr>
              <w:pStyle w:val="CERGlossaryDefinition"/>
              <w:rPr>
                <w:rFonts w:cs="Arial"/>
              </w:rPr>
            </w:pPr>
            <w:r w:rsidRPr="00CF08DE">
              <w:rPr>
                <w:rFonts w:cs="Arial"/>
              </w:rPr>
              <w:t>means a legal entity holder of an electricity trade license issued by the relevant Regulatory Authority</w:t>
            </w:r>
          </w:p>
        </w:tc>
      </w:tr>
      <w:tr w:rsidR="00912E9B" w:rsidRPr="00CF08DE" w14:paraId="3393B103" w14:textId="77777777" w:rsidTr="00941E84">
        <w:trPr>
          <w:cantSplit/>
        </w:trPr>
        <w:tc>
          <w:tcPr>
            <w:tcW w:w="2977" w:type="dxa"/>
            <w:shd w:val="clear" w:color="auto" w:fill="auto"/>
            <w:vAlign w:val="center"/>
          </w:tcPr>
          <w:p w14:paraId="22C457A5" w14:textId="1912706B" w:rsidR="00465C12" w:rsidRPr="00CF08DE" w:rsidRDefault="00465C12" w:rsidP="00855E1C">
            <w:pPr>
              <w:pStyle w:val="CERGlossaryTerm"/>
              <w:rPr>
                <w:rFonts w:cs="Arial"/>
              </w:rPr>
            </w:pPr>
            <w:r w:rsidRPr="00CF08DE">
              <w:rPr>
                <w:rFonts w:cs="Arial"/>
              </w:rPr>
              <w:t>Trading Data</w:t>
            </w:r>
          </w:p>
        </w:tc>
        <w:tc>
          <w:tcPr>
            <w:tcW w:w="6030" w:type="dxa"/>
            <w:shd w:val="clear" w:color="auto" w:fill="auto"/>
            <w:vAlign w:val="center"/>
          </w:tcPr>
          <w:p w14:paraId="6163251D" w14:textId="17B4D5FA" w:rsidR="00465C12" w:rsidRPr="00CF08DE" w:rsidRDefault="00465C12" w:rsidP="00AE335A">
            <w:pPr>
              <w:pStyle w:val="CERGlossaryDefinition"/>
              <w:rPr>
                <w:rFonts w:cs="Arial"/>
              </w:rPr>
            </w:pPr>
            <w:r w:rsidRPr="00CF08DE">
              <w:rPr>
                <w:rFonts w:cs="Arial"/>
              </w:rPr>
              <w:t>means a range of information such as price, bid/offer quotes and market volume</w:t>
            </w:r>
          </w:p>
        </w:tc>
      </w:tr>
      <w:tr w:rsidR="00912E9B" w:rsidRPr="00CF08DE" w14:paraId="031969FF" w14:textId="77777777" w:rsidTr="00941E84">
        <w:trPr>
          <w:cantSplit/>
        </w:trPr>
        <w:tc>
          <w:tcPr>
            <w:tcW w:w="2977" w:type="dxa"/>
            <w:shd w:val="clear" w:color="auto" w:fill="auto"/>
            <w:vAlign w:val="center"/>
          </w:tcPr>
          <w:p w14:paraId="12E0E39B" w14:textId="77777777" w:rsidR="00465C12" w:rsidRPr="00CF08DE" w:rsidRDefault="00465C12" w:rsidP="00855E1C">
            <w:pPr>
              <w:pStyle w:val="CERGlossaryTerm"/>
              <w:rPr>
                <w:rFonts w:cs="Arial"/>
              </w:rPr>
            </w:pPr>
            <w:r w:rsidRPr="00CF08DE">
              <w:rPr>
                <w:rFonts w:cs="Arial"/>
              </w:rPr>
              <w:t>Trading Day</w:t>
            </w:r>
          </w:p>
        </w:tc>
        <w:tc>
          <w:tcPr>
            <w:tcW w:w="6030" w:type="dxa"/>
            <w:shd w:val="clear" w:color="auto" w:fill="auto"/>
            <w:vAlign w:val="center"/>
          </w:tcPr>
          <w:p w14:paraId="588861B6" w14:textId="40638694" w:rsidR="00465C12" w:rsidRPr="00CF08DE" w:rsidRDefault="00465C12" w:rsidP="00AE335A">
            <w:pPr>
              <w:pStyle w:val="CERGlossaryDefinition"/>
              <w:rPr>
                <w:rFonts w:cs="Arial"/>
              </w:rPr>
            </w:pPr>
            <w:r w:rsidRPr="00CF08DE">
              <w:rPr>
                <w:rFonts w:cs="Arial"/>
              </w:rPr>
              <w:t>means the calendar day when ALPEX Markets are open for Trading</w:t>
            </w:r>
          </w:p>
        </w:tc>
      </w:tr>
      <w:tr w:rsidR="00912E9B" w:rsidRPr="00CF08DE" w14:paraId="777CF9E9" w14:textId="77777777" w:rsidTr="00941E84">
        <w:trPr>
          <w:cantSplit/>
        </w:trPr>
        <w:tc>
          <w:tcPr>
            <w:tcW w:w="2977" w:type="dxa"/>
            <w:shd w:val="clear" w:color="auto" w:fill="auto"/>
            <w:vAlign w:val="center"/>
          </w:tcPr>
          <w:p w14:paraId="256B9160" w14:textId="7B7983C7" w:rsidR="00465C12" w:rsidRPr="00CF08DE" w:rsidRDefault="00465C12" w:rsidP="00855E1C">
            <w:pPr>
              <w:pStyle w:val="CERGlossaryTerm"/>
              <w:ind w:left="851" w:hanging="851"/>
              <w:rPr>
                <w:rFonts w:cs="Arial"/>
              </w:rPr>
            </w:pPr>
            <w:r w:rsidRPr="00CF08DE">
              <w:rPr>
                <w:rFonts w:cs="Arial"/>
              </w:rPr>
              <w:t>Trading Halt</w:t>
            </w:r>
          </w:p>
        </w:tc>
        <w:tc>
          <w:tcPr>
            <w:tcW w:w="6030" w:type="dxa"/>
            <w:shd w:val="clear" w:color="auto" w:fill="auto"/>
            <w:vAlign w:val="center"/>
          </w:tcPr>
          <w:p w14:paraId="2AB4DC87" w14:textId="0993C1AB" w:rsidR="00465C12" w:rsidRPr="00CF08DE" w:rsidRDefault="00465C12" w:rsidP="00AE335A">
            <w:pPr>
              <w:pStyle w:val="CERGlossaryDefinition"/>
              <w:rPr>
                <w:rFonts w:cs="Arial"/>
              </w:rPr>
            </w:pPr>
            <w:r w:rsidRPr="00CF08DE">
              <w:rPr>
                <w:rFonts w:cs="Arial"/>
              </w:rPr>
              <w:t>means a temporary suspension of trading on the Exchange</w:t>
            </w:r>
          </w:p>
        </w:tc>
      </w:tr>
      <w:tr w:rsidR="00912E9B" w:rsidRPr="00CF08DE" w14:paraId="48216E20" w14:textId="77777777" w:rsidTr="00941E84">
        <w:trPr>
          <w:cantSplit/>
        </w:trPr>
        <w:tc>
          <w:tcPr>
            <w:tcW w:w="2977" w:type="dxa"/>
            <w:shd w:val="clear" w:color="auto" w:fill="auto"/>
            <w:vAlign w:val="center"/>
          </w:tcPr>
          <w:p w14:paraId="12EF2608" w14:textId="42EA27CB" w:rsidR="00465C12" w:rsidRPr="00CF08DE" w:rsidRDefault="00465C12" w:rsidP="00855E1C">
            <w:pPr>
              <w:pStyle w:val="CERGlossaryTerm"/>
              <w:ind w:left="851" w:hanging="851"/>
              <w:rPr>
                <w:rFonts w:cs="Arial"/>
              </w:rPr>
            </w:pPr>
            <w:r w:rsidRPr="00CF08DE">
              <w:rPr>
                <w:rFonts w:cs="Arial"/>
              </w:rPr>
              <w:t>Trading Limit</w:t>
            </w:r>
          </w:p>
        </w:tc>
        <w:tc>
          <w:tcPr>
            <w:tcW w:w="6030" w:type="dxa"/>
            <w:shd w:val="clear" w:color="auto" w:fill="auto"/>
            <w:vAlign w:val="center"/>
          </w:tcPr>
          <w:p w14:paraId="7B92C1CA" w14:textId="04796A4F" w:rsidR="00465C12" w:rsidRPr="00CF08DE" w:rsidRDefault="00465C12" w:rsidP="00AE335A">
            <w:pPr>
              <w:pStyle w:val="CERGlossaryDefinition"/>
              <w:rPr>
                <w:rFonts w:cs="Arial"/>
              </w:rPr>
            </w:pPr>
            <w:r w:rsidRPr="00CF08DE">
              <w:rPr>
                <w:rFonts w:cs="Arial"/>
              </w:rPr>
              <w:t>means the monetary value up to which an Exchange Member can trade over a specified period</w:t>
            </w:r>
          </w:p>
        </w:tc>
      </w:tr>
      <w:tr w:rsidR="00912E9B" w:rsidRPr="00CF08DE" w14:paraId="2C834645" w14:textId="77777777" w:rsidTr="00941E84">
        <w:trPr>
          <w:cantSplit/>
        </w:trPr>
        <w:tc>
          <w:tcPr>
            <w:tcW w:w="2977" w:type="dxa"/>
            <w:shd w:val="clear" w:color="auto" w:fill="auto"/>
            <w:vAlign w:val="center"/>
          </w:tcPr>
          <w:p w14:paraId="56247342" w14:textId="4A24A0CA" w:rsidR="00465C12" w:rsidRPr="00CF08DE" w:rsidRDefault="00465C12" w:rsidP="00855E1C">
            <w:pPr>
              <w:pStyle w:val="CERGlossaryTerm"/>
              <w:tabs>
                <w:tab w:val="clear" w:pos="851"/>
              </w:tabs>
              <w:ind w:left="-10" w:right="-70"/>
              <w:rPr>
                <w:rFonts w:cs="Arial"/>
              </w:rPr>
            </w:pPr>
            <w:r w:rsidRPr="00CF08DE">
              <w:rPr>
                <w:rFonts w:cs="Arial"/>
              </w:rPr>
              <w:t>Trading Payments</w:t>
            </w:r>
          </w:p>
        </w:tc>
        <w:tc>
          <w:tcPr>
            <w:tcW w:w="6030" w:type="dxa"/>
            <w:shd w:val="clear" w:color="auto" w:fill="auto"/>
            <w:vAlign w:val="center"/>
          </w:tcPr>
          <w:p w14:paraId="4F668EDB" w14:textId="40EFFA1E" w:rsidR="00465C12" w:rsidRPr="00CF08DE" w:rsidRDefault="00465C12" w:rsidP="00AE335A">
            <w:pPr>
              <w:pStyle w:val="CERGlossaryDefinition"/>
              <w:rPr>
                <w:rFonts w:cs="Arial"/>
              </w:rPr>
            </w:pPr>
            <w:r w:rsidRPr="00CF08DE">
              <w:rPr>
                <w:rFonts w:cs="Arial"/>
              </w:rPr>
              <w:t>means the payments of Contract resulting from Trading in a Day-Ahead Market or Intraday Market</w:t>
            </w:r>
          </w:p>
        </w:tc>
      </w:tr>
      <w:tr w:rsidR="00912E9B" w:rsidRPr="00CF08DE" w14:paraId="1E162043" w14:textId="77777777" w:rsidTr="00941E84">
        <w:trPr>
          <w:cantSplit/>
        </w:trPr>
        <w:tc>
          <w:tcPr>
            <w:tcW w:w="2977" w:type="dxa"/>
            <w:shd w:val="clear" w:color="auto" w:fill="auto"/>
            <w:vAlign w:val="center"/>
          </w:tcPr>
          <w:p w14:paraId="5C336F5D" w14:textId="292FA9C2" w:rsidR="00465C12" w:rsidRPr="00CF08DE" w:rsidRDefault="00465C12" w:rsidP="00855E1C">
            <w:pPr>
              <w:pStyle w:val="CERGlossaryTerm"/>
              <w:tabs>
                <w:tab w:val="clear" w:pos="851"/>
              </w:tabs>
              <w:ind w:left="-10" w:right="-70"/>
              <w:rPr>
                <w:rFonts w:cs="Arial"/>
              </w:rPr>
            </w:pPr>
            <w:r w:rsidRPr="00CF08DE">
              <w:rPr>
                <w:rFonts w:cs="Arial"/>
              </w:rPr>
              <w:t>Trading Procedures</w:t>
            </w:r>
          </w:p>
        </w:tc>
        <w:tc>
          <w:tcPr>
            <w:tcW w:w="6030" w:type="dxa"/>
            <w:shd w:val="clear" w:color="auto" w:fill="auto"/>
            <w:vAlign w:val="center"/>
          </w:tcPr>
          <w:p w14:paraId="3C442A43" w14:textId="734D4A52" w:rsidR="00465C12" w:rsidRPr="00CF08DE" w:rsidRDefault="00465C12" w:rsidP="00AE335A">
            <w:pPr>
              <w:pStyle w:val="CERGlossaryDefinition"/>
              <w:rPr>
                <w:rFonts w:cs="Arial"/>
              </w:rPr>
            </w:pPr>
            <w:r w:rsidRPr="00CF08DE">
              <w:rPr>
                <w:rFonts w:cs="Arial"/>
              </w:rPr>
              <w:t>means a document drafted by ALPEX and approved by relevant Regulatory Authority</w:t>
            </w:r>
          </w:p>
        </w:tc>
      </w:tr>
      <w:tr w:rsidR="00912E9B" w:rsidRPr="00CF08DE" w14:paraId="1246DBE8" w14:textId="77777777" w:rsidTr="00941E84">
        <w:trPr>
          <w:cantSplit/>
        </w:trPr>
        <w:tc>
          <w:tcPr>
            <w:tcW w:w="2977" w:type="dxa"/>
            <w:shd w:val="clear" w:color="auto" w:fill="auto"/>
            <w:vAlign w:val="center"/>
          </w:tcPr>
          <w:p w14:paraId="0F426FDA" w14:textId="242AC6C0" w:rsidR="00465C12" w:rsidRPr="00CF08DE" w:rsidRDefault="00465C12" w:rsidP="00855E1C">
            <w:pPr>
              <w:pStyle w:val="CERGlossaryTerm"/>
              <w:tabs>
                <w:tab w:val="clear" w:pos="851"/>
              </w:tabs>
              <w:ind w:left="-10" w:right="-70"/>
              <w:rPr>
                <w:rFonts w:cs="Arial"/>
              </w:rPr>
            </w:pPr>
            <w:r w:rsidRPr="00CF08DE">
              <w:rPr>
                <w:rFonts w:cs="Arial"/>
              </w:rPr>
              <w:lastRenderedPageBreak/>
              <w:t>Trading/Trades</w:t>
            </w:r>
          </w:p>
        </w:tc>
        <w:tc>
          <w:tcPr>
            <w:tcW w:w="6030" w:type="dxa"/>
            <w:shd w:val="clear" w:color="auto" w:fill="auto"/>
            <w:vAlign w:val="center"/>
          </w:tcPr>
          <w:p w14:paraId="02C9C994" w14:textId="515B2B30" w:rsidR="00465C12" w:rsidRPr="00CF08DE" w:rsidRDefault="00465C12" w:rsidP="00AE335A">
            <w:pPr>
              <w:pStyle w:val="CERGlossaryDefinition"/>
              <w:rPr>
                <w:rFonts w:cs="Arial"/>
              </w:rPr>
            </w:pPr>
            <w:r w:rsidRPr="00CF08DE">
              <w:rPr>
                <w:rFonts w:cs="Arial"/>
              </w:rPr>
              <w:t>means a contract resulting from trading in a Day-Ahead Market or Intraday Market</w:t>
            </w:r>
          </w:p>
        </w:tc>
      </w:tr>
      <w:tr w:rsidR="00912E9B" w:rsidRPr="00CF08DE" w14:paraId="4E28DE32" w14:textId="77777777" w:rsidTr="00941E84">
        <w:trPr>
          <w:cantSplit/>
        </w:trPr>
        <w:tc>
          <w:tcPr>
            <w:tcW w:w="2977" w:type="dxa"/>
            <w:shd w:val="clear" w:color="auto" w:fill="auto"/>
            <w:vAlign w:val="center"/>
          </w:tcPr>
          <w:p w14:paraId="24885A6E" w14:textId="4452BB50" w:rsidR="00465C12" w:rsidRPr="00CF08DE" w:rsidRDefault="00465C12" w:rsidP="00855E1C">
            <w:pPr>
              <w:pStyle w:val="CERGlossaryTerm"/>
              <w:rPr>
                <w:rFonts w:cs="Arial"/>
              </w:rPr>
            </w:pPr>
            <w:r w:rsidRPr="00CF08DE">
              <w:rPr>
                <w:rFonts w:cs="Arial"/>
              </w:rPr>
              <w:t>Transaction</w:t>
            </w:r>
            <w:r w:rsidR="00095EFF" w:rsidRPr="00CF08DE">
              <w:rPr>
                <w:rFonts w:cs="Arial"/>
              </w:rPr>
              <w:t xml:space="preserve"> or Electricity Transaction</w:t>
            </w:r>
          </w:p>
        </w:tc>
        <w:tc>
          <w:tcPr>
            <w:tcW w:w="6030" w:type="dxa"/>
            <w:shd w:val="clear" w:color="auto" w:fill="auto"/>
            <w:vAlign w:val="center"/>
          </w:tcPr>
          <w:p w14:paraId="1E02028F" w14:textId="3194A58F" w:rsidR="00465C12" w:rsidRPr="00CF08DE" w:rsidRDefault="00465C12" w:rsidP="00AE335A">
            <w:pPr>
              <w:pStyle w:val="CERGlossaryDefinition"/>
              <w:rPr>
                <w:rFonts w:cs="Arial"/>
              </w:rPr>
            </w:pPr>
            <w:r w:rsidRPr="00CF08DE">
              <w:rPr>
                <w:rFonts w:cs="Arial"/>
              </w:rPr>
              <w:t>The transactions in Products which are concluded in the Electricity Markets of ALPEX in accordance with the terms of the ALPEX Rules and Trading Procedures</w:t>
            </w:r>
          </w:p>
        </w:tc>
      </w:tr>
      <w:tr w:rsidR="00912E9B" w:rsidRPr="00CF08DE" w14:paraId="110036CA" w14:textId="77777777" w:rsidTr="00941E84">
        <w:trPr>
          <w:cantSplit/>
        </w:trPr>
        <w:tc>
          <w:tcPr>
            <w:tcW w:w="2977" w:type="dxa"/>
            <w:shd w:val="clear" w:color="auto" w:fill="auto"/>
            <w:vAlign w:val="center"/>
          </w:tcPr>
          <w:p w14:paraId="63C4CE81" w14:textId="587A43CD" w:rsidR="00465C12" w:rsidRPr="00CF08DE" w:rsidRDefault="00465C12" w:rsidP="00855E1C">
            <w:pPr>
              <w:pStyle w:val="CERGlossaryTerm"/>
              <w:rPr>
                <w:rFonts w:cs="Arial"/>
              </w:rPr>
            </w:pPr>
            <w:r w:rsidRPr="00CF08DE">
              <w:rPr>
                <w:rFonts w:cs="Arial"/>
              </w:rPr>
              <w:t>Transmission System Operator (TSO)</w:t>
            </w:r>
          </w:p>
        </w:tc>
        <w:tc>
          <w:tcPr>
            <w:tcW w:w="6030" w:type="dxa"/>
            <w:shd w:val="clear" w:color="auto" w:fill="auto"/>
            <w:vAlign w:val="center"/>
          </w:tcPr>
          <w:p w14:paraId="10330980" w14:textId="2EA01F9D" w:rsidR="00465C12" w:rsidRPr="00CF08DE" w:rsidRDefault="00465C12" w:rsidP="00AE335A">
            <w:pPr>
              <w:pStyle w:val="CERGlossaryDefinition"/>
              <w:tabs>
                <w:tab w:val="clear" w:pos="851"/>
              </w:tabs>
              <w:rPr>
                <w:rFonts w:cs="Arial"/>
              </w:rPr>
            </w:pPr>
            <w:r w:rsidRPr="00CF08DE">
              <w:rPr>
                <w:rFonts w:cs="Arial"/>
              </w:rPr>
              <w:t>means an entity responsible for operating, ensuring the maintenance of and developing transmission system and includes the holder of an electricity transmission system operation license granted by a relevant Regulatory Authority</w:t>
            </w:r>
          </w:p>
        </w:tc>
      </w:tr>
      <w:tr w:rsidR="00912E9B" w:rsidRPr="00CF08DE" w14:paraId="51670F33" w14:textId="77777777" w:rsidTr="00941E84">
        <w:trPr>
          <w:cantSplit/>
        </w:trPr>
        <w:tc>
          <w:tcPr>
            <w:tcW w:w="2977" w:type="dxa"/>
            <w:shd w:val="clear" w:color="auto" w:fill="auto"/>
            <w:vAlign w:val="center"/>
          </w:tcPr>
          <w:p w14:paraId="4C276E00" w14:textId="15BD3E5A" w:rsidR="00465C12" w:rsidRPr="00CF08DE" w:rsidRDefault="00465C12" w:rsidP="00855E1C">
            <w:pPr>
              <w:pStyle w:val="CERGlossaryTerm"/>
              <w:rPr>
                <w:rFonts w:cs="Arial"/>
              </w:rPr>
            </w:pPr>
            <w:r w:rsidRPr="00CF08DE">
              <w:rPr>
                <w:rFonts w:cs="Arial"/>
                <w:bCs/>
              </w:rPr>
              <w:t xml:space="preserve">Transmission, System and Market Operator </w:t>
            </w:r>
            <w:proofErr w:type="spellStart"/>
            <w:r w:rsidRPr="00CF08DE">
              <w:rPr>
                <w:rFonts w:cs="Arial"/>
                <w:bCs/>
              </w:rPr>
              <w:t>j.s.c</w:t>
            </w:r>
            <w:proofErr w:type="spellEnd"/>
            <w:r w:rsidRPr="00CF08DE">
              <w:rPr>
                <w:rFonts w:cs="Arial"/>
                <w:bCs/>
              </w:rPr>
              <w:t xml:space="preserve"> – (KOSTT)</w:t>
            </w:r>
          </w:p>
        </w:tc>
        <w:tc>
          <w:tcPr>
            <w:tcW w:w="6030" w:type="dxa"/>
            <w:shd w:val="clear" w:color="auto" w:fill="auto"/>
            <w:vAlign w:val="center"/>
          </w:tcPr>
          <w:p w14:paraId="1FB3D7B5" w14:textId="4FD94A36" w:rsidR="00465C12" w:rsidRPr="00CF08DE" w:rsidRDefault="00465C12" w:rsidP="00AE335A">
            <w:pPr>
              <w:pStyle w:val="CERGlossaryDefinition"/>
              <w:tabs>
                <w:tab w:val="clear" w:pos="851"/>
              </w:tabs>
              <w:rPr>
                <w:rFonts w:cs="Arial"/>
              </w:rPr>
            </w:pPr>
            <w:r w:rsidRPr="00CF08DE">
              <w:rPr>
                <w:rFonts w:cs="Arial"/>
              </w:rPr>
              <w:t xml:space="preserve">means a company as per definition in respective electricity law </w:t>
            </w:r>
            <w:r w:rsidR="003756A7" w:rsidRPr="00CF08DE">
              <w:rPr>
                <w:rFonts w:cs="Arial"/>
              </w:rPr>
              <w:t>of Kosovo</w:t>
            </w:r>
            <w:r w:rsidR="00A6583A" w:rsidRPr="00CF08DE">
              <w:rPr>
                <w:rFonts w:cs="Arial"/>
              </w:rPr>
              <w:t xml:space="preserve"> n</w:t>
            </w:r>
            <w:r w:rsidR="00613510" w:rsidRPr="00CF08DE">
              <w:rPr>
                <w:rFonts w:cs="Arial"/>
              </w:rPr>
              <w:t>o.05/L-085</w:t>
            </w:r>
          </w:p>
        </w:tc>
      </w:tr>
      <w:tr w:rsidR="00912E9B" w:rsidRPr="00CF08DE" w14:paraId="19592040" w14:textId="77777777" w:rsidTr="00941E84">
        <w:trPr>
          <w:cantSplit/>
        </w:trPr>
        <w:tc>
          <w:tcPr>
            <w:tcW w:w="2977" w:type="dxa"/>
            <w:shd w:val="clear" w:color="auto" w:fill="auto"/>
            <w:vAlign w:val="center"/>
          </w:tcPr>
          <w:p w14:paraId="560DE789" w14:textId="62528AFE" w:rsidR="00465C12" w:rsidRPr="00CF08DE" w:rsidRDefault="00465C12" w:rsidP="00855E1C">
            <w:pPr>
              <w:pStyle w:val="CERGlossaryTerm"/>
              <w:rPr>
                <w:rFonts w:cs="Arial"/>
              </w:rPr>
            </w:pPr>
            <w:r w:rsidRPr="00CF08DE">
              <w:rPr>
                <w:rFonts w:cs="Arial"/>
              </w:rPr>
              <w:t>Universal Service Supplier</w:t>
            </w:r>
          </w:p>
        </w:tc>
        <w:tc>
          <w:tcPr>
            <w:tcW w:w="6030" w:type="dxa"/>
            <w:shd w:val="clear" w:color="auto" w:fill="auto"/>
            <w:vAlign w:val="center"/>
          </w:tcPr>
          <w:p w14:paraId="6E7854C6" w14:textId="3297A220" w:rsidR="00465C12" w:rsidRPr="00CF08DE" w:rsidRDefault="00465C12" w:rsidP="00AE335A">
            <w:pPr>
              <w:pStyle w:val="CERGlossaryDefinition"/>
              <w:rPr>
                <w:rFonts w:cs="Arial"/>
              </w:rPr>
            </w:pPr>
            <w:r w:rsidRPr="00CF08DE">
              <w:rPr>
                <w:rFonts w:cs="Arial"/>
              </w:rPr>
              <w:t>means a company as per definition in respective electricity law of Albania or Kosovo</w:t>
            </w:r>
          </w:p>
        </w:tc>
      </w:tr>
      <w:tr w:rsidR="00912E9B" w:rsidRPr="00CF08DE" w14:paraId="2B16347F" w14:textId="77777777" w:rsidTr="00941E84">
        <w:trPr>
          <w:cantSplit/>
        </w:trPr>
        <w:tc>
          <w:tcPr>
            <w:tcW w:w="2977" w:type="dxa"/>
            <w:shd w:val="clear" w:color="auto" w:fill="auto"/>
            <w:vAlign w:val="center"/>
          </w:tcPr>
          <w:p w14:paraId="5A26462F" w14:textId="2F4164D8" w:rsidR="00465C12" w:rsidRPr="00CF08DE" w:rsidRDefault="00465C12" w:rsidP="00855E1C">
            <w:pPr>
              <w:pStyle w:val="CERGlossaryTerm"/>
              <w:rPr>
                <w:rStyle w:val="fontstyle01"/>
                <w:rFonts w:ascii="Arial" w:hAnsi="Arial" w:cs="Arial"/>
                <w:color w:val="auto"/>
                <w:sz w:val="20"/>
                <w:szCs w:val="20"/>
              </w:rPr>
            </w:pPr>
            <w:r w:rsidRPr="00CF08DE">
              <w:rPr>
                <w:rFonts w:cs="Arial"/>
              </w:rPr>
              <w:t>Unsecured Bad Debt</w:t>
            </w:r>
          </w:p>
        </w:tc>
        <w:tc>
          <w:tcPr>
            <w:tcW w:w="6030" w:type="dxa"/>
            <w:shd w:val="clear" w:color="auto" w:fill="auto"/>
            <w:vAlign w:val="center"/>
          </w:tcPr>
          <w:p w14:paraId="095F60EE" w14:textId="632145A1" w:rsidR="00465C12" w:rsidRPr="00CF08DE" w:rsidRDefault="00465C12" w:rsidP="00AE335A">
            <w:pPr>
              <w:pStyle w:val="CERGlossaryDefinition"/>
              <w:rPr>
                <w:rFonts w:cs="Arial"/>
              </w:rPr>
            </w:pPr>
            <w:r w:rsidRPr="00CF08DE">
              <w:rPr>
                <w:rFonts w:cs="Arial"/>
              </w:rPr>
              <w:t>For the avoidance of doubt, this definition applies only for the purposes of the Clearing and Settlement Procedures and is not intended to imply that any particular sum is a “bad debt” within the meaning of this expression in any financial or accounting definition, standard or practice</w:t>
            </w:r>
          </w:p>
        </w:tc>
      </w:tr>
      <w:tr w:rsidR="00912E9B" w:rsidRPr="00CF08DE" w14:paraId="2F4BCF98" w14:textId="77777777" w:rsidTr="00941E84">
        <w:trPr>
          <w:cantSplit/>
        </w:trPr>
        <w:tc>
          <w:tcPr>
            <w:tcW w:w="2977" w:type="dxa"/>
            <w:shd w:val="clear" w:color="auto" w:fill="auto"/>
            <w:vAlign w:val="center"/>
          </w:tcPr>
          <w:p w14:paraId="15576CF4" w14:textId="52DD347F" w:rsidR="00465C12" w:rsidRPr="00CF08DE" w:rsidRDefault="00465C12" w:rsidP="00855E1C">
            <w:pPr>
              <w:pStyle w:val="CERGlossaryTerm"/>
              <w:rPr>
                <w:rFonts w:cs="Arial"/>
              </w:rPr>
            </w:pPr>
            <w:r w:rsidRPr="00CF08DE">
              <w:rPr>
                <w:rStyle w:val="fontstyle01"/>
                <w:rFonts w:ascii="Arial" w:hAnsi="Arial" w:cs="Arial"/>
                <w:color w:val="auto"/>
                <w:sz w:val="20"/>
                <w:szCs w:val="20"/>
              </w:rPr>
              <w:t>User Account</w:t>
            </w:r>
          </w:p>
        </w:tc>
        <w:tc>
          <w:tcPr>
            <w:tcW w:w="6030" w:type="dxa"/>
            <w:shd w:val="clear" w:color="auto" w:fill="auto"/>
            <w:vAlign w:val="center"/>
          </w:tcPr>
          <w:p w14:paraId="55FB9339" w14:textId="0E790F74" w:rsidR="00465C12" w:rsidRPr="00CF08DE" w:rsidRDefault="00465C12" w:rsidP="00AE335A">
            <w:pPr>
              <w:pStyle w:val="CERGlossaryDefinition"/>
              <w:rPr>
                <w:rFonts w:cs="Arial"/>
              </w:rPr>
            </w:pPr>
            <w:r w:rsidRPr="00CF08DE">
              <w:rPr>
                <w:rFonts w:cs="Arial"/>
              </w:rPr>
              <w:t>means an individual log-in identity, including any usernames, security keys, personal security cards, PIN codes, passwords or other access credentials or devices pertaining to such log-in identity provided for accessing the ETSS</w:t>
            </w:r>
          </w:p>
        </w:tc>
      </w:tr>
      <w:tr w:rsidR="00912E9B" w:rsidRPr="00CF08DE" w14:paraId="32BD550F" w14:textId="77777777" w:rsidTr="00941E84">
        <w:trPr>
          <w:cantSplit/>
        </w:trPr>
        <w:tc>
          <w:tcPr>
            <w:tcW w:w="2977" w:type="dxa"/>
            <w:shd w:val="clear" w:color="auto" w:fill="auto"/>
            <w:vAlign w:val="center"/>
          </w:tcPr>
          <w:p w14:paraId="53F439A8" w14:textId="77777777" w:rsidR="00465C12" w:rsidRPr="00CF08DE" w:rsidRDefault="00465C12" w:rsidP="00855E1C">
            <w:pPr>
              <w:pStyle w:val="CERGlossaryTerm"/>
              <w:rPr>
                <w:rFonts w:cs="Arial"/>
              </w:rPr>
            </w:pPr>
            <w:r w:rsidRPr="00CF08DE">
              <w:rPr>
                <w:rFonts w:cs="Arial"/>
              </w:rPr>
              <w:t>Value Added Tax or VAT</w:t>
            </w:r>
          </w:p>
        </w:tc>
        <w:tc>
          <w:tcPr>
            <w:tcW w:w="6030" w:type="dxa"/>
            <w:shd w:val="clear" w:color="auto" w:fill="auto"/>
            <w:vAlign w:val="center"/>
          </w:tcPr>
          <w:p w14:paraId="5E7E5740" w14:textId="059330CA" w:rsidR="00465C12" w:rsidRPr="00CF08DE" w:rsidRDefault="00465C12" w:rsidP="00AE335A">
            <w:pPr>
              <w:pStyle w:val="CERGlossaryDefinition"/>
              <w:numPr>
                <w:ilvl w:val="0"/>
                <w:numId w:val="43"/>
              </w:numPr>
              <w:rPr>
                <w:rFonts w:cs="Arial"/>
                <w:bCs/>
              </w:rPr>
            </w:pPr>
            <w:r w:rsidRPr="00CF08DE">
              <w:rPr>
                <w:rFonts w:cs="Arial"/>
              </w:rPr>
              <w:t xml:space="preserve">means the value added tax chargeable under the provisions of Applicable Law in respect of Albania, the Albanian Value Added Tax Law, (as amended); or </w:t>
            </w:r>
          </w:p>
          <w:p w14:paraId="2FE60CB1" w14:textId="32EEC37D" w:rsidR="00465C12" w:rsidRPr="00CF08DE" w:rsidRDefault="00465C12" w:rsidP="00AE335A">
            <w:pPr>
              <w:pStyle w:val="CERGlossaryDefinition"/>
              <w:numPr>
                <w:ilvl w:val="0"/>
                <w:numId w:val="43"/>
              </w:numPr>
              <w:rPr>
                <w:rFonts w:cs="Arial"/>
                <w:bCs/>
              </w:rPr>
            </w:pPr>
            <w:r w:rsidRPr="00CF08DE">
              <w:rPr>
                <w:rFonts w:cs="Arial"/>
              </w:rPr>
              <w:t>in respect of Kosovo, the Kosovar Value Added Tax Law (as amended)</w:t>
            </w:r>
          </w:p>
          <w:p w14:paraId="27819EFF" w14:textId="6C3F3835" w:rsidR="00465C12" w:rsidRPr="00CF08DE" w:rsidRDefault="00465C12" w:rsidP="00AE335A">
            <w:pPr>
              <w:pStyle w:val="CERGlossaryDefinition"/>
              <w:rPr>
                <w:rFonts w:cs="Arial"/>
              </w:rPr>
            </w:pPr>
            <w:r w:rsidRPr="00CF08DE">
              <w:rPr>
                <w:rFonts w:cs="Arial"/>
              </w:rPr>
              <w:t xml:space="preserve">and includes any substitute or replacement tax on the supply of goods or services. </w:t>
            </w:r>
          </w:p>
        </w:tc>
      </w:tr>
      <w:tr w:rsidR="00912E9B" w:rsidRPr="00CF08DE" w14:paraId="50C12CF7" w14:textId="77777777" w:rsidTr="00941E84">
        <w:trPr>
          <w:cantSplit/>
        </w:trPr>
        <w:tc>
          <w:tcPr>
            <w:tcW w:w="2977" w:type="dxa"/>
            <w:shd w:val="clear" w:color="auto" w:fill="auto"/>
            <w:vAlign w:val="center"/>
          </w:tcPr>
          <w:p w14:paraId="06ECF0B5" w14:textId="0B20B6F3" w:rsidR="00465C12" w:rsidRPr="00CF08DE" w:rsidRDefault="00465C12" w:rsidP="00855E1C">
            <w:pPr>
              <w:pStyle w:val="CERGlossaryTerm"/>
              <w:rPr>
                <w:rFonts w:cs="Arial"/>
              </w:rPr>
            </w:pPr>
            <w:r w:rsidRPr="00CF08DE">
              <w:rPr>
                <w:rFonts w:cs="Arial"/>
              </w:rPr>
              <w:t>Voluntary Termination</w:t>
            </w:r>
          </w:p>
        </w:tc>
        <w:tc>
          <w:tcPr>
            <w:tcW w:w="6030" w:type="dxa"/>
            <w:shd w:val="clear" w:color="auto" w:fill="auto"/>
            <w:vAlign w:val="center"/>
          </w:tcPr>
          <w:p w14:paraId="4ADB0E52" w14:textId="25978C1B" w:rsidR="00465C12" w:rsidRPr="00CF08DE" w:rsidRDefault="00465C12" w:rsidP="00AE335A">
            <w:pPr>
              <w:pStyle w:val="CERGlossaryDefinition"/>
              <w:rPr>
                <w:rFonts w:cs="Arial"/>
              </w:rPr>
            </w:pPr>
            <w:r w:rsidRPr="00CF08DE">
              <w:rPr>
                <w:rFonts w:cs="Arial"/>
              </w:rPr>
              <w:t>means the voluntary Termination of a Clearing Member at its own request and in accordance with section F.3.</w:t>
            </w:r>
            <w:r w:rsidR="008657A9" w:rsidRPr="00CF08DE">
              <w:rPr>
                <w:rFonts w:cs="Arial"/>
              </w:rPr>
              <w:t xml:space="preserve"> of the Clearing and </w:t>
            </w:r>
            <w:r w:rsidR="00906923" w:rsidRPr="00CF08DE">
              <w:rPr>
                <w:rFonts w:cs="Arial"/>
              </w:rPr>
              <w:t>Settlement</w:t>
            </w:r>
            <w:r w:rsidR="008657A9" w:rsidRPr="00CF08DE">
              <w:rPr>
                <w:rFonts w:cs="Arial"/>
              </w:rPr>
              <w:t xml:space="preserve"> Proc</w:t>
            </w:r>
            <w:r w:rsidR="00841C31" w:rsidRPr="00CF08DE">
              <w:rPr>
                <w:rFonts w:cs="Arial"/>
              </w:rPr>
              <w:t>e</w:t>
            </w:r>
            <w:r w:rsidR="008657A9" w:rsidRPr="00CF08DE">
              <w:rPr>
                <w:rFonts w:cs="Arial"/>
              </w:rPr>
              <w:t>dure</w:t>
            </w:r>
          </w:p>
        </w:tc>
      </w:tr>
      <w:tr w:rsidR="00912E9B" w:rsidRPr="00CF08DE" w14:paraId="1D6A39BC" w14:textId="77777777" w:rsidTr="00941E84">
        <w:trPr>
          <w:cantSplit/>
        </w:trPr>
        <w:tc>
          <w:tcPr>
            <w:tcW w:w="2977" w:type="dxa"/>
            <w:shd w:val="clear" w:color="auto" w:fill="auto"/>
            <w:vAlign w:val="center"/>
          </w:tcPr>
          <w:p w14:paraId="37B5E7BA" w14:textId="77777777" w:rsidR="00465C12" w:rsidRPr="00CF08DE" w:rsidRDefault="00465C12" w:rsidP="00855E1C">
            <w:pPr>
              <w:pStyle w:val="CERGlossaryTerm"/>
              <w:rPr>
                <w:rFonts w:cs="Arial"/>
              </w:rPr>
            </w:pPr>
            <w:r w:rsidRPr="00CF08DE">
              <w:rPr>
                <w:rFonts w:cs="Arial"/>
              </w:rPr>
              <w:t>Working Day or WD</w:t>
            </w:r>
          </w:p>
        </w:tc>
        <w:tc>
          <w:tcPr>
            <w:tcW w:w="6030" w:type="dxa"/>
            <w:shd w:val="clear" w:color="auto" w:fill="auto"/>
            <w:vAlign w:val="center"/>
          </w:tcPr>
          <w:p w14:paraId="5887ABC0" w14:textId="77777777" w:rsidR="00465C12" w:rsidRPr="00CF08DE" w:rsidRDefault="00465C12" w:rsidP="00AE335A">
            <w:pPr>
              <w:pStyle w:val="CERGlossaryDefinition"/>
              <w:rPr>
                <w:rFonts w:cs="Arial"/>
              </w:rPr>
            </w:pPr>
            <w:r w:rsidRPr="00CF08DE">
              <w:rPr>
                <w:rFonts w:cs="Arial"/>
              </w:rPr>
              <w:t>means a weekday which is not:</w:t>
            </w:r>
          </w:p>
          <w:p w14:paraId="5CD7CE12" w14:textId="2F03275B" w:rsidR="00465C12" w:rsidRPr="00CF08DE" w:rsidRDefault="00465C12" w:rsidP="00AE335A">
            <w:pPr>
              <w:pStyle w:val="CERGlossaryDefinition"/>
              <w:numPr>
                <w:ilvl w:val="0"/>
                <w:numId w:val="45"/>
              </w:numPr>
              <w:rPr>
                <w:rFonts w:cs="Arial"/>
              </w:rPr>
            </w:pPr>
            <w:r w:rsidRPr="00CF08DE">
              <w:rPr>
                <w:rFonts w:cs="Arial"/>
              </w:rPr>
              <w:t>a public holiday or a bank holiday in Albania or Kosovo;</w:t>
            </w:r>
          </w:p>
          <w:p w14:paraId="6B01B199" w14:textId="4D614881" w:rsidR="00465C12" w:rsidRPr="00CF08DE" w:rsidRDefault="00465C12" w:rsidP="00AE335A">
            <w:pPr>
              <w:pStyle w:val="CERGlossaryDefinition"/>
              <w:numPr>
                <w:ilvl w:val="0"/>
                <w:numId w:val="45"/>
              </w:numPr>
              <w:rPr>
                <w:rFonts w:cs="Arial"/>
              </w:rPr>
            </w:pPr>
            <w:r w:rsidRPr="00CF08DE">
              <w:rPr>
                <w:rFonts w:cs="Arial"/>
              </w:rPr>
              <w:t>a non-processing day, as advised by the Bank, in Albania or the Kosovo</w:t>
            </w:r>
          </w:p>
          <w:p w14:paraId="3B072D86" w14:textId="77777777" w:rsidR="00465C12" w:rsidRPr="00CF08DE" w:rsidRDefault="00465C12" w:rsidP="00AE335A">
            <w:pPr>
              <w:pStyle w:val="CERGlossaryDefinition"/>
              <w:tabs>
                <w:tab w:val="clear" w:pos="851"/>
              </w:tabs>
              <w:rPr>
                <w:rFonts w:cs="Arial"/>
              </w:rPr>
            </w:pPr>
            <w:r w:rsidRPr="00CF08DE">
              <w:rPr>
                <w:rFonts w:cs="Arial"/>
              </w:rPr>
              <w:t>The term “Non-Working Day” shall be construed accordingly.</w:t>
            </w:r>
          </w:p>
        </w:tc>
      </w:tr>
      <w:tr w:rsidR="00465C12" w:rsidRPr="00CF08DE" w14:paraId="6F546B7F" w14:textId="77777777" w:rsidTr="00941E84">
        <w:trPr>
          <w:cantSplit/>
        </w:trPr>
        <w:tc>
          <w:tcPr>
            <w:tcW w:w="2977" w:type="dxa"/>
            <w:shd w:val="clear" w:color="auto" w:fill="auto"/>
            <w:vAlign w:val="center"/>
          </w:tcPr>
          <w:p w14:paraId="3A79D419" w14:textId="22D90421" w:rsidR="00465C12" w:rsidRPr="00CF08DE" w:rsidRDefault="00465C12" w:rsidP="00855E1C">
            <w:pPr>
              <w:pStyle w:val="CERGlossaryTerm"/>
              <w:rPr>
                <w:rFonts w:cs="Arial"/>
              </w:rPr>
            </w:pPr>
            <w:r w:rsidRPr="00CF08DE">
              <w:rPr>
                <w:rFonts w:cs="Arial"/>
              </w:rPr>
              <w:t>Year</w:t>
            </w:r>
          </w:p>
        </w:tc>
        <w:tc>
          <w:tcPr>
            <w:tcW w:w="6030" w:type="dxa"/>
            <w:shd w:val="clear" w:color="auto" w:fill="auto"/>
            <w:vAlign w:val="center"/>
          </w:tcPr>
          <w:p w14:paraId="6ECAA622" w14:textId="28276431" w:rsidR="00465C12" w:rsidRPr="00CF08DE" w:rsidRDefault="00465C12" w:rsidP="00AE335A">
            <w:pPr>
              <w:pStyle w:val="CERGlossaryDefinition"/>
              <w:rPr>
                <w:rFonts w:cs="Arial"/>
              </w:rPr>
            </w:pPr>
            <w:r w:rsidRPr="00CF08DE">
              <w:rPr>
                <w:rFonts w:cs="Arial"/>
              </w:rPr>
              <w:t>means a period commencing at 00:00h on 1 January and ending at 24:00h on the next occurring 31 December</w:t>
            </w:r>
          </w:p>
        </w:tc>
      </w:tr>
      <w:bookmarkEnd w:id="0"/>
      <w:bookmarkEnd w:id="1"/>
    </w:tbl>
    <w:p w14:paraId="0F35A2CA" w14:textId="77777777" w:rsidR="00C32E1D" w:rsidRPr="00CF08DE" w:rsidRDefault="00C32E1D" w:rsidP="00AE335A"/>
    <w:sectPr w:rsidR="00C32E1D" w:rsidRPr="00CF08DE" w:rsidSect="00350EA9">
      <w:headerReference w:type="even" r:id="rId11"/>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6DA0" w14:textId="77777777" w:rsidR="00B42665" w:rsidRDefault="00B42665">
      <w:pPr>
        <w:spacing w:after="0" w:line="240" w:lineRule="auto"/>
      </w:pPr>
      <w:r>
        <w:separator/>
      </w:r>
    </w:p>
  </w:endnote>
  <w:endnote w:type="continuationSeparator" w:id="0">
    <w:p w14:paraId="38AC974D" w14:textId="77777777" w:rsidR="00B42665" w:rsidRDefault="00B42665">
      <w:pPr>
        <w:spacing w:after="0" w:line="240" w:lineRule="auto"/>
      </w:pPr>
      <w:r>
        <w:continuationSeparator/>
      </w:r>
    </w:p>
  </w:endnote>
  <w:endnote w:type="continuationNotice" w:id="1">
    <w:p w14:paraId="231CA13D" w14:textId="77777777" w:rsidR="00B42665" w:rsidRDefault="00B42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4092"/>
      <w:docPartObj>
        <w:docPartGallery w:val="Page Numbers (Bottom of Page)"/>
        <w:docPartUnique/>
      </w:docPartObj>
    </w:sdtPr>
    <w:sdtEndPr>
      <w:rPr>
        <w:noProof/>
      </w:rPr>
    </w:sdtEndPr>
    <w:sdtContent>
      <w:p w14:paraId="5F147459" w14:textId="76A69540" w:rsidR="000C12CC" w:rsidRDefault="000C12CC">
        <w:pPr>
          <w:pStyle w:val="Footer"/>
          <w:jc w:val="right"/>
        </w:pPr>
        <w:r>
          <w:fldChar w:fldCharType="begin"/>
        </w:r>
        <w:r>
          <w:instrText xml:space="preserve"> PAGE   \* MERGEFORMAT </w:instrText>
        </w:r>
        <w:r>
          <w:fldChar w:fldCharType="separate"/>
        </w:r>
        <w:r w:rsidR="0075750B">
          <w:rPr>
            <w:noProof/>
          </w:rPr>
          <w:t>11</w:t>
        </w:r>
        <w:r>
          <w:rPr>
            <w:noProof/>
          </w:rPr>
          <w:fldChar w:fldCharType="end"/>
        </w:r>
      </w:p>
    </w:sdtContent>
  </w:sdt>
  <w:p w14:paraId="2EC05B97" w14:textId="77777777" w:rsidR="000C12CC" w:rsidRDefault="000C1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A1A8" w14:textId="77777777" w:rsidR="00B42665" w:rsidRDefault="00B42665">
      <w:pPr>
        <w:spacing w:after="0" w:line="240" w:lineRule="auto"/>
      </w:pPr>
      <w:r>
        <w:separator/>
      </w:r>
    </w:p>
  </w:footnote>
  <w:footnote w:type="continuationSeparator" w:id="0">
    <w:p w14:paraId="72C2392F" w14:textId="77777777" w:rsidR="00B42665" w:rsidRDefault="00B42665">
      <w:pPr>
        <w:spacing w:after="0" w:line="240" w:lineRule="auto"/>
      </w:pPr>
      <w:r>
        <w:continuationSeparator/>
      </w:r>
    </w:p>
  </w:footnote>
  <w:footnote w:type="continuationNotice" w:id="1">
    <w:p w14:paraId="71642C3A" w14:textId="77777777" w:rsidR="00B42665" w:rsidRDefault="00B426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91CF" w14:textId="382BCC8D" w:rsidR="000C12CC" w:rsidRDefault="000C12CC">
    <w:pPr>
      <w:pStyle w:val="Header"/>
    </w:pPr>
    <w:r>
      <w:rPr>
        <w:noProof/>
        <w:lang w:val="en-IE" w:eastAsia="en-IE"/>
      </w:rPr>
      <mc:AlternateContent>
        <mc:Choice Requires="wps">
          <w:drawing>
            <wp:anchor distT="0" distB="0" distL="114300" distR="114300" simplePos="0" relativeHeight="251658240" behindDoc="1" locked="0" layoutInCell="0" allowOverlap="1" wp14:anchorId="44AE117A" wp14:editId="3ABC01F4">
              <wp:simplePos x="0" y="0"/>
              <wp:positionH relativeFrom="margin">
                <wp:align>center</wp:align>
              </wp:positionH>
              <wp:positionV relativeFrom="margin">
                <wp:align>center</wp:align>
              </wp:positionV>
              <wp:extent cx="5800090" cy="2319655"/>
              <wp:effectExtent l="0" t="1571625" r="0" b="127127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BF1C70" w14:textId="77777777" w:rsidR="000C12CC" w:rsidRDefault="000C12CC" w:rsidP="008A2B54">
                          <w:pPr>
                            <w:pStyle w:val="NormalWeb"/>
                            <w:spacing w:after="0"/>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AE117A" id="_x0000_t202" coordsize="21600,21600" o:spt="202" path="m,l,21600r21600,l21600,xe">
              <v:stroke joinstyle="miter"/>
              <v:path gradientshapeok="t" o:connecttype="rect"/>
            </v:shapetype>
            <v:shape id="WordArt 2" o:spid="_x0000_s1026" type="#_x0000_t202" style="position:absolute;left:0;text-align:left;margin-left:0;margin-top:0;width:456.7pt;height:182.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o:allowincell="f" filled="f" stroked="f">
              <v:stroke joinstyle="round"/>
              <o:lock v:ext="edit" shapetype="t"/>
              <v:textbox style="mso-fit-shape-to-text:t">
                <w:txbxContent>
                  <w:p w14:paraId="57BF1C70" w14:textId="77777777" w:rsidR="000C12CC" w:rsidRDefault="000C12CC" w:rsidP="008A2B54">
                    <w:pPr>
                      <w:pStyle w:val="NormalWeb"/>
                      <w:spacing w:after="0"/>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4F82" w14:textId="6C3304A6" w:rsidR="000C12CC" w:rsidRDefault="00C92F32" w:rsidP="00B63CF9">
    <w:pPr>
      <w:pStyle w:val="Header"/>
      <w:jc w:val="right"/>
    </w:pPr>
    <w:r>
      <w:t>ALPEX</w:t>
    </w:r>
    <w:r w:rsidR="000C12CC">
      <w:t xml:space="preserve"> 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68EF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7C69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7475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00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0AD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38FE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C89B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6C47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648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8A67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E5A53"/>
    <w:multiLevelType w:val="multilevel"/>
    <w:tmpl w:val="FFEE0744"/>
    <w:name w:val="AnnexHeadingLT"/>
    <w:lvl w:ilvl="0">
      <w:start w:val="1"/>
      <w:numFmt w:val="decimal"/>
      <w:pStyle w:val="AnnexNumHead"/>
      <w:suff w:val="nothing"/>
      <w:lvlText w:val="Annex %1"/>
      <w:lvlJc w:val="left"/>
      <w:pPr>
        <w:ind w:left="0" w:firstLine="0"/>
      </w:pPr>
      <w:rPr>
        <w:rFonts w:ascii="Arial" w:hAnsi="Arial" w:hint="default"/>
        <w:b/>
        <w:i w:val="0"/>
        <w:sz w:val="22"/>
      </w:rPr>
    </w:lvl>
    <w:lvl w:ilvl="1">
      <w:start w:val="1"/>
      <w:numFmt w:val="none"/>
      <w:pStyle w:val="Anne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405088"/>
    <w:multiLevelType w:val="multilevel"/>
    <w:tmpl w:val="5FC80952"/>
    <w:name w:val="ScheduleHeadingLT"/>
    <w:lvl w:ilvl="0">
      <w:start w:val="1"/>
      <w:numFmt w:val="decimal"/>
      <w:pStyle w:val="SchedNumHead"/>
      <w:suff w:val="nothing"/>
      <w:lvlText w:val="Schedule %1"/>
      <w:lvlJc w:val="left"/>
      <w:pPr>
        <w:ind w:left="0" w:firstLine="0"/>
      </w:pPr>
      <w:rPr>
        <w:rFonts w:ascii="Arial" w:hAnsi="Arial" w:hint="default"/>
        <w:b/>
        <w:i w:val="0"/>
        <w:sz w:val="22"/>
      </w:rPr>
    </w:lvl>
    <w:lvl w:ilvl="1">
      <w:start w:val="1"/>
      <w:numFmt w:val="none"/>
      <w:pStyle w:val="Sched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07326E"/>
    <w:multiLevelType w:val="multilevel"/>
    <w:tmpl w:val="4104C2FE"/>
    <w:name w:val="ExhibitHeadingLT"/>
    <w:lvl w:ilvl="0">
      <w:start w:val="1"/>
      <w:numFmt w:val="decimal"/>
      <w:pStyle w:val="ExhibitNumHead"/>
      <w:suff w:val="nothing"/>
      <w:lvlText w:val="Exhibit %1"/>
      <w:lvlJc w:val="left"/>
      <w:pPr>
        <w:ind w:left="0" w:firstLine="0"/>
      </w:pPr>
      <w:rPr>
        <w:rFonts w:ascii="Arial" w:hAnsi="Arial" w:hint="default"/>
        <w:b/>
        <w:i w:val="0"/>
        <w:sz w:val="22"/>
      </w:rPr>
    </w:lvl>
    <w:lvl w:ilvl="1">
      <w:start w:val="1"/>
      <w:numFmt w:val="none"/>
      <w:pStyle w:val="Exhibit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A61536"/>
    <w:multiLevelType w:val="hybridMultilevel"/>
    <w:tmpl w:val="E54AF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F46C2F"/>
    <w:multiLevelType w:val="hybridMultilevel"/>
    <w:tmpl w:val="84645DBA"/>
    <w:lvl w:ilvl="0" w:tplc="CF463A70">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408238E"/>
    <w:multiLevelType w:val="multilevel"/>
    <w:tmpl w:val="7F0439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56B4BBF"/>
    <w:multiLevelType w:val="multilevel"/>
    <w:tmpl w:val="5718B806"/>
    <w:name w:val="SCH7LT"/>
    <w:lvl w:ilvl="0">
      <w:start w:val="1"/>
      <w:numFmt w:val="decimal"/>
      <w:pStyle w:val="SCH7-LEVEL1"/>
      <w:lvlText w:val="%1"/>
      <w:lvlJc w:val="left"/>
      <w:pPr>
        <w:tabs>
          <w:tab w:val="num" w:pos="709"/>
        </w:tabs>
        <w:ind w:left="709" w:hanging="709"/>
      </w:pPr>
      <w:rPr>
        <w:rFonts w:ascii="Arial" w:hAnsi="Arial" w:hint="default"/>
        <w:b w:val="0"/>
        <w:i w:val="0"/>
        <w:sz w:val="22"/>
      </w:rPr>
    </w:lvl>
    <w:lvl w:ilvl="1">
      <w:start w:val="1"/>
      <w:numFmt w:val="decimal"/>
      <w:pStyle w:val="SCH7-LEVEL2"/>
      <w:lvlText w:val="%1.%2"/>
      <w:lvlJc w:val="left"/>
      <w:pPr>
        <w:tabs>
          <w:tab w:val="num" w:pos="709"/>
        </w:tabs>
        <w:ind w:left="709" w:hanging="709"/>
      </w:pPr>
      <w:rPr>
        <w:rFonts w:ascii="Arial" w:hAnsi="Arial" w:hint="default"/>
        <w:b w:val="0"/>
        <w:i w:val="0"/>
        <w:sz w:val="20"/>
      </w:rPr>
    </w:lvl>
    <w:lvl w:ilvl="2">
      <w:start w:val="1"/>
      <w:numFmt w:val="decimal"/>
      <w:pStyle w:val="SCH7-LEVEL3"/>
      <w:lvlText w:val="%1.%2.%3"/>
      <w:lvlJc w:val="left"/>
      <w:pPr>
        <w:tabs>
          <w:tab w:val="num" w:pos="709"/>
        </w:tabs>
        <w:ind w:left="709" w:hanging="709"/>
      </w:pPr>
      <w:rPr>
        <w:rFonts w:ascii="Arial" w:hAnsi="Arial" w:hint="default"/>
        <w:b w:val="0"/>
        <w:i w:val="0"/>
        <w:sz w:val="20"/>
      </w:rPr>
    </w:lvl>
    <w:lvl w:ilvl="3">
      <w:start w:val="1"/>
      <w:numFmt w:val="lowerLetter"/>
      <w:pStyle w:val="SCH7-LEVEL4"/>
      <w:lvlText w:val="(%4)"/>
      <w:lvlJc w:val="left"/>
      <w:pPr>
        <w:tabs>
          <w:tab w:val="num" w:pos="709"/>
        </w:tabs>
        <w:ind w:left="709" w:hanging="709"/>
      </w:pPr>
      <w:rPr>
        <w:rFonts w:ascii="Arial" w:hAnsi="Arial" w:hint="default"/>
        <w:b w:val="0"/>
        <w:i w:val="0"/>
        <w:sz w:val="20"/>
      </w:rPr>
    </w:lvl>
    <w:lvl w:ilvl="4">
      <w:start w:val="1"/>
      <w:numFmt w:val="lowerRoman"/>
      <w:pStyle w:val="SCH7-LEVEL5"/>
      <w:lvlText w:val="(%5)"/>
      <w:lvlJc w:val="left"/>
      <w:pPr>
        <w:tabs>
          <w:tab w:val="num" w:pos="709"/>
        </w:tabs>
        <w:ind w:left="709" w:hanging="709"/>
      </w:pPr>
      <w:rPr>
        <w:rFonts w:ascii="Arial" w:hAnsi="Arial" w:hint="default"/>
        <w:b w:val="0"/>
        <w:i w:val="0"/>
        <w:sz w:val="20"/>
      </w:rPr>
    </w:lvl>
    <w:lvl w:ilvl="5">
      <w:start w:val="1"/>
      <w:numFmt w:val="decimal"/>
      <w:pStyle w:val="SCH7-LEVEL6"/>
      <w:lvlText w:val="(%6)"/>
      <w:lvlJc w:val="left"/>
      <w:pPr>
        <w:tabs>
          <w:tab w:val="num" w:pos="709"/>
        </w:tabs>
        <w:ind w:left="709" w:hanging="709"/>
      </w:pPr>
      <w:rPr>
        <w:rFonts w:ascii="Arial" w:hAnsi="Arial" w:hint="default"/>
        <w:b w:val="0"/>
        <w:i w:val="0"/>
        <w:sz w:val="20"/>
      </w:rPr>
    </w:lvl>
    <w:lvl w:ilvl="6">
      <w:start w:val="1"/>
      <w:numFmt w:val="upperLetter"/>
      <w:pStyle w:val="SCH7-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7" w15:restartNumberingAfterBreak="0">
    <w:nsid w:val="1AC2391A"/>
    <w:multiLevelType w:val="multilevel"/>
    <w:tmpl w:val="963A9992"/>
    <w:name w:val="SCH9LT"/>
    <w:lvl w:ilvl="0">
      <w:start w:val="1"/>
      <w:numFmt w:val="decimal"/>
      <w:pStyle w:val="SCH9-LEVEL1"/>
      <w:lvlText w:val="%1"/>
      <w:lvlJc w:val="left"/>
      <w:pPr>
        <w:tabs>
          <w:tab w:val="num" w:pos="709"/>
        </w:tabs>
        <w:ind w:left="709" w:hanging="709"/>
      </w:pPr>
      <w:rPr>
        <w:rFonts w:ascii="Arial" w:hAnsi="Arial" w:hint="default"/>
        <w:b w:val="0"/>
        <w:i w:val="0"/>
        <w:sz w:val="22"/>
      </w:rPr>
    </w:lvl>
    <w:lvl w:ilvl="1">
      <w:start w:val="1"/>
      <w:numFmt w:val="decimal"/>
      <w:pStyle w:val="SCH9-LEVEL2"/>
      <w:lvlText w:val="%1.%2"/>
      <w:lvlJc w:val="left"/>
      <w:pPr>
        <w:tabs>
          <w:tab w:val="num" w:pos="709"/>
        </w:tabs>
        <w:ind w:left="709" w:hanging="709"/>
      </w:pPr>
      <w:rPr>
        <w:rFonts w:ascii="Arial" w:hAnsi="Arial" w:hint="default"/>
        <w:b w:val="0"/>
        <w:i w:val="0"/>
        <w:sz w:val="20"/>
      </w:rPr>
    </w:lvl>
    <w:lvl w:ilvl="2">
      <w:start w:val="1"/>
      <w:numFmt w:val="decimal"/>
      <w:pStyle w:val="SCH9-LEVEL3"/>
      <w:lvlText w:val="%1.%2.%3"/>
      <w:lvlJc w:val="left"/>
      <w:pPr>
        <w:tabs>
          <w:tab w:val="num" w:pos="709"/>
        </w:tabs>
        <w:ind w:left="709" w:hanging="709"/>
      </w:pPr>
      <w:rPr>
        <w:rFonts w:ascii="Arial" w:hAnsi="Arial" w:hint="default"/>
        <w:b w:val="0"/>
        <w:i w:val="0"/>
        <w:sz w:val="20"/>
      </w:rPr>
    </w:lvl>
    <w:lvl w:ilvl="3">
      <w:start w:val="1"/>
      <w:numFmt w:val="lowerLetter"/>
      <w:pStyle w:val="SCH9-LEVEL4"/>
      <w:lvlText w:val="(%4)"/>
      <w:lvlJc w:val="left"/>
      <w:pPr>
        <w:tabs>
          <w:tab w:val="num" w:pos="2126"/>
        </w:tabs>
        <w:ind w:left="709" w:hanging="709"/>
      </w:pPr>
      <w:rPr>
        <w:rFonts w:ascii="Arial" w:hAnsi="Arial" w:hint="default"/>
        <w:b w:val="0"/>
        <w:i w:val="0"/>
        <w:sz w:val="20"/>
      </w:rPr>
    </w:lvl>
    <w:lvl w:ilvl="4">
      <w:start w:val="1"/>
      <w:numFmt w:val="lowerRoman"/>
      <w:pStyle w:val="SCH9-LEVEL5"/>
      <w:lvlText w:val="(%5)"/>
      <w:lvlJc w:val="left"/>
      <w:pPr>
        <w:tabs>
          <w:tab w:val="num" w:pos="2835"/>
        </w:tabs>
        <w:ind w:left="709" w:hanging="709"/>
      </w:pPr>
      <w:rPr>
        <w:rFonts w:ascii="Arial" w:hAnsi="Arial" w:hint="default"/>
        <w:b w:val="0"/>
        <w:i w:val="0"/>
        <w:sz w:val="20"/>
      </w:rPr>
    </w:lvl>
    <w:lvl w:ilvl="5">
      <w:start w:val="1"/>
      <w:numFmt w:val="decimal"/>
      <w:pStyle w:val="SCH9-LEVEL6"/>
      <w:lvlText w:val="(%6)"/>
      <w:lvlJc w:val="left"/>
      <w:pPr>
        <w:tabs>
          <w:tab w:val="num" w:pos="3543"/>
        </w:tabs>
        <w:ind w:left="709" w:hanging="709"/>
      </w:pPr>
      <w:rPr>
        <w:rFonts w:ascii="Arial" w:hAnsi="Arial" w:hint="default"/>
        <w:b w:val="0"/>
        <w:i w:val="0"/>
        <w:sz w:val="20"/>
      </w:rPr>
    </w:lvl>
    <w:lvl w:ilvl="6">
      <w:start w:val="1"/>
      <w:numFmt w:val="upperLetter"/>
      <w:pStyle w:val="SCH9-LEVEL7"/>
      <w:lvlText w:val="(%7)"/>
      <w:lvlJc w:val="left"/>
      <w:pPr>
        <w:tabs>
          <w:tab w:val="num" w:pos="3827"/>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8" w15:restartNumberingAfterBreak="0">
    <w:nsid w:val="1DED55DC"/>
    <w:multiLevelType w:val="multilevel"/>
    <w:tmpl w:val="A058F36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22FB25E5"/>
    <w:multiLevelType w:val="multilevel"/>
    <w:tmpl w:val="F3606FA6"/>
    <w:name w:val="AgtLT"/>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0" w15:restartNumberingAfterBreak="0">
    <w:nsid w:val="239073BD"/>
    <w:multiLevelType w:val="hybridMultilevel"/>
    <w:tmpl w:val="7EE826D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7854B43"/>
    <w:multiLevelType w:val="multilevel"/>
    <w:tmpl w:val="FCDE6440"/>
    <w:name w:val="SCH5LT"/>
    <w:lvl w:ilvl="0">
      <w:start w:val="1"/>
      <w:numFmt w:val="decimal"/>
      <w:pStyle w:val="SCH5-LEVEL1"/>
      <w:lvlText w:val="%1"/>
      <w:lvlJc w:val="left"/>
      <w:pPr>
        <w:tabs>
          <w:tab w:val="num" w:pos="709"/>
        </w:tabs>
        <w:ind w:left="709" w:hanging="709"/>
      </w:pPr>
      <w:rPr>
        <w:rFonts w:ascii="Arial" w:hAnsi="Arial" w:hint="default"/>
        <w:b w:val="0"/>
        <w:i w:val="0"/>
        <w:sz w:val="22"/>
      </w:rPr>
    </w:lvl>
    <w:lvl w:ilvl="1">
      <w:start w:val="1"/>
      <w:numFmt w:val="decimal"/>
      <w:pStyle w:val="SCH5-LEVEL2"/>
      <w:lvlText w:val="%1.%2"/>
      <w:lvlJc w:val="left"/>
      <w:pPr>
        <w:tabs>
          <w:tab w:val="num" w:pos="709"/>
        </w:tabs>
        <w:ind w:left="709" w:hanging="709"/>
      </w:pPr>
      <w:rPr>
        <w:rFonts w:ascii="Arial" w:hAnsi="Arial" w:hint="default"/>
        <w:b w:val="0"/>
        <w:i w:val="0"/>
        <w:sz w:val="20"/>
      </w:rPr>
    </w:lvl>
    <w:lvl w:ilvl="2">
      <w:start w:val="1"/>
      <w:numFmt w:val="decimal"/>
      <w:pStyle w:val="SCH5-LEVEL3"/>
      <w:lvlText w:val="%1.%2.%3"/>
      <w:lvlJc w:val="left"/>
      <w:pPr>
        <w:tabs>
          <w:tab w:val="num" w:pos="709"/>
        </w:tabs>
        <w:ind w:left="709" w:hanging="709"/>
      </w:pPr>
      <w:rPr>
        <w:rFonts w:ascii="Arial" w:hAnsi="Arial" w:hint="default"/>
        <w:b w:val="0"/>
        <w:i w:val="0"/>
        <w:sz w:val="20"/>
      </w:rPr>
    </w:lvl>
    <w:lvl w:ilvl="3">
      <w:start w:val="1"/>
      <w:numFmt w:val="lowerLetter"/>
      <w:pStyle w:val="SCH5-LEVEL4"/>
      <w:lvlText w:val="(%4)"/>
      <w:lvlJc w:val="left"/>
      <w:pPr>
        <w:tabs>
          <w:tab w:val="num" w:pos="709"/>
        </w:tabs>
        <w:ind w:left="709" w:hanging="709"/>
      </w:pPr>
      <w:rPr>
        <w:rFonts w:ascii="Arial" w:hAnsi="Arial" w:hint="default"/>
        <w:b w:val="0"/>
        <w:i w:val="0"/>
        <w:sz w:val="20"/>
      </w:rPr>
    </w:lvl>
    <w:lvl w:ilvl="4">
      <w:start w:val="1"/>
      <w:numFmt w:val="lowerRoman"/>
      <w:pStyle w:val="SCH5-LEVEL5"/>
      <w:lvlText w:val="(%5)"/>
      <w:lvlJc w:val="left"/>
      <w:pPr>
        <w:tabs>
          <w:tab w:val="num" w:pos="709"/>
        </w:tabs>
        <w:ind w:left="709" w:hanging="709"/>
      </w:pPr>
      <w:rPr>
        <w:rFonts w:ascii="Arial" w:hAnsi="Arial" w:hint="default"/>
        <w:b w:val="0"/>
        <w:i w:val="0"/>
        <w:sz w:val="20"/>
      </w:rPr>
    </w:lvl>
    <w:lvl w:ilvl="5">
      <w:start w:val="1"/>
      <w:numFmt w:val="decimal"/>
      <w:pStyle w:val="SCH5-LEVEL6"/>
      <w:lvlText w:val="(%6)"/>
      <w:lvlJc w:val="left"/>
      <w:pPr>
        <w:tabs>
          <w:tab w:val="num" w:pos="709"/>
        </w:tabs>
        <w:ind w:left="709" w:hanging="709"/>
      </w:pPr>
      <w:rPr>
        <w:rFonts w:ascii="Arial" w:hAnsi="Arial" w:hint="default"/>
        <w:b w:val="0"/>
        <w:i w:val="0"/>
        <w:sz w:val="20"/>
      </w:rPr>
    </w:lvl>
    <w:lvl w:ilvl="6">
      <w:start w:val="1"/>
      <w:numFmt w:val="upperLetter"/>
      <w:pStyle w:val="SCH5-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2A286BDA"/>
    <w:multiLevelType w:val="multilevel"/>
    <w:tmpl w:val="0756C4B0"/>
    <w:name w:val="SCH2LT"/>
    <w:lvl w:ilvl="0">
      <w:start w:val="1"/>
      <w:numFmt w:val="decimal"/>
      <w:pStyle w:val="SCH2-LEVEL1"/>
      <w:lvlText w:val="%1"/>
      <w:lvlJc w:val="left"/>
      <w:pPr>
        <w:tabs>
          <w:tab w:val="num" w:pos="709"/>
        </w:tabs>
        <w:ind w:left="709" w:hanging="709"/>
      </w:pPr>
      <w:rPr>
        <w:rFonts w:ascii="Arial" w:hAnsi="Arial" w:hint="default"/>
        <w:b w:val="0"/>
        <w:i w:val="0"/>
        <w:sz w:val="22"/>
      </w:rPr>
    </w:lvl>
    <w:lvl w:ilvl="1">
      <w:start w:val="1"/>
      <w:numFmt w:val="decimal"/>
      <w:pStyle w:val="SCH2-LEVEL2"/>
      <w:lvlText w:val="%1.%2"/>
      <w:lvlJc w:val="left"/>
      <w:pPr>
        <w:tabs>
          <w:tab w:val="num" w:pos="709"/>
        </w:tabs>
        <w:ind w:left="709" w:hanging="709"/>
      </w:pPr>
      <w:rPr>
        <w:rFonts w:ascii="Arial" w:hAnsi="Arial" w:hint="default"/>
        <w:b w:val="0"/>
        <w:i w:val="0"/>
        <w:sz w:val="20"/>
      </w:rPr>
    </w:lvl>
    <w:lvl w:ilvl="2">
      <w:start w:val="1"/>
      <w:numFmt w:val="decimal"/>
      <w:pStyle w:val="SCH2-LEVEL3"/>
      <w:lvlText w:val="%1.%2.%3"/>
      <w:lvlJc w:val="left"/>
      <w:pPr>
        <w:tabs>
          <w:tab w:val="num" w:pos="709"/>
        </w:tabs>
        <w:ind w:left="709" w:hanging="709"/>
      </w:pPr>
      <w:rPr>
        <w:rFonts w:ascii="Arial" w:hAnsi="Arial" w:hint="default"/>
        <w:b w:val="0"/>
        <w:i w:val="0"/>
        <w:sz w:val="20"/>
      </w:rPr>
    </w:lvl>
    <w:lvl w:ilvl="3">
      <w:start w:val="1"/>
      <w:numFmt w:val="lowerLetter"/>
      <w:pStyle w:val="SCH2-LEVEL4"/>
      <w:lvlText w:val="(%4)"/>
      <w:lvlJc w:val="left"/>
      <w:pPr>
        <w:tabs>
          <w:tab w:val="num" w:pos="709"/>
        </w:tabs>
        <w:ind w:left="709" w:hanging="709"/>
      </w:pPr>
      <w:rPr>
        <w:rFonts w:ascii="Arial" w:hAnsi="Arial" w:hint="default"/>
        <w:b w:val="0"/>
        <w:i w:val="0"/>
        <w:sz w:val="20"/>
      </w:rPr>
    </w:lvl>
    <w:lvl w:ilvl="4">
      <w:start w:val="1"/>
      <w:numFmt w:val="lowerRoman"/>
      <w:pStyle w:val="SCH2-LEVEL5"/>
      <w:lvlText w:val="(%5)"/>
      <w:lvlJc w:val="left"/>
      <w:pPr>
        <w:tabs>
          <w:tab w:val="num" w:pos="709"/>
        </w:tabs>
        <w:ind w:left="709" w:hanging="709"/>
      </w:pPr>
      <w:rPr>
        <w:rFonts w:ascii="Arial" w:hAnsi="Arial" w:hint="default"/>
        <w:b w:val="0"/>
        <w:i w:val="0"/>
        <w:sz w:val="20"/>
      </w:rPr>
    </w:lvl>
    <w:lvl w:ilvl="5">
      <w:start w:val="1"/>
      <w:numFmt w:val="decimal"/>
      <w:pStyle w:val="SCH2-LEVEL6"/>
      <w:lvlText w:val="(%6)"/>
      <w:lvlJc w:val="left"/>
      <w:pPr>
        <w:tabs>
          <w:tab w:val="num" w:pos="709"/>
        </w:tabs>
        <w:ind w:left="709" w:hanging="709"/>
      </w:pPr>
      <w:rPr>
        <w:rFonts w:ascii="Arial" w:hAnsi="Arial" w:hint="default"/>
        <w:b w:val="0"/>
        <w:i w:val="0"/>
        <w:sz w:val="20"/>
      </w:rPr>
    </w:lvl>
    <w:lvl w:ilvl="6">
      <w:start w:val="1"/>
      <w:numFmt w:val="upperLetter"/>
      <w:pStyle w:val="SCH2-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3" w15:restartNumberingAfterBreak="0">
    <w:nsid w:val="2EB80AD5"/>
    <w:multiLevelType w:val="multilevel"/>
    <w:tmpl w:val="2C40EB80"/>
    <w:name w:val="MAMemlstListTemplate"/>
    <w:lvl w:ilvl="0">
      <w:start w:val="1"/>
      <w:numFmt w:val="decimal"/>
      <w:pStyle w:val="MA-MemoLevel1"/>
      <w:lvlText w:val="%1"/>
      <w:lvlJc w:val="left"/>
      <w:pPr>
        <w:tabs>
          <w:tab w:val="num" w:pos="709"/>
        </w:tabs>
        <w:ind w:left="709" w:hanging="709"/>
      </w:pPr>
      <w:rPr>
        <w:rFonts w:ascii="Arial" w:hAnsi="Arial" w:hint="default"/>
        <w:b w:val="0"/>
        <w:i w:val="0"/>
        <w:sz w:val="20"/>
      </w:rPr>
    </w:lvl>
    <w:lvl w:ilvl="1">
      <w:start w:val="1"/>
      <w:numFmt w:val="decimal"/>
      <w:pStyle w:val="MA-MemoLevel2"/>
      <w:lvlText w:val="%1.%2"/>
      <w:lvlJc w:val="left"/>
      <w:pPr>
        <w:tabs>
          <w:tab w:val="num" w:pos="709"/>
        </w:tabs>
        <w:ind w:left="709" w:hanging="709"/>
      </w:pPr>
      <w:rPr>
        <w:rFonts w:ascii="Arial" w:hAnsi="Arial" w:hint="default"/>
        <w:b w:val="0"/>
        <w:i w:val="0"/>
        <w:sz w:val="20"/>
      </w:rPr>
    </w:lvl>
    <w:lvl w:ilvl="2">
      <w:start w:val="1"/>
      <w:numFmt w:val="lowerLetter"/>
      <w:pStyle w:val="MA-MemoLevel3"/>
      <w:lvlText w:val="(%3)"/>
      <w:lvlJc w:val="left"/>
      <w:pPr>
        <w:tabs>
          <w:tab w:val="num" w:pos="709"/>
        </w:tabs>
        <w:ind w:left="709" w:hanging="709"/>
      </w:pPr>
      <w:rPr>
        <w:rFonts w:ascii="Arial" w:hAnsi="Arial" w:hint="default"/>
        <w:b w:val="0"/>
        <w:i w:val="0"/>
        <w:sz w:val="20"/>
      </w:rPr>
    </w:lvl>
    <w:lvl w:ilvl="3">
      <w:start w:val="1"/>
      <w:numFmt w:val="lowerRoman"/>
      <w:pStyle w:val="MA-MemoLevel4"/>
      <w:lvlText w:val="(%4)"/>
      <w:lvlJc w:val="left"/>
      <w:pPr>
        <w:tabs>
          <w:tab w:val="num" w:pos="709"/>
        </w:tabs>
        <w:ind w:left="709" w:hanging="709"/>
      </w:pPr>
      <w:rPr>
        <w:rFonts w:ascii="Arial" w:hAnsi="Arial" w:hint="default"/>
        <w:b w:val="0"/>
        <w:i w:val="0"/>
        <w:sz w:val="20"/>
      </w:rPr>
    </w:lvl>
    <w:lvl w:ilvl="4">
      <w:start w:val="1"/>
      <w:numFmt w:val="decimal"/>
      <w:pStyle w:val="MA-MemoLevel5"/>
      <w:lvlText w:val="(%5)"/>
      <w:lvlJc w:val="left"/>
      <w:pPr>
        <w:tabs>
          <w:tab w:val="num" w:pos="709"/>
        </w:tabs>
        <w:ind w:left="709" w:hanging="709"/>
      </w:pPr>
      <w:rPr>
        <w:rFonts w:ascii="Arial" w:hAnsi="Arial" w:hint="default"/>
        <w:b w:val="0"/>
        <w:i w:val="0"/>
        <w:sz w:val="20"/>
      </w:rPr>
    </w:lvl>
    <w:lvl w:ilvl="5">
      <w:start w:val="1"/>
      <w:numFmt w:val="upperLetter"/>
      <w:pStyle w:val="MA-MemoLevel6"/>
      <w:lvlText w:val="(%6)"/>
      <w:lvlJc w:val="left"/>
      <w:pPr>
        <w:tabs>
          <w:tab w:val="num" w:pos="709"/>
        </w:tabs>
        <w:ind w:left="709" w:hanging="709"/>
      </w:pPr>
      <w:rPr>
        <w:rFonts w:ascii="Arial" w:hAnsi="Arial" w:hint="default"/>
        <w:b w:val="0"/>
        <w:i w:val="0"/>
        <w:sz w:val="20"/>
      </w:rPr>
    </w:lvl>
    <w:lvl w:ilvl="6">
      <w:start w:val="1"/>
      <w:numFmt w:val="upperRoman"/>
      <w:pStyle w:val="MA-Memo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4" w15:restartNumberingAfterBreak="0">
    <w:nsid w:val="2F0875F3"/>
    <w:multiLevelType w:val="hybridMultilevel"/>
    <w:tmpl w:val="A2AADB24"/>
    <w:lvl w:ilvl="0" w:tplc="27CE70B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589053A"/>
    <w:multiLevelType w:val="multilevel"/>
    <w:tmpl w:val="1D72F694"/>
    <w:name w:val="SCH6LT"/>
    <w:lvl w:ilvl="0">
      <w:start w:val="1"/>
      <w:numFmt w:val="decimal"/>
      <w:pStyle w:val="SCH6-LEVEL1"/>
      <w:lvlText w:val="%1"/>
      <w:lvlJc w:val="left"/>
      <w:pPr>
        <w:tabs>
          <w:tab w:val="num" w:pos="709"/>
        </w:tabs>
        <w:ind w:left="709" w:hanging="709"/>
      </w:pPr>
      <w:rPr>
        <w:rFonts w:ascii="Arial" w:hAnsi="Arial" w:hint="default"/>
        <w:b w:val="0"/>
        <w:i w:val="0"/>
        <w:sz w:val="22"/>
      </w:rPr>
    </w:lvl>
    <w:lvl w:ilvl="1">
      <w:start w:val="1"/>
      <w:numFmt w:val="decimal"/>
      <w:pStyle w:val="SCH6-LEVEL2"/>
      <w:lvlText w:val="%1.%2"/>
      <w:lvlJc w:val="left"/>
      <w:pPr>
        <w:tabs>
          <w:tab w:val="num" w:pos="709"/>
        </w:tabs>
        <w:ind w:left="709" w:hanging="709"/>
      </w:pPr>
      <w:rPr>
        <w:rFonts w:ascii="Arial" w:hAnsi="Arial" w:hint="default"/>
        <w:b w:val="0"/>
        <w:i w:val="0"/>
        <w:sz w:val="20"/>
      </w:rPr>
    </w:lvl>
    <w:lvl w:ilvl="2">
      <w:start w:val="1"/>
      <w:numFmt w:val="decimal"/>
      <w:pStyle w:val="SCH6-LEVEL3"/>
      <w:lvlText w:val="%1.%2.%3"/>
      <w:lvlJc w:val="left"/>
      <w:pPr>
        <w:tabs>
          <w:tab w:val="num" w:pos="709"/>
        </w:tabs>
        <w:ind w:left="709" w:hanging="709"/>
      </w:pPr>
      <w:rPr>
        <w:rFonts w:ascii="Arial" w:hAnsi="Arial" w:hint="default"/>
        <w:b w:val="0"/>
        <w:i w:val="0"/>
        <w:sz w:val="20"/>
      </w:rPr>
    </w:lvl>
    <w:lvl w:ilvl="3">
      <w:start w:val="1"/>
      <w:numFmt w:val="lowerLetter"/>
      <w:pStyle w:val="SCH6-LEVEL4"/>
      <w:lvlText w:val="(%4)"/>
      <w:lvlJc w:val="left"/>
      <w:pPr>
        <w:tabs>
          <w:tab w:val="num" w:pos="709"/>
        </w:tabs>
        <w:ind w:left="709" w:hanging="709"/>
      </w:pPr>
      <w:rPr>
        <w:rFonts w:ascii="Arial" w:hAnsi="Arial" w:hint="default"/>
        <w:b w:val="0"/>
        <w:i w:val="0"/>
        <w:sz w:val="20"/>
      </w:rPr>
    </w:lvl>
    <w:lvl w:ilvl="4">
      <w:start w:val="1"/>
      <w:numFmt w:val="lowerRoman"/>
      <w:pStyle w:val="SCH6-LEVEL5"/>
      <w:lvlText w:val="(%5)"/>
      <w:lvlJc w:val="left"/>
      <w:pPr>
        <w:tabs>
          <w:tab w:val="num" w:pos="709"/>
        </w:tabs>
        <w:ind w:left="709" w:hanging="709"/>
      </w:pPr>
      <w:rPr>
        <w:rFonts w:ascii="Arial" w:hAnsi="Arial" w:hint="default"/>
        <w:b w:val="0"/>
        <w:i w:val="0"/>
        <w:sz w:val="20"/>
      </w:rPr>
    </w:lvl>
    <w:lvl w:ilvl="5">
      <w:start w:val="1"/>
      <w:numFmt w:val="decimal"/>
      <w:pStyle w:val="SCH6-LEVEL6"/>
      <w:lvlText w:val="(%6)"/>
      <w:lvlJc w:val="left"/>
      <w:pPr>
        <w:tabs>
          <w:tab w:val="num" w:pos="709"/>
        </w:tabs>
        <w:ind w:left="709" w:hanging="709"/>
      </w:pPr>
      <w:rPr>
        <w:rFonts w:ascii="Arial" w:hAnsi="Arial" w:hint="default"/>
        <w:b w:val="0"/>
        <w:i w:val="0"/>
        <w:sz w:val="20"/>
      </w:rPr>
    </w:lvl>
    <w:lvl w:ilvl="6">
      <w:start w:val="1"/>
      <w:numFmt w:val="upperLetter"/>
      <w:pStyle w:val="SCH6-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6" w15:restartNumberingAfterBreak="0">
    <w:nsid w:val="38607E11"/>
    <w:multiLevelType w:val="multilevel"/>
    <w:tmpl w:val="FAA4F788"/>
    <w:name w:val="ArticleLT"/>
    <w:lvl w:ilvl="0">
      <w:start w:val="1"/>
      <w:numFmt w:val="decimal"/>
      <w:pStyle w:val="Article-Level1"/>
      <w:suff w:val="nothing"/>
      <w:lvlText w:val="Article %1"/>
      <w:lvlJc w:val="left"/>
      <w:pPr>
        <w:ind w:left="0" w:firstLine="0"/>
      </w:pPr>
      <w:rPr>
        <w:rFonts w:ascii="Arial" w:hAnsi="Arial" w:hint="default"/>
        <w:b/>
        <w:i w:val="0"/>
        <w:sz w:val="22"/>
      </w:rPr>
    </w:lvl>
    <w:lvl w:ilvl="1">
      <w:start w:val="1"/>
      <w:numFmt w:val="decimal"/>
      <w:pStyle w:val="Article-Level2"/>
      <w:lvlText w:val="%1.%2"/>
      <w:lvlJc w:val="left"/>
      <w:pPr>
        <w:tabs>
          <w:tab w:val="num" w:pos="709"/>
        </w:tabs>
        <w:ind w:left="709" w:hanging="709"/>
      </w:pPr>
      <w:rPr>
        <w:rFonts w:ascii="Arial" w:hAnsi="Arial" w:hint="default"/>
        <w:b w:val="0"/>
        <w:i w:val="0"/>
        <w:sz w:val="20"/>
      </w:rPr>
    </w:lvl>
    <w:lvl w:ilvl="2">
      <w:start w:val="1"/>
      <w:numFmt w:val="decimal"/>
      <w:pStyle w:val="Article-Level3"/>
      <w:lvlText w:val="%1.%2.%3"/>
      <w:lvlJc w:val="left"/>
      <w:pPr>
        <w:tabs>
          <w:tab w:val="num" w:pos="1418"/>
        </w:tabs>
        <w:ind w:left="1418" w:hanging="709"/>
      </w:pPr>
      <w:rPr>
        <w:rFonts w:ascii="Arial" w:hAnsi="Arial" w:hint="default"/>
        <w:b w:val="0"/>
        <w:i w:val="0"/>
        <w:sz w:val="20"/>
      </w:rPr>
    </w:lvl>
    <w:lvl w:ilvl="3">
      <w:start w:val="1"/>
      <w:numFmt w:val="lowerLetter"/>
      <w:pStyle w:val="Article-Level4"/>
      <w:lvlText w:val="(%4)"/>
      <w:lvlJc w:val="left"/>
      <w:pPr>
        <w:tabs>
          <w:tab w:val="num" w:pos="2126"/>
        </w:tabs>
        <w:ind w:left="2126" w:hanging="708"/>
      </w:pPr>
      <w:rPr>
        <w:rFonts w:ascii="Arial" w:hAnsi="Arial" w:hint="default"/>
        <w:b w:val="0"/>
        <w:i w:val="0"/>
        <w:sz w:val="20"/>
      </w:rPr>
    </w:lvl>
    <w:lvl w:ilvl="4">
      <w:start w:val="1"/>
      <w:numFmt w:val="lowerRoman"/>
      <w:pStyle w:val="Article-Level5"/>
      <w:lvlText w:val="(%5)"/>
      <w:lvlJc w:val="left"/>
      <w:pPr>
        <w:tabs>
          <w:tab w:val="num" w:pos="2835"/>
        </w:tabs>
        <w:ind w:left="2835" w:hanging="709"/>
      </w:pPr>
      <w:rPr>
        <w:rFonts w:ascii="Arial" w:hAnsi="Arial" w:hint="default"/>
        <w:b w:val="0"/>
        <w:i w:val="0"/>
        <w:sz w:val="20"/>
      </w:rPr>
    </w:lvl>
    <w:lvl w:ilvl="5">
      <w:start w:val="1"/>
      <w:numFmt w:val="upperLetter"/>
      <w:pStyle w:val="Article-Level6"/>
      <w:lvlText w:val="(%6)"/>
      <w:lvlJc w:val="left"/>
      <w:pPr>
        <w:tabs>
          <w:tab w:val="num" w:pos="3544"/>
        </w:tabs>
        <w:ind w:left="3544" w:hanging="709"/>
      </w:pPr>
      <w:rPr>
        <w:rFonts w:ascii="Arial" w:hAnsi="Arial" w:hint="default"/>
        <w:b w:val="0"/>
        <w:i w:val="0"/>
        <w:sz w:val="20"/>
      </w:rPr>
    </w:lvl>
    <w:lvl w:ilvl="6">
      <w:start w:val="1"/>
      <w:numFmt w:val="decimal"/>
      <w:pStyle w:val="Article-Level7"/>
      <w:lvlText w:val="(%7)"/>
      <w:lvlJc w:val="left"/>
      <w:pPr>
        <w:tabs>
          <w:tab w:val="num" w:pos="4253"/>
        </w:tabs>
        <w:ind w:left="4253" w:hanging="709"/>
      </w:pPr>
      <w:rPr>
        <w:rFonts w:ascii="Arial" w:hAnsi="Arial"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7748AC"/>
    <w:multiLevelType w:val="multilevel"/>
    <w:tmpl w:val="BDDE9A50"/>
    <w:name w:val="RecitalsLT"/>
    <w:lvl w:ilvl="0">
      <w:start w:val="1"/>
      <w:numFmt w:val="upperLetter"/>
      <w:pStyle w:val="A-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28" w15:restartNumberingAfterBreak="0">
    <w:nsid w:val="3DA345AC"/>
    <w:multiLevelType w:val="hybridMultilevel"/>
    <w:tmpl w:val="8DDEF2DE"/>
    <w:lvl w:ilvl="0" w:tplc="63E829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ED770DA"/>
    <w:multiLevelType w:val="multilevel"/>
    <w:tmpl w:val="726E6352"/>
    <w:lvl w:ilvl="0">
      <w:start w:val="1"/>
      <w:numFmt w:val="decimal"/>
      <w:pStyle w:val="CERLEVEL1"/>
      <w:isLgl/>
      <w:lvlText w:val="%1."/>
      <w:lvlJc w:val="left"/>
      <w:pPr>
        <w:ind w:left="851" w:hanging="851"/>
      </w:pPr>
      <w:rPr>
        <w:rFonts w:hint="default"/>
        <w:b/>
        <w:i w:val="0"/>
        <w:sz w:val="24"/>
      </w:rPr>
    </w:lvl>
    <w:lvl w:ilvl="1">
      <w:start w:val="1"/>
      <w:numFmt w:val="decimal"/>
      <w:pStyle w:val="CERLEVEL2"/>
      <w:lvlText w:val="A.%1.%2"/>
      <w:lvlJc w:val="left"/>
      <w:pPr>
        <w:ind w:left="992" w:hanging="992"/>
      </w:pPr>
      <w:rPr>
        <w:rFonts w:hint="default"/>
        <w:b/>
        <w:i w:val="0"/>
        <w:sz w:val="22"/>
      </w:rPr>
    </w:lvl>
    <w:lvl w:ilvl="2">
      <w:start w:val="1"/>
      <w:numFmt w:val="decimal"/>
      <w:pStyle w:val="CERLEVEL3"/>
      <w:lvlText w:val="%1.%2.%3"/>
      <w:lvlJc w:val="left"/>
      <w:pPr>
        <w:ind w:left="1277" w:hanging="851"/>
      </w:pPr>
      <w:rPr>
        <w:rFonts w:hint="default"/>
      </w:rPr>
    </w:lvl>
    <w:lvl w:ilvl="3">
      <w:start w:val="1"/>
      <w:numFmt w:val="lowerLetter"/>
      <w:pStyle w:val="CERLEVEL4"/>
      <w:lvlText w:val="(%4)"/>
      <w:lvlJc w:val="left"/>
      <w:pPr>
        <w:ind w:left="1135"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CERLEVEL5"/>
      <w:lvlText w:val="%5."/>
      <w:lvlJc w:val="left"/>
      <w:pPr>
        <w:ind w:left="1494" w:hanging="360"/>
      </w:pPr>
      <w:rPr>
        <w:rFonts w:hint="default"/>
        <w:color w:val="auto"/>
      </w:rPr>
    </w:lvl>
    <w:lvl w:ilvl="5">
      <w:start w:val="1"/>
      <w:numFmt w:val="decimal"/>
      <w:pStyle w:val="CERLEVEL6"/>
      <w:lvlText w:val="%6."/>
      <w:lvlJc w:val="left"/>
      <w:pPr>
        <w:ind w:left="1778"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1C44F5B"/>
    <w:multiLevelType w:val="multilevel"/>
    <w:tmpl w:val="32F66780"/>
    <w:name w:val="PartiesLT"/>
    <w:lvl w:ilvl="0">
      <w:start w:val="1"/>
      <w:numFmt w:val="decimal"/>
      <w:pStyle w:val="1-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pStyle w:val="CERLevel50"/>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31" w15:restartNumberingAfterBreak="0">
    <w:nsid w:val="421C79EB"/>
    <w:multiLevelType w:val="multilevel"/>
    <w:tmpl w:val="2E14FB70"/>
    <w:lvl w:ilvl="0">
      <w:start w:val="1"/>
      <w:numFmt w:val="decimal"/>
      <w:isLgl/>
      <w:lvlText w:val="%1."/>
      <w:lvlJc w:val="left"/>
      <w:pPr>
        <w:ind w:left="851" w:hanging="851"/>
      </w:pPr>
      <w:rPr>
        <w:rFonts w:hint="default"/>
        <w:b/>
        <w:i w:val="0"/>
        <w:sz w:val="24"/>
      </w:rPr>
    </w:lvl>
    <w:lvl w:ilvl="1">
      <w:start w:val="1"/>
      <w:numFmt w:val="decimal"/>
      <w:lvlText w:val="A.%1.%2"/>
      <w:lvlJc w:val="left"/>
      <w:pPr>
        <w:ind w:left="992" w:hanging="992"/>
      </w:pPr>
      <w:rPr>
        <w:rFonts w:hint="default"/>
        <w:b/>
        <w:i w:val="0"/>
        <w:sz w:val="22"/>
      </w:rPr>
    </w:lvl>
    <w:lvl w:ilvl="2">
      <w:start w:val="1"/>
      <w:numFmt w:val="decimal"/>
      <w:lvlText w:val="%1.%2.%3"/>
      <w:lvlJc w:val="left"/>
      <w:pPr>
        <w:ind w:left="1277" w:hanging="851"/>
      </w:pPr>
      <w:rPr>
        <w:rFonts w:hint="default"/>
      </w:rPr>
    </w:lvl>
    <w:lvl w:ilvl="3">
      <w:start w:val="1"/>
      <w:numFmt w:val="lowerLetter"/>
      <w:lvlText w:val="(%4)"/>
      <w:lvlJc w:val="left"/>
      <w:pPr>
        <w:ind w:left="1135" w:hanging="567"/>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494" w:hanging="360"/>
      </w:pPr>
      <w:rPr>
        <w:rFonts w:hint="default"/>
        <w:color w:val="auto"/>
      </w:rPr>
    </w:lvl>
    <w:lvl w:ilvl="5">
      <w:start w:val="1"/>
      <w:numFmt w:val="decimal"/>
      <w:lvlText w:val="%6."/>
      <w:lvlJc w:val="left"/>
      <w:pPr>
        <w:ind w:left="1778"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E04835"/>
    <w:multiLevelType w:val="multilevel"/>
    <w:tmpl w:val="4A8EBB82"/>
    <w:name w:val="MAArtsLT"/>
    <w:lvl w:ilvl="0">
      <w:start w:val="1"/>
      <w:numFmt w:val="decimal"/>
      <w:pStyle w:val="MA-ArtsLevel1"/>
      <w:lvlText w:val="%1"/>
      <w:lvlJc w:val="left"/>
      <w:pPr>
        <w:tabs>
          <w:tab w:val="num" w:pos="709"/>
        </w:tabs>
        <w:ind w:left="709" w:hanging="709"/>
      </w:pPr>
      <w:rPr>
        <w:rFonts w:ascii="Arial" w:hAnsi="Arial" w:hint="default"/>
        <w:b w:val="0"/>
        <w:i w:val="0"/>
        <w:sz w:val="20"/>
      </w:rPr>
    </w:lvl>
    <w:lvl w:ilvl="1">
      <w:start w:val="1"/>
      <w:numFmt w:val="decimal"/>
      <w:pStyle w:val="MA-ArtsLevel2"/>
      <w:lvlText w:val="%1.%2"/>
      <w:lvlJc w:val="left"/>
      <w:pPr>
        <w:tabs>
          <w:tab w:val="num" w:pos="709"/>
        </w:tabs>
        <w:ind w:left="709" w:hanging="709"/>
      </w:pPr>
      <w:rPr>
        <w:rFonts w:ascii="Arial" w:hAnsi="Arial" w:hint="default"/>
        <w:b w:val="0"/>
        <w:i w:val="0"/>
        <w:sz w:val="20"/>
      </w:rPr>
    </w:lvl>
    <w:lvl w:ilvl="2">
      <w:start w:val="1"/>
      <w:numFmt w:val="lowerLetter"/>
      <w:pStyle w:val="MA-ArtsLevel3"/>
      <w:lvlText w:val="(%3)"/>
      <w:lvlJc w:val="left"/>
      <w:pPr>
        <w:tabs>
          <w:tab w:val="num" w:pos="709"/>
        </w:tabs>
        <w:ind w:left="709" w:hanging="709"/>
      </w:pPr>
      <w:rPr>
        <w:rFonts w:ascii="Arial" w:hAnsi="Arial" w:hint="default"/>
        <w:b w:val="0"/>
        <w:i w:val="0"/>
        <w:sz w:val="20"/>
      </w:rPr>
    </w:lvl>
    <w:lvl w:ilvl="3">
      <w:start w:val="1"/>
      <w:numFmt w:val="lowerRoman"/>
      <w:pStyle w:val="MA-ArtsLevel4"/>
      <w:lvlText w:val="(%4)"/>
      <w:lvlJc w:val="left"/>
      <w:pPr>
        <w:tabs>
          <w:tab w:val="num" w:pos="709"/>
        </w:tabs>
        <w:ind w:left="709" w:hanging="709"/>
      </w:pPr>
      <w:rPr>
        <w:rFonts w:ascii="Arial" w:hAnsi="Arial" w:hint="default"/>
        <w:b w:val="0"/>
        <w:i w:val="0"/>
        <w:sz w:val="20"/>
      </w:rPr>
    </w:lvl>
    <w:lvl w:ilvl="4">
      <w:start w:val="1"/>
      <w:numFmt w:val="decimal"/>
      <w:pStyle w:val="MA-ArtsLevel5"/>
      <w:lvlText w:val="(%5)"/>
      <w:lvlJc w:val="left"/>
      <w:pPr>
        <w:tabs>
          <w:tab w:val="num" w:pos="709"/>
        </w:tabs>
        <w:ind w:left="709" w:hanging="709"/>
      </w:pPr>
      <w:rPr>
        <w:rFonts w:ascii="Arial" w:hAnsi="Arial" w:hint="default"/>
        <w:b w:val="0"/>
        <w:i w:val="0"/>
        <w:sz w:val="20"/>
      </w:rPr>
    </w:lvl>
    <w:lvl w:ilvl="5">
      <w:start w:val="1"/>
      <w:numFmt w:val="upperLetter"/>
      <w:pStyle w:val="MA-ArtsLevel6"/>
      <w:lvlText w:val="(%6)"/>
      <w:lvlJc w:val="left"/>
      <w:pPr>
        <w:tabs>
          <w:tab w:val="num" w:pos="709"/>
        </w:tabs>
        <w:ind w:left="709" w:hanging="709"/>
      </w:pPr>
      <w:rPr>
        <w:rFonts w:ascii="Arial" w:hAnsi="Arial" w:hint="default"/>
        <w:b w:val="0"/>
        <w:i w:val="0"/>
        <w:sz w:val="20"/>
      </w:rPr>
    </w:lvl>
    <w:lvl w:ilvl="6">
      <w:start w:val="1"/>
      <w:numFmt w:val="upperRoman"/>
      <w:pStyle w:val="MA-Arts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3" w15:restartNumberingAfterBreak="0">
    <w:nsid w:val="44C633E4"/>
    <w:multiLevelType w:val="multilevel"/>
    <w:tmpl w:val="281E7EDE"/>
    <w:name w:val="SCH2HeadingLT"/>
    <w:lvl w:ilvl="0">
      <w:start w:val="1"/>
      <w:numFmt w:val="decimal"/>
      <w:pStyle w:val="SCH2-MAINHEAD"/>
      <w:suff w:val="nothing"/>
      <w:lvlText w:val="Schedule %1"/>
      <w:lvlJc w:val="left"/>
      <w:pPr>
        <w:ind w:left="0" w:firstLine="0"/>
      </w:pPr>
      <w:rPr>
        <w:rFonts w:ascii="Arial" w:hAnsi="Arial" w:hint="default"/>
        <w:b/>
        <w:i w:val="0"/>
        <w:sz w:val="22"/>
      </w:rPr>
    </w:lvl>
    <w:lvl w:ilvl="1">
      <w:start w:val="1"/>
      <w:numFmt w:val="none"/>
      <w:pStyle w:val="SCH2-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5DC5986"/>
    <w:multiLevelType w:val="multilevel"/>
    <w:tmpl w:val="8F7E7860"/>
    <w:name w:val="SCH7HeadingLT"/>
    <w:lvl w:ilvl="0">
      <w:start w:val="1"/>
      <w:numFmt w:val="decimal"/>
      <w:pStyle w:val="SCH7-MAINHEAD"/>
      <w:suff w:val="nothing"/>
      <w:lvlText w:val="Schedule %1"/>
      <w:lvlJc w:val="left"/>
      <w:pPr>
        <w:ind w:left="0" w:firstLine="0"/>
      </w:pPr>
      <w:rPr>
        <w:rFonts w:ascii="Arial" w:hAnsi="Arial" w:hint="default"/>
        <w:b/>
        <w:i w:val="0"/>
        <w:sz w:val="22"/>
      </w:rPr>
    </w:lvl>
    <w:lvl w:ilvl="1">
      <w:start w:val="1"/>
      <w:numFmt w:val="none"/>
      <w:pStyle w:val="SCH7-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834268F"/>
    <w:multiLevelType w:val="multilevel"/>
    <w:tmpl w:val="ADECCEC2"/>
    <w:name w:val="SCH6HeadingLT"/>
    <w:lvl w:ilvl="0">
      <w:start w:val="1"/>
      <w:numFmt w:val="decimal"/>
      <w:pStyle w:val="SCH6-MAINHEAD"/>
      <w:suff w:val="nothing"/>
      <w:lvlText w:val="Schedule %1"/>
      <w:lvlJc w:val="left"/>
      <w:pPr>
        <w:ind w:left="0" w:firstLine="0"/>
      </w:pPr>
      <w:rPr>
        <w:rFonts w:ascii="Arial" w:hAnsi="Arial" w:hint="default"/>
        <w:b/>
        <w:i w:val="0"/>
        <w:sz w:val="22"/>
      </w:rPr>
    </w:lvl>
    <w:lvl w:ilvl="1">
      <w:start w:val="1"/>
      <w:numFmt w:val="none"/>
      <w:pStyle w:val="SCH6-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D311A7C"/>
    <w:multiLevelType w:val="multilevel"/>
    <w:tmpl w:val="80F46F3A"/>
    <w:name w:val="SCH5HeadingLT"/>
    <w:lvl w:ilvl="0">
      <w:start w:val="1"/>
      <w:numFmt w:val="decimal"/>
      <w:pStyle w:val="SCH5-MAINHEAD"/>
      <w:suff w:val="nothing"/>
      <w:lvlText w:val="Schedule %1"/>
      <w:lvlJc w:val="left"/>
      <w:pPr>
        <w:ind w:left="0" w:firstLine="0"/>
      </w:pPr>
      <w:rPr>
        <w:rFonts w:ascii="Arial" w:hAnsi="Arial" w:hint="default"/>
        <w:b/>
        <w:i w:val="0"/>
        <w:sz w:val="22"/>
      </w:rPr>
    </w:lvl>
    <w:lvl w:ilvl="1">
      <w:start w:val="1"/>
      <w:numFmt w:val="none"/>
      <w:pStyle w:val="SCH5-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D765DBA"/>
    <w:multiLevelType w:val="hybridMultilevel"/>
    <w:tmpl w:val="432EA8C4"/>
    <w:lvl w:ilvl="0" w:tplc="1C9E44CE">
      <w:start w:val="1"/>
      <w:numFmt w:val="lowerLetter"/>
      <w:pStyle w:val="CERAppendixLevel2"/>
      <w:lvlText w:val="(%1)"/>
      <w:lvlJc w:val="left"/>
      <w:pPr>
        <w:ind w:left="1496" w:hanging="504"/>
      </w:pPr>
      <w:rPr>
        <w:rFonts w:hint="default"/>
      </w:rPr>
    </w:lvl>
    <w:lvl w:ilvl="1" w:tplc="18090019">
      <w:start w:val="1"/>
      <w:numFmt w:val="lowerLetter"/>
      <w:lvlText w:val="%2."/>
      <w:lvlJc w:val="left"/>
      <w:pPr>
        <w:ind w:left="2072" w:hanging="360"/>
      </w:pPr>
    </w:lvl>
    <w:lvl w:ilvl="2" w:tplc="1809001B" w:tentative="1">
      <w:start w:val="1"/>
      <w:numFmt w:val="lowerRoman"/>
      <w:lvlText w:val="%3."/>
      <w:lvlJc w:val="right"/>
      <w:pPr>
        <w:ind w:left="2792" w:hanging="180"/>
      </w:pPr>
    </w:lvl>
    <w:lvl w:ilvl="3" w:tplc="1809000F" w:tentative="1">
      <w:start w:val="1"/>
      <w:numFmt w:val="decimal"/>
      <w:lvlText w:val="%4."/>
      <w:lvlJc w:val="left"/>
      <w:pPr>
        <w:ind w:left="3512" w:hanging="360"/>
      </w:pPr>
    </w:lvl>
    <w:lvl w:ilvl="4" w:tplc="18090019">
      <w:start w:val="1"/>
      <w:numFmt w:val="lowerLetter"/>
      <w:lvlText w:val="%5."/>
      <w:lvlJc w:val="left"/>
      <w:pPr>
        <w:ind w:left="4232" w:hanging="360"/>
      </w:pPr>
    </w:lvl>
    <w:lvl w:ilvl="5" w:tplc="1809001B">
      <w:start w:val="1"/>
      <w:numFmt w:val="lowerRoman"/>
      <w:lvlText w:val="%6."/>
      <w:lvlJc w:val="right"/>
      <w:pPr>
        <w:ind w:left="4952" w:hanging="180"/>
      </w:pPr>
    </w:lvl>
    <w:lvl w:ilvl="6" w:tplc="1809000F">
      <w:start w:val="1"/>
      <w:numFmt w:val="decimal"/>
      <w:lvlText w:val="%7."/>
      <w:lvlJc w:val="left"/>
      <w:pPr>
        <w:ind w:left="5672" w:hanging="360"/>
      </w:pPr>
    </w:lvl>
    <w:lvl w:ilvl="7" w:tplc="18090019" w:tentative="1">
      <w:start w:val="1"/>
      <w:numFmt w:val="lowerLetter"/>
      <w:lvlText w:val="%8."/>
      <w:lvlJc w:val="left"/>
      <w:pPr>
        <w:ind w:left="6392" w:hanging="360"/>
      </w:pPr>
    </w:lvl>
    <w:lvl w:ilvl="8" w:tplc="1809001B" w:tentative="1">
      <w:start w:val="1"/>
      <w:numFmt w:val="lowerRoman"/>
      <w:lvlText w:val="%9."/>
      <w:lvlJc w:val="right"/>
      <w:pPr>
        <w:ind w:left="7112" w:hanging="180"/>
      </w:pPr>
    </w:lvl>
  </w:abstractNum>
  <w:abstractNum w:abstractNumId="38" w15:restartNumberingAfterBreak="0">
    <w:nsid w:val="51E3348F"/>
    <w:multiLevelType w:val="hybridMultilevel"/>
    <w:tmpl w:val="F79CDB4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49C1DAA"/>
    <w:multiLevelType w:val="multilevel"/>
    <w:tmpl w:val="D20230CE"/>
    <w:name w:val="SCH8LT"/>
    <w:lvl w:ilvl="0">
      <w:start w:val="1"/>
      <w:numFmt w:val="decimal"/>
      <w:pStyle w:val="SCH8-LEVEL1"/>
      <w:lvlText w:val="%1"/>
      <w:lvlJc w:val="left"/>
      <w:pPr>
        <w:tabs>
          <w:tab w:val="num" w:pos="709"/>
        </w:tabs>
        <w:ind w:left="709" w:hanging="709"/>
      </w:pPr>
      <w:rPr>
        <w:rFonts w:ascii="Arial" w:hAnsi="Arial" w:hint="default"/>
        <w:b w:val="0"/>
        <w:i w:val="0"/>
        <w:sz w:val="22"/>
      </w:rPr>
    </w:lvl>
    <w:lvl w:ilvl="1">
      <w:start w:val="1"/>
      <w:numFmt w:val="decimal"/>
      <w:pStyle w:val="SCH8-LEVEL2"/>
      <w:lvlText w:val="%1.%2"/>
      <w:lvlJc w:val="left"/>
      <w:pPr>
        <w:tabs>
          <w:tab w:val="num" w:pos="709"/>
        </w:tabs>
        <w:ind w:left="709" w:hanging="709"/>
      </w:pPr>
      <w:rPr>
        <w:rFonts w:ascii="Arial" w:hAnsi="Arial" w:hint="default"/>
        <w:b w:val="0"/>
        <w:i w:val="0"/>
        <w:sz w:val="20"/>
      </w:rPr>
    </w:lvl>
    <w:lvl w:ilvl="2">
      <w:start w:val="1"/>
      <w:numFmt w:val="decimal"/>
      <w:pStyle w:val="SCH8-LEVEL3"/>
      <w:lvlText w:val="%1.%2.%3"/>
      <w:lvlJc w:val="left"/>
      <w:pPr>
        <w:tabs>
          <w:tab w:val="num" w:pos="709"/>
        </w:tabs>
        <w:ind w:left="709" w:hanging="709"/>
      </w:pPr>
      <w:rPr>
        <w:rFonts w:ascii="Arial" w:hAnsi="Arial" w:hint="default"/>
        <w:b w:val="0"/>
        <w:i w:val="0"/>
        <w:sz w:val="20"/>
      </w:rPr>
    </w:lvl>
    <w:lvl w:ilvl="3">
      <w:start w:val="1"/>
      <w:numFmt w:val="lowerLetter"/>
      <w:pStyle w:val="SCH8-LEVEL4"/>
      <w:lvlText w:val="(%4)"/>
      <w:lvlJc w:val="left"/>
      <w:pPr>
        <w:tabs>
          <w:tab w:val="num" w:pos="709"/>
        </w:tabs>
        <w:ind w:left="709" w:hanging="709"/>
      </w:pPr>
      <w:rPr>
        <w:rFonts w:ascii="Arial" w:hAnsi="Arial" w:hint="default"/>
        <w:b w:val="0"/>
        <w:i w:val="0"/>
        <w:sz w:val="20"/>
      </w:rPr>
    </w:lvl>
    <w:lvl w:ilvl="4">
      <w:start w:val="1"/>
      <w:numFmt w:val="lowerRoman"/>
      <w:pStyle w:val="SCH8-LEVEL5"/>
      <w:lvlText w:val="(%5)"/>
      <w:lvlJc w:val="left"/>
      <w:pPr>
        <w:tabs>
          <w:tab w:val="num" w:pos="709"/>
        </w:tabs>
        <w:ind w:left="709" w:hanging="709"/>
      </w:pPr>
      <w:rPr>
        <w:rFonts w:ascii="Arial" w:hAnsi="Arial" w:hint="default"/>
        <w:b w:val="0"/>
        <w:i w:val="0"/>
        <w:sz w:val="20"/>
      </w:rPr>
    </w:lvl>
    <w:lvl w:ilvl="5">
      <w:start w:val="1"/>
      <w:numFmt w:val="decimal"/>
      <w:pStyle w:val="SCH8-LEVEL6"/>
      <w:lvlText w:val="(%6)"/>
      <w:lvlJc w:val="left"/>
      <w:pPr>
        <w:tabs>
          <w:tab w:val="num" w:pos="709"/>
        </w:tabs>
        <w:ind w:left="709" w:hanging="709"/>
      </w:pPr>
      <w:rPr>
        <w:rFonts w:ascii="Arial" w:hAnsi="Arial" w:hint="default"/>
        <w:b w:val="0"/>
        <w:i w:val="0"/>
        <w:sz w:val="20"/>
      </w:rPr>
    </w:lvl>
    <w:lvl w:ilvl="6">
      <w:start w:val="1"/>
      <w:numFmt w:val="upperLetter"/>
      <w:pStyle w:val="SCH8-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0" w15:restartNumberingAfterBreak="0">
    <w:nsid w:val="557352D6"/>
    <w:multiLevelType w:val="multilevel"/>
    <w:tmpl w:val="3732D322"/>
    <w:name w:val="SCH3LT"/>
    <w:lvl w:ilvl="0">
      <w:start w:val="1"/>
      <w:numFmt w:val="decimal"/>
      <w:pStyle w:val="SCH3-LEVEL1"/>
      <w:lvlText w:val="%1"/>
      <w:lvlJc w:val="left"/>
      <w:pPr>
        <w:tabs>
          <w:tab w:val="num" w:pos="709"/>
        </w:tabs>
        <w:ind w:left="709" w:hanging="709"/>
      </w:pPr>
      <w:rPr>
        <w:rFonts w:ascii="Arial" w:hAnsi="Arial" w:hint="default"/>
        <w:b w:val="0"/>
        <w:i w:val="0"/>
        <w:sz w:val="22"/>
      </w:rPr>
    </w:lvl>
    <w:lvl w:ilvl="1">
      <w:start w:val="1"/>
      <w:numFmt w:val="decimal"/>
      <w:pStyle w:val="SCH3-LEVEL2"/>
      <w:lvlText w:val="%1.%2"/>
      <w:lvlJc w:val="left"/>
      <w:pPr>
        <w:tabs>
          <w:tab w:val="num" w:pos="709"/>
        </w:tabs>
        <w:ind w:left="709" w:hanging="709"/>
      </w:pPr>
      <w:rPr>
        <w:rFonts w:ascii="Arial" w:hAnsi="Arial" w:hint="default"/>
        <w:b w:val="0"/>
        <w:i w:val="0"/>
        <w:sz w:val="20"/>
      </w:rPr>
    </w:lvl>
    <w:lvl w:ilvl="2">
      <w:start w:val="1"/>
      <w:numFmt w:val="decimal"/>
      <w:pStyle w:val="SCH3-LEVEL3"/>
      <w:lvlText w:val="%1.%2.%3"/>
      <w:lvlJc w:val="left"/>
      <w:pPr>
        <w:tabs>
          <w:tab w:val="num" w:pos="709"/>
        </w:tabs>
        <w:ind w:left="709" w:hanging="709"/>
      </w:pPr>
      <w:rPr>
        <w:rFonts w:ascii="Arial" w:hAnsi="Arial" w:hint="default"/>
        <w:b w:val="0"/>
        <w:i w:val="0"/>
        <w:sz w:val="20"/>
      </w:rPr>
    </w:lvl>
    <w:lvl w:ilvl="3">
      <w:start w:val="1"/>
      <w:numFmt w:val="lowerLetter"/>
      <w:pStyle w:val="SCH3-LEVEL4"/>
      <w:lvlText w:val="(%4)"/>
      <w:lvlJc w:val="left"/>
      <w:pPr>
        <w:tabs>
          <w:tab w:val="num" w:pos="709"/>
        </w:tabs>
        <w:ind w:left="709" w:hanging="709"/>
      </w:pPr>
      <w:rPr>
        <w:rFonts w:ascii="Arial" w:hAnsi="Arial" w:hint="default"/>
        <w:b w:val="0"/>
        <w:i w:val="0"/>
        <w:sz w:val="20"/>
      </w:rPr>
    </w:lvl>
    <w:lvl w:ilvl="4">
      <w:start w:val="1"/>
      <w:numFmt w:val="lowerRoman"/>
      <w:pStyle w:val="SCH3-LEVEL5"/>
      <w:lvlText w:val="(%5)"/>
      <w:lvlJc w:val="left"/>
      <w:pPr>
        <w:tabs>
          <w:tab w:val="num" w:pos="709"/>
        </w:tabs>
        <w:ind w:left="709" w:hanging="709"/>
      </w:pPr>
      <w:rPr>
        <w:rFonts w:ascii="Arial" w:hAnsi="Arial" w:hint="default"/>
        <w:b w:val="0"/>
        <w:i w:val="0"/>
        <w:sz w:val="20"/>
      </w:rPr>
    </w:lvl>
    <w:lvl w:ilvl="5">
      <w:start w:val="1"/>
      <w:numFmt w:val="decimal"/>
      <w:pStyle w:val="SCH3-LEVEL6"/>
      <w:lvlText w:val="(%6)"/>
      <w:lvlJc w:val="left"/>
      <w:pPr>
        <w:tabs>
          <w:tab w:val="num" w:pos="709"/>
        </w:tabs>
        <w:ind w:left="709" w:hanging="709"/>
      </w:pPr>
      <w:rPr>
        <w:rFonts w:ascii="Arial" w:hAnsi="Arial" w:hint="default"/>
        <w:b w:val="0"/>
        <w:i w:val="0"/>
        <w:sz w:val="20"/>
      </w:rPr>
    </w:lvl>
    <w:lvl w:ilvl="6">
      <w:start w:val="1"/>
      <w:numFmt w:val="upperLetter"/>
      <w:pStyle w:val="SCH3-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1" w15:restartNumberingAfterBreak="0">
    <w:nsid w:val="55A723C2"/>
    <w:multiLevelType w:val="multilevel"/>
    <w:tmpl w:val="6980D486"/>
    <w:name w:val="BulletLT"/>
    <w:lvl w:ilvl="0">
      <w:start w:val="1"/>
      <w:numFmt w:val="bullet"/>
      <w:pStyle w:val="Bullet1"/>
      <w:lvlText w:val=""/>
      <w:lvlJc w:val="left"/>
      <w:pPr>
        <w:tabs>
          <w:tab w:val="num" w:pos="709"/>
        </w:tabs>
        <w:ind w:left="709" w:hanging="709"/>
      </w:pPr>
      <w:rPr>
        <w:rFonts w:ascii="Wingdings" w:hAnsi="Wingdings" w:hint="default"/>
        <w:b w:val="0"/>
        <w:i w:val="0"/>
        <w:sz w:val="20"/>
      </w:rPr>
    </w:lvl>
    <w:lvl w:ilvl="1">
      <w:start w:val="1"/>
      <w:numFmt w:val="bullet"/>
      <w:pStyle w:val="Bullet2"/>
      <w:lvlText w:val=""/>
      <w:lvlJc w:val="left"/>
      <w:pPr>
        <w:tabs>
          <w:tab w:val="num" w:pos="1418"/>
        </w:tabs>
        <w:ind w:left="1418" w:hanging="709"/>
      </w:pPr>
      <w:rPr>
        <w:rFonts w:ascii="Wingdings" w:hAnsi="Wingdings" w:hint="default"/>
        <w:b w:val="0"/>
        <w:i w:val="0"/>
        <w:sz w:val="20"/>
      </w:rPr>
    </w:lvl>
    <w:lvl w:ilvl="2">
      <w:start w:val="1"/>
      <w:numFmt w:val="bullet"/>
      <w:pStyle w:val="Bullet3"/>
      <w:lvlText w:val=""/>
      <w:lvlJc w:val="left"/>
      <w:pPr>
        <w:tabs>
          <w:tab w:val="num" w:pos="2127"/>
        </w:tabs>
        <w:ind w:left="2127" w:hanging="709"/>
      </w:pPr>
      <w:rPr>
        <w:rFonts w:ascii="Wingdings" w:hAnsi="Wingdings" w:hint="default"/>
        <w:b w:val="0"/>
        <w:i w:val="0"/>
        <w:sz w:val="20"/>
      </w:rPr>
    </w:lvl>
    <w:lvl w:ilvl="3">
      <w:start w:val="1"/>
      <w:numFmt w:val="bullet"/>
      <w:pStyle w:val="Bullet4"/>
      <w:lvlText w:val=""/>
      <w:lvlJc w:val="left"/>
      <w:pPr>
        <w:tabs>
          <w:tab w:val="num" w:pos="2836"/>
        </w:tabs>
        <w:ind w:left="2836" w:hanging="709"/>
      </w:pPr>
      <w:rPr>
        <w:rFonts w:ascii="Wingdings" w:hAnsi="Wingdings" w:hint="default"/>
        <w:b w:val="0"/>
        <w:i w:val="0"/>
        <w:sz w:val="20"/>
      </w:rPr>
    </w:lvl>
    <w:lvl w:ilvl="4">
      <w:start w:val="1"/>
      <w:numFmt w:val="bullet"/>
      <w:pStyle w:val="Bullet5"/>
      <w:lvlText w:val=""/>
      <w:lvlJc w:val="left"/>
      <w:pPr>
        <w:tabs>
          <w:tab w:val="num" w:pos="3545"/>
        </w:tabs>
        <w:ind w:left="3545" w:hanging="709"/>
      </w:pPr>
      <w:rPr>
        <w:rFonts w:ascii="Wingdings" w:hAnsi="Wingdings" w:hint="default"/>
        <w:b w:val="0"/>
        <w:i w:val="0"/>
        <w:sz w:val="20"/>
      </w:rPr>
    </w:lvl>
    <w:lvl w:ilvl="5">
      <w:start w:val="1"/>
      <w:numFmt w:val="bullet"/>
      <w:pStyle w:val="Bullet6"/>
      <w:lvlText w:val=""/>
      <w:lvlJc w:val="left"/>
      <w:pPr>
        <w:tabs>
          <w:tab w:val="num" w:pos="4254"/>
        </w:tabs>
        <w:ind w:left="4254" w:hanging="709"/>
      </w:pPr>
      <w:rPr>
        <w:rFonts w:ascii="Wingdings" w:hAnsi="Wingdings" w:hint="default"/>
        <w:b w:val="0"/>
        <w:i w:val="0"/>
        <w:sz w:val="20"/>
      </w:rPr>
    </w:lvl>
    <w:lvl w:ilvl="6">
      <w:start w:val="1"/>
      <w:numFmt w:val="bullet"/>
      <w:pStyle w:val="Bullet7"/>
      <w:lvlText w:val=""/>
      <w:lvlJc w:val="left"/>
      <w:pPr>
        <w:tabs>
          <w:tab w:val="num" w:pos="4963"/>
        </w:tabs>
        <w:ind w:left="4963" w:hanging="709"/>
      </w:pPr>
      <w:rPr>
        <w:rFonts w:ascii="Wingdings" w:hAnsi="Wingdings" w:hint="default"/>
        <w:b w:val="0"/>
        <w:i w:val="0"/>
        <w:sz w:val="20"/>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42" w15:restartNumberingAfterBreak="0">
    <w:nsid w:val="57354D72"/>
    <w:multiLevelType w:val="multilevel"/>
    <w:tmpl w:val="95A20434"/>
    <w:name w:val="SCH3HeadingLT"/>
    <w:lvl w:ilvl="0">
      <w:start w:val="1"/>
      <w:numFmt w:val="decimal"/>
      <w:pStyle w:val="SCH3-MAINHEAD"/>
      <w:suff w:val="nothing"/>
      <w:lvlText w:val="Schedule %1"/>
      <w:lvlJc w:val="left"/>
      <w:pPr>
        <w:ind w:left="0" w:firstLine="0"/>
      </w:pPr>
      <w:rPr>
        <w:rFonts w:ascii="Arial" w:hAnsi="Arial" w:hint="default"/>
        <w:b/>
        <w:i w:val="0"/>
        <w:sz w:val="22"/>
      </w:rPr>
    </w:lvl>
    <w:lvl w:ilvl="1">
      <w:start w:val="1"/>
      <w:numFmt w:val="none"/>
      <w:pStyle w:val="SCH3-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99204B5"/>
    <w:multiLevelType w:val="multilevel"/>
    <w:tmpl w:val="7D187A0C"/>
    <w:name w:val="AppendixHeadingLT"/>
    <w:lvl w:ilvl="0">
      <w:start w:val="1"/>
      <w:numFmt w:val="decimal"/>
      <w:pStyle w:val="AppendixNumHead"/>
      <w:suff w:val="nothing"/>
      <w:lvlText w:val="Appendix %1"/>
      <w:lvlJc w:val="left"/>
      <w:pPr>
        <w:ind w:left="0" w:firstLine="0"/>
      </w:pPr>
      <w:rPr>
        <w:rFonts w:ascii="Arial" w:hAnsi="Arial" w:hint="default"/>
        <w:b/>
        <w:i w:val="0"/>
        <w:sz w:val="22"/>
      </w:rPr>
    </w:lvl>
    <w:lvl w:ilvl="1">
      <w:start w:val="1"/>
      <w:numFmt w:val="none"/>
      <w:pStyle w:val="Appendi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F38430C"/>
    <w:multiLevelType w:val="hybridMultilevel"/>
    <w:tmpl w:val="6D04A72A"/>
    <w:lvl w:ilvl="0" w:tplc="140677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914A1B"/>
    <w:multiLevelType w:val="multilevel"/>
    <w:tmpl w:val="DBBEA42C"/>
    <w:name w:val="SCH9HeadingLT"/>
    <w:lvl w:ilvl="0">
      <w:start w:val="1"/>
      <w:numFmt w:val="decimal"/>
      <w:pStyle w:val="SCH9-MAINHEAD"/>
      <w:suff w:val="nothing"/>
      <w:lvlText w:val="Schedule %1"/>
      <w:lvlJc w:val="left"/>
      <w:pPr>
        <w:ind w:left="0" w:firstLine="0"/>
      </w:pPr>
      <w:rPr>
        <w:rFonts w:ascii="Arial" w:hAnsi="Arial" w:hint="default"/>
        <w:b/>
        <w:i w:val="0"/>
        <w:sz w:val="22"/>
      </w:rPr>
    </w:lvl>
    <w:lvl w:ilvl="1">
      <w:start w:val="1"/>
      <w:numFmt w:val="none"/>
      <w:pStyle w:val="SCH9-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76D097E"/>
    <w:multiLevelType w:val="multilevel"/>
    <w:tmpl w:val="84647408"/>
    <w:name w:val="SCH1HeadingLT"/>
    <w:lvl w:ilvl="0">
      <w:start w:val="1"/>
      <w:numFmt w:val="decimal"/>
      <w:pStyle w:val="SCH1-MAINHEAD"/>
      <w:suff w:val="nothing"/>
      <w:lvlText w:val="Schedule %1"/>
      <w:lvlJc w:val="left"/>
      <w:pPr>
        <w:ind w:left="0" w:firstLine="0"/>
      </w:pPr>
      <w:rPr>
        <w:rFonts w:ascii="Arial" w:hAnsi="Arial" w:hint="default"/>
        <w:b/>
        <w:i w:val="0"/>
        <w:sz w:val="22"/>
      </w:rPr>
    </w:lvl>
    <w:lvl w:ilvl="1">
      <w:start w:val="1"/>
      <w:numFmt w:val="none"/>
      <w:pStyle w:val="SCH1-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B585DC5"/>
    <w:multiLevelType w:val="multilevel"/>
    <w:tmpl w:val="107493F6"/>
    <w:name w:val="SCH1LT"/>
    <w:lvl w:ilvl="0">
      <w:start w:val="1"/>
      <w:numFmt w:val="decimal"/>
      <w:pStyle w:val="SCH1-LEVEL1"/>
      <w:lvlText w:val="%1"/>
      <w:lvlJc w:val="left"/>
      <w:pPr>
        <w:tabs>
          <w:tab w:val="num" w:pos="709"/>
        </w:tabs>
        <w:ind w:left="709" w:hanging="709"/>
      </w:pPr>
      <w:rPr>
        <w:rFonts w:ascii="Arial" w:hAnsi="Arial" w:hint="default"/>
        <w:b w:val="0"/>
        <w:i w:val="0"/>
        <w:sz w:val="22"/>
      </w:rPr>
    </w:lvl>
    <w:lvl w:ilvl="1">
      <w:start w:val="1"/>
      <w:numFmt w:val="decimal"/>
      <w:pStyle w:val="SCH1-LEVEL2"/>
      <w:lvlText w:val="%1.%2"/>
      <w:lvlJc w:val="left"/>
      <w:pPr>
        <w:tabs>
          <w:tab w:val="num" w:pos="709"/>
        </w:tabs>
        <w:ind w:left="709" w:hanging="709"/>
      </w:pPr>
      <w:rPr>
        <w:rFonts w:ascii="Arial" w:hAnsi="Arial" w:hint="default"/>
        <w:b w:val="0"/>
        <w:i w:val="0"/>
        <w:sz w:val="20"/>
      </w:rPr>
    </w:lvl>
    <w:lvl w:ilvl="2">
      <w:start w:val="1"/>
      <w:numFmt w:val="decimal"/>
      <w:pStyle w:val="SCH1-LEVEL3"/>
      <w:lvlText w:val="%1.%2.%3"/>
      <w:lvlJc w:val="left"/>
      <w:pPr>
        <w:tabs>
          <w:tab w:val="num" w:pos="709"/>
        </w:tabs>
        <w:ind w:left="709" w:hanging="709"/>
      </w:pPr>
      <w:rPr>
        <w:rFonts w:ascii="Arial" w:hAnsi="Arial" w:hint="default"/>
        <w:b w:val="0"/>
        <w:i w:val="0"/>
        <w:sz w:val="20"/>
      </w:rPr>
    </w:lvl>
    <w:lvl w:ilvl="3">
      <w:start w:val="1"/>
      <w:numFmt w:val="lowerLetter"/>
      <w:pStyle w:val="SCH1-LEVEL4"/>
      <w:lvlText w:val="(%4)"/>
      <w:lvlJc w:val="left"/>
      <w:pPr>
        <w:tabs>
          <w:tab w:val="num" w:pos="709"/>
        </w:tabs>
        <w:ind w:left="709" w:hanging="709"/>
      </w:pPr>
      <w:rPr>
        <w:rFonts w:ascii="Arial" w:hAnsi="Arial" w:hint="default"/>
        <w:b w:val="0"/>
        <w:i w:val="0"/>
        <w:sz w:val="20"/>
      </w:rPr>
    </w:lvl>
    <w:lvl w:ilvl="4">
      <w:start w:val="1"/>
      <w:numFmt w:val="lowerRoman"/>
      <w:pStyle w:val="SCH1-LEVEL5"/>
      <w:lvlText w:val="(%5)"/>
      <w:lvlJc w:val="left"/>
      <w:pPr>
        <w:tabs>
          <w:tab w:val="num" w:pos="709"/>
        </w:tabs>
        <w:ind w:left="709" w:hanging="709"/>
      </w:pPr>
      <w:rPr>
        <w:rFonts w:ascii="Arial" w:hAnsi="Arial" w:hint="default"/>
        <w:b w:val="0"/>
        <w:i w:val="0"/>
        <w:sz w:val="20"/>
      </w:rPr>
    </w:lvl>
    <w:lvl w:ilvl="5">
      <w:start w:val="1"/>
      <w:numFmt w:val="decimal"/>
      <w:pStyle w:val="SCH1-LEVEL6"/>
      <w:lvlText w:val="(%6)"/>
      <w:lvlJc w:val="left"/>
      <w:pPr>
        <w:tabs>
          <w:tab w:val="num" w:pos="709"/>
        </w:tabs>
        <w:ind w:left="709" w:hanging="709"/>
      </w:pPr>
      <w:rPr>
        <w:rFonts w:ascii="Arial" w:hAnsi="Arial" w:hint="default"/>
        <w:b w:val="0"/>
        <w:i w:val="0"/>
        <w:sz w:val="20"/>
      </w:rPr>
    </w:lvl>
    <w:lvl w:ilvl="6">
      <w:start w:val="1"/>
      <w:numFmt w:val="upperLetter"/>
      <w:pStyle w:val="SCH1-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8" w15:restartNumberingAfterBreak="0">
    <w:nsid w:val="6BDE73E6"/>
    <w:multiLevelType w:val="multilevel"/>
    <w:tmpl w:val="C5BA126C"/>
    <w:name w:val="SCH4LT"/>
    <w:lvl w:ilvl="0">
      <w:start w:val="1"/>
      <w:numFmt w:val="decimal"/>
      <w:pStyle w:val="SCH4-LEVEL1"/>
      <w:lvlText w:val="%1"/>
      <w:lvlJc w:val="left"/>
      <w:pPr>
        <w:tabs>
          <w:tab w:val="num" w:pos="709"/>
        </w:tabs>
        <w:ind w:left="709" w:hanging="709"/>
      </w:pPr>
      <w:rPr>
        <w:rFonts w:ascii="Arial" w:hAnsi="Arial" w:hint="default"/>
        <w:b w:val="0"/>
        <w:i w:val="0"/>
        <w:sz w:val="22"/>
      </w:rPr>
    </w:lvl>
    <w:lvl w:ilvl="1">
      <w:start w:val="1"/>
      <w:numFmt w:val="decimal"/>
      <w:pStyle w:val="SCH4-LEVEL2"/>
      <w:lvlText w:val="%1.%2"/>
      <w:lvlJc w:val="left"/>
      <w:pPr>
        <w:tabs>
          <w:tab w:val="num" w:pos="709"/>
        </w:tabs>
        <w:ind w:left="709" w:hanging="709"/>
      </w:pPr>
      <w:rPr>
        <w:rFonts w:ascii="Arial" w:hAnsi="Arial" w:hint="default"/>
        <w:b w:val="0"/>
        <w:i w:val="0"/>
        <w:sz w:val="20"/>
      </w:rPr>
    </w:lvl>
    <w:lvl w:ilvl="2">
      <w:start w:val="1"/>
      <w:numFmt w:val="decimal"/>
      <w:pStyle w:val="SCH4-LEVEL3"/>
      <w:lvlText w:val="%1.%2.%3"/>
      <w:lvlJc w:val="left"/>
      <w:pPr>
        <w:tabs>
          <w:tab w:val="num" w:pos="709"/>
        </w:tabs>
        <w:ind w:left="709" w:hanging="709"/>
      </w:pPr>
      <w:rPr>
        <w:rFonts w:ascii="Arial" w:hAnsi="Arial" w:hint="default"/>
        <w:b w:val="0"/>
        <w:i w:val="0"/>
        <w:sz w:val="20"/>
      </w:rPr>
    </w:lvl>
    <w:lvl w:ilvl="3">
      <w:start w:val="1"/>
      <w:numFmt w:val="lowerLetter"/>
      <w:pStyle w:val="SCH4-LEVEL4"/>
      <w:lvlText w:val="(%4)"/>
      <w:lvlJc w:val="left"/>
      <w:pPr>
        <w:tabs>
          <w:tab w:val="num" w:pos="709"/>
        </w:tabs>
        <w:ind w:left="709" w:hanging="709"/>
      </w:pPr>
      <w:rPr>
        <w:rFonts w:ascii="Arial" w:hAnsi="Arial" w:hint="default"/>
        <w:b w:val="0"/>
        <w:i w:val="0"/>
        <w:sz w:val="20"/>
      </w:rPr>
    </w:lvl>
    <w:lvl w:ilvl="4">
      <w:start w:val="1"/>
      <w:numFmt w:val="lowerRoman"/>
      <w:pStyle w:val="SCH4-LEVEL5"/>
      <w:lvlText w:val="(%5)"/>
      <w:lvlJc w:val="left"/>
      <w:pPr>
        <w:tabs>
          <w:tab w:val="num" w:pos="709"/>
        </w:tabs>
        <w:ind w:left="709" w:hanging="709"/>
      </w:pPr>
      <w:rPr>
        <w:rFonts w:ascii="Arial" w:hAnsi="Arial" w:hint="default"/>
        <w:b w:val="0"/>
        <w:i w:val="0"/>
        <w:sz w:val="20"/>
      </w:rPr>
    </w:lvl>
    <w:lvl w:ilvl="5">
      <w:start w:val="1"/>
      <w:numFmt w:val="decimal"/>
      <w:pStyle w:val="SCH4-LEVEL6"/>
      <w:lvlText w:val="(%6)"/>
      <w:lvlJc w:val="left"/>
      <w:pPr>
        <w:tabs>
          <w:tab w:val="num" w:pos="709"/>
        </w:tabs>
        <w:ind w:left="709" w:hanging="709"/>
      </w:pPr>
      <w:rPr>
        <w:rFonts w:ascii="Arial" w:hAnsi="Arial" w:hint="default"/>
        <w:b w:val="0"/>
        <w:i w:val="0"/>
        <w:sz w:val="20"/>
      </w:rPr>
    </w:lvl>
    <w:lvl w:ilvl="6">
      <w:start w:val="1"/>
      <w:numFmt w:val="upperLetter"/>
      <w:pStyle w:val="SCH4-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9" w15:restartNumberingAfterBreak="0">
    <w:nsid w:val="6CC03DDC"/>
    <w:multiLevelType w:val="multilevel"/>
    <w:tmpl w:val="C6A682F4"/>
    <w:name w:val="NALT"/>
    <w:lvl w:ilvl="0">
      <w:start w:val="1"/>
      <w:numFmt w:val="decimal"/>
      <w:pStyle w:val="NA-LEVEL1"/>
      <w:lvlText w:val="%1."/>
      <w:lvlJc w:val="left"/>
      <w:pPr>
        <w:tabs>
          <w:tab w:val="num" w:pos="709"/>
        </w:tabs>
        <w:ind w:left="709" w:hanging="709"/>
      </w:pPr>
      <w:rPr>
        <w:rFonts w:ascii="Arial" w:hAnsi="Arial" w:hint="default"/>
        <w:b w:val="0"/>
        <w:i w:val="0"/>
        <w:sz w:val="20"/>
      </w:rPr>
    </w:lvl>
    <w:lvl w:ilvl="1">
      <w:start w:val="1"/>
      <w:numFmt w:val="lowerLetter"/>
      <w:pStyle w:val="NA-LEVEL2"/>
      <w:lvlText w:val="(%2)"/>
      <w:lvlJc w:val="left"/>
      <w:pPr>
        <w:tabs>
          <w:tab w:val="num" w:pos="709"/>
        </w:tabs>
        <w:ind w:left="709" w:hanging="709"/>
      </w:pPr>
      <w:rPr>
        <w:rFonts w:ascii="Arial" w:hAnsi="Arial" w:hint="default"/>
        <w:b w:val="0"/>
        <w:i w:val="0"/>
        <w:sz w:val="20"/>
      </w:rPr>
    </w:lvl>
    <w:lvl w:ilvl="2">
      <w:start w:val="1"/>
      <w:numFmt w:val="lowerRoman"/>
      <w:pStyle w:val="NA-LEVEL3"/>
      <w:lvlText w:val="(%3)"/>
      <w:lvlJc w:val="left"/>
      <w:pPr>
        <w:tabs>
          <w:tab w:val="num" w:pos="709"/>
        </w:tabs>
        <w:ind w:left="709" w:hanging="709"/>
      </w:pPr>
      <w:rPr>
        <w:rFonts w:ascii="Arial" w:hAnsi="Arial" w:hint="default"/>
        <w:b w:val="0"/>
        <w:i w:val="0"/>
        <w:sz w:val="20"/>
      </w:rPr>
    </w:lvl>
    <w:lvl w:ilvl="3">
      <w:start w:val="1"/>
      <w:numFmt w:val="decimal"/>
      <w:pStyle w:val="NA-LEVEL4"/>
      <w:lvlText w:val="(%4)"/>
      <w:lvlJc w:val="left"/>
      <w:pPr>
        <w:tabs>
          <w:tab w:val="num" w:pos="709"/>
        </w:tabs>
        <w:ind w:left="709" w:hanging="709"/>
      </w:pPr>
      <w:rPr>
        <w:rFonts w:ascii="Arial" w:hAnsi="Arial" w:hint="default"/>
        <w:b w:val="0"/>
        <w:i w:val="0"/>
        <w:sz w:val="20"/>
      </w:rPr>
    </w:lvl>
    <w:lvl w:ilvl="4">
      <w:start w:val="1"/>
      <w:numFmt w:val="upperLetter"/>
      <w:pStyle w:val="NA-LEVEL5"/>
      <w:lvlText w:val="(%5)"/>
      <w:lvlJc w:val="left"/>
      <w:pPr>
        <w:tabs>
          <w:tab w:val="num" w:pos="709"/>
        </w:tabs>
        <w:ind w:left="709" w:hanging="709"/>
      </w:pPr>
      <w:rPr>
        <w:rFonts w:ascii="Arial" w:hAnsi="Arial" w:hint="default"/>
        <w:b w:val="0"/>
        <w:i w:val="0"/>
        <w:sz w:val="20"/>
      </w:rPr>
    </w:lvl>
    <w:lvl w:ilvl="5">
      <w:start w:val="1"/>
      <w:numFmt w:val="upperRoman"/>
      <w:pStyle w:val="NA-LEVEL6"/>
      <w:lvlText w:val="(%6)"/>
      <w:lvlJc w:val="left"/>
      <w:pPr>
        <w:tabs>
          <w:tab w:val="num" w:pos="709"/>
        </w:tabs>
        <w:ind w:left="709" w:hanging="709"/>
      </w:pPr>
      <w:rPr>
        <w:rFonts w:ascii="Arial" w:hAnsi="Arial" w:hint="default"/>
        <w:b w:val="0"/>
        <w:i w:val="0"/>
        <w:sz w:val="20"/>
      </w:rPr>
    </w:lvl>
    <w:lvl w:ilvl="6">
      <w:start w:val="1"/>
      <w:numFmt w:val="lowerLetter"/>
      <w:pStyle w:val="NA-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50" w15:restartNumberingAfterBreak="0">
    <w:nsid w:val="6E5A3E5F"/>
    <w:multiLevelType w:val="multilevel"/>
    <w:tmpl w:val="E7F06868"/>
    <w:name w:val="SCH8HeadingLT"/>
    <w:lvl w:ilvl="0">
      <w:start w:val="1"/>
      <w:numFmt w:val="decimal"/>
      <w:pStyle w:val="SCH8-MAINHEAD"/>
      <w:suff w:val="nothing"/>
      <w:lvlText w:val="Schedule %1"/>
      <w:lvlJc w:val="left"/>
      <w:pPr>
        <w:ind w:left="0" w:firstLine="0"/>
      </w:pPr>
      <w:rPr>
        <w:rFonts w:ascii="Arial" w:hAnsi="Arial" w:hint="default"/>
        <w:b/>
        <w:i w:val="0"/>
        <w:sz w:val="22"/>
      </w:rPr>
    </w:lvl>
    <w:lvl w:ilvl="1">
      <w:start w:val="1"/>
      <w:numFmt w:val="none"/>
      <w:pStyle w:val="SCH8-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1C845A1"/>
    <w:multiLevelType w:val="hybridMultilevel"/>
    <w:tmpl w:val="792057B2"/>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2493D28"/>
    <w:multiLevelType w:val="multilevel"/>
    <w:tmpl w:val="1B32C678"/>
    <w:name w:val="SCHLT"/>
    <w:lvl w:ilvl="0">
      <w:start w:val="1"/>
      <w:numFmt w:val="decimal"/>
      <w:pStyle w:val="SCH-LEVEL1"/>
      <w:lvlText w:val="%1"/>
      <w:lvlJc w:val="left"/>
      <w:pPr>
        <w:tabs>
          <w:tab w:val="num" w:pos="709"/>
        </w:tabs>
        <w:ind w:left="709" w:hanging="709"/>
      </w:pPr>
      <w:rPr>
        <w:rFonts w:ascii="Arial" w:hAnsi="Arial" w:hint="default"/>
        <w:b w:val="0"/>
        <w:i w:val="0"/>
        <w:sz w:val="22"/>
      </w:rPr>
    </w:lvl>
    <w:lvl w:ilvl="1">
      <w:start w:val="1"/>
      <w:numFmt w:val="decimal"/>
      <w:pStyle w:val="SCH-LEVEL2"/>
      <w:lvlText w:val="%1.%2"/>
      <w:lvlJc w:val="left"/>
      <w:pPr>
        <w:tabs>
          <w:tab w:val="num" w:pos="709"/>
        </w:tabs>
        <w:ind w:left="709" w:hanging="709"/>
      </w:pPr>
      <w:rPr>
        <w:rFonts w:ascii="Arial" w:hAnsi="Arial" w:hint="default"/>
        <w:b w:val="0"/>
        <w:i w:val="0"/>
        <w:sz w:val="20"/>
      </w:rPr>
    </w:lvl>
    <w:lvl w:ilvl="2">
      <w:start w:val="1"/>
      <w:numFmt w:val="decimal"/>
      <w:pStyle w:val="SCH-LEVEL3"/>
      <w:lvlText w:val="%1.%2.%3"/>
      <w:lvlJc w:val="left"/>
      <w:pPr>
        <w:tabs>
          <w:tab w:val="num" w:pos="709"/>
        </w:tabs>
        <w:ind w:left="709" w:hanging="709"/>
      </w:pPr>
      <w:rPr>
        <w:rFonts w:ascii="Arial" w:hAnsi="Arial" w:hint="default"/>
        <w:b w:val="0"/>
        <w:i w:val="0"/>
        <w:sz w:val="20"/>
      </w:rPr>
    </w:lvl>
    <w:lvl w:ilvl="3">
      <w:start w:val="1"/>
      <w:numFmt w:val="lowerLetter"/>
      <w:pStyle w:val="SCH-LEVEL4"/>
      <w:lvlText w:val="(%4)"/>
      <w:lvlJc w:val="left"/>
      <w:pPr>
        <w:tabs>
          <w:tab w:val="num" w:pos="709"/>
        </w:tabs>
        <w:ind w:left="709" w:hanging="709"/>
      </w:pPr>
      <w:rPr>
        <w:rFonts w:ascii="Arial" w:hAnsi="Arial" w:hint="default"/>
        <w:b w:val="0"/>
        <w:i w:val="0"/>
        <w:sz w:val="20"/>
      </w:rPr>
    </w:lvl>
    <w:lvl w:ilvl="4">
      <w:start w:val="1"/>
      <w:numFmt w:val="lowerRoman"/>
      <w:pStyle w:val="SCH-LEVEL5"/>
      <w:lvlText w:val="(%5)"/>
      <w:lvlJc w:val="left"/>
      <w:pPr>
        <w:tabs>
          <w:tab w:val="num" w:pos="709"/>
        </w:tabs>
        <w:ind w:left="709" w:hanging="709"/>
      </w:pPr>
      <w:rPr>
        <w:rFonts w:ascii="Arial" w:hAnsi="Arial" w:hint="default"/>
        <w:b w:val="0"/>
        <w:i w:val="0"/>
        <w:sz w:val="20"/>
      </w:rPr>
    </w:lvl>
    <w:lvl w:ilvl="5">
      <w:start w:val="1"/>
      <w:numFmt w:val="decimal"/>
      <w:pStyle w:val="SCH-LEVEL6"/>
      <w:lvlText w:val="(%6)"/>
      <w:lvlJc w:val="left"/>
      <w:pPr>
        <w:tabs>
          <w:tab w:val="num" w:pos="709"/>
        </w:tabs>
        <w:ind w:left="709" w:hanging="709"/>
      </w:pPr>
      <w:rPr>
        <w:rFonts w:ascii="Arial" w:hAnsi="Arial" w:hint="default"/>
        <w:b w:val="0"/>
        <w:i w:val="0"/>
        <w:sz w:val="20"/>
      </w:rPr>
    </w:lvl>
    <w:lvl w:ilvl="6">
      <w:start w:val="1"/>
      <w:numFmt w:val="upperLetter"/>
      <w:pStyle w:val="SCH-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53" w15:restartNumberingAfterBreak="0">
    <w:nsid w:val="744267C5"/>
    <w:multiLevelType w:val="multilevel"/>
    <w:tmpl w:val="25EE783A"/>
    <w:name w:val="SCH4HeadingLT"/>
    <w:lvl w:ilvl="0">
      <w:start w:val="1"/>
      <w:numFmt w:val="decimal"/>
      <w:pStyle w:val="SCH4-MAINHEAD"/>
      <w:suff w:val="nothing"/>
      <w:lvlText w:val="Schedule %1"/>
      <w:lvlJc w:val="left"/>
      <w:pPr>
        <w:ind w:left="0" w:firstLine="0"/>
      </w:pPr>
      <w:rPr>
        <w:rFonts w:ascii="Arial" w:hAnsi="Arial" w:hint="default"/>
        <w:b/>
        <w:i w:val="0"/>
        <w:sz w:val="22"/>
      </w:rPr>
    </w:lvl>
    <w:lvl w:ilvl="1">
      <w:start w:val="1"/>
      <w:numFmt w:val="none"/>
      <w:pStyle w:val="SCH4-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8CD105A"/>
    <w:multiLevelType w:val="multilevel"/>
    <w:tmpl w:val="D6BEBF50"/>
    <w:name w:val="SCHHeadingLT"/>
    <w:lvl w:ilvl="0">
      <w:start w:val="1"/>
      <w:numFmt w:val="decimal"/>
      <w:pStyle w:val="SCH-MAINHEAD"/>
      <w:suff w:val="nothing"/>
      <w:lvlText w:val="Schedule %1"/>
      <w:lvlJc w:val="left"/>
      <w:pPr>
        <w:ind w:left="0" w:firstLine="0"/>
      </w:pPr>
      <w:rPr>
        <w:rFonts w:ascii="Arial" w:hAnsi="Arial" w:hint="default"/>
        <w:b/>
        <w:i w:val="0"/>
        <w:sz w:val="22"/>
      </w:rPr>
    </w:lvl>
    <w:lvl w:ilvl="1">
      <w:start w:val="1"/>
      <w:numFmt w:val="none"/>
      <w:pStyle w:val="SCH-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91859206">
    <w:abstractNumId w:val="9"/>
  </w:num>
  <w:num w:numId="2" w16cid:durableId="949320102">
    <w:abstractNumId w:val="7"/>
  </w:num>
  <w:num w:numId="3" w16cid:durableId="971860097">
    <w:abstractNumId w:val="6"/>
  </w:num>
  <w:num w:numId="4" w16cid:durableId="1539732409">
    <w:abstractNumId w:val="5"/>
  </w:num>
  <w:num w:numId="5" w16cid:durableId="13699520">
    <w:abstractNumId w:val="4"/>
  </w:num>
  <w:num w:numId="6" w16cid:durableId="870653935">
    <w:abstractNumId w:val="8"/>
  </w:num>
  <w:num w:numId="7" w16cid:durableId="1977757700">
    <w:abstractNumId w:val="3"/>
  </w:num>
  <w:num w:numId="8" w16cid:durableId="295716817">
    <w:abstractNumId w:val="2"/>
  </w:num>
  <w:num w:numId="9" w16cid:durableId="84231325">
    <w:abstractNumId w:val="1"/>
  </w:num>
  <w:num w:numId="10" w16cid:durableId="810905234">
    <w:abstractNumId w:val="0"/>
  </w:num>
  <w:num w:numId="11" w16cid:durableId="65031615">
    <w:abstractNumId w:val="30"/>
  </w:num>
  <w:num w:numId="12" w16cid:durableId="1157569454">
    <w:abstractNumId w:val="27"/>
  </w:num>
  <w:num w:numId="13" w16cid:durableId="111174933">
    <w:abstractNumId w:val="10"/>
  </w:num>
  <w:num w:numId="14" w16cid:durableId="529689665">
    <w:abstractNumId w:val="43"/>
  </w:num>
  <w:num w:numId="15" w16cid:durableId="480657253">
    <w:abstractNumId w:val="12"/>
  </w:num>
  <w:num w:numId="16" w16cid:durableId="2093357921">
    <w:abstractNumId w:val="54"/>
  </w:num>
  <w:num w:numId="17" w16cid:durableId="122424871">
    <w:abstractNumId w:val="46"/>
  </w:num>
  <w:num w:numId="18" w16cid:durableId="386341242">
    <w:abstractNumId w:val="33"/>
  </w:num>
  <w:num w:numId="19" w16cid:durableId="1966230150">
    <w:abstractNumId w:val="42"/>
  </w:num>
  <w:num w:numId="20" w16cid:durableId="2015450191">
    <w:abstractNumId w:val="53"/>
  </w:num>
  <w:num w:numId="21" w16cid:durableId="431709696">
    <w:abstractNumId w:val="36"/>
  </w:num>
  <w:num w:numId="22" w16cid:durableId="481387528">
    <w:abstractNumId w:val="35"/>
  </w:num>
  <w:num w:numId="23" w16cid:durableId="1731341600">
    <w:abstractNumId w:val="34"/>
  </w:num>
  <w:num w:numId="24" w16cid:durableId="34740665">
    <w:abstractNumId w:val="50"/>
  </w:num>
  <w:num w:numId="25" w16cid:durableId="1460614205">
    <w:abstractNumId w:val="45"/>
  </w:num>
  <w:num w:numId="26" w16cid:durableId="122383490">
    <w:abstractNumId w:val="11"/>
  </w:num>
  <w:num w:numId="27" w16cid:durableId="12802011">
    <w:abstractNumId w:val="26"/>
  </w:num>
  <w:num w:numId="28" w16cid:durableId="836649338">
    <w:abstractNumId w:val="41"/>
  </w:num>
  <w:num w:numId="29" w16cid:durableId="1601138175">
    <w:abstractNumId w:val="19"/>
  </w:num>
  <w:num w:numId="30" w16cid:durableId="649092890">
    <w:abstractNumId w:val="32"/>
  </w:num>
  <w:num w:numId="31" w16cid:durableId="70541892">
    <w:abstractNumId w:val="23"/>
  </w:num>
  <w:num w:numId="32" w16cid:durableId="1216165993">
    <w:abstractNumId w:val="49"/>
  </w:num>
  <w:num w:numId="33" w16cid:durableId="1809590483">
    <w:abstractNumId w:val="52"/>
  </w:num>
  <w:num w:numId="34" w16cid:durableId="1262954617">
    <w:abstractNumId w:val="47"/>
  </w:num>
  <w:num w:numId="35" w16cid:durableId="1546285563">
    <w:abstractNumId w:val="22"/>
  </w:num>
  <w:num w:numId="36" w16cid:durableId="616106953">
    <w:abstractNumId w:val="40"/>
  </w:num>
  <w:num w:numId="37" w16cid:durableId="833228894">
    <w:abstractNumId w:val="48"/>
  </w:num>
  <w:num w:numId="38" w16cid:durableId="122768703">
    <w:abstractNumId w:val="21"/>
  </w:num>
  <w:num w:numId="39" w16cid:durableId="1503472571">
    <w:abstractNumId w:val="25"/>
  </w:num>
  <w:num w:numId="40" w16cid:durableId="1872768976">
    <w:abstractNumId w:val="39"/>
  </w:num>
  <w:num w:numId="41" w16cid:durableId="586034750">
    <w:abstractNumId w:val="17"/>
  </w:num>
  <w:num w:numId="42" w16cid:durableId="890771418">
    <w:abstractNumId w:val="16"/>
  </w:num>
  <w:num w:numId="43" w16cid:durableId="138886009">
    <w:abstractNumId w:val="28"/>
  </w:num>
  <w:num w:numId="44" w16cid:durableId="1408725020">
    <w:abstractNumId w:val="18"/>
  </w:num>
  <w:num w:numId="45" w16cid:durableId="33579251">
    <w:abstractNumId w:val="24"/>
  </w:num>
  <w:num w:numId="46" w16cid:durableId="1943948083">
    <w:abstractNumId w:val="37"/>
  </w:num>
  <w:num w:numId="47" w16cid:durableId="290793820">
    <w:abstractNumId w:val="37"/>
    <w:lvlOverride w:ilvl="0">
      <w:startOverride w:val="1"/>
    </w:lvlOverride>
  </w:num>
  <w:num w:numId="48" w16cid:durableId="652099277">
    <w:abstractNumId w:val="13"/>
  </w:num>
  <w:num w:numId="49" w16cid:durableId="1205681739">
    <w:abstractNumId w:val="44"/>
  </w:num>
  <w:num w:numId="50" w16cid:durableId="1252039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9818662">
    <w:abstractNumId w:val="29"/>
  </w:num>
  <w:num w:numId="52" w16cid:durableId="56053196">
    <w:abstractNumId w:val="20"/>
  </w:num>
  <w:num w:numId="53" w16cid:durableId="517736316">
    <w:abstractNumId w:val="14"/>
  </w:num>
  <w:num w:numId="54" w16cid:durableId="508838245">
    <w:abstractNumId w:val="38"/>
  </w:num>
  <w:num w:numId="55" w16cid:durableId="65956708">
    <w:abstractNumId w:val="51"/>
  </w:num>
  <w:num w:numId="56" w16cid:durableId="153764720">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99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2F"/>
    <w:rsid w:val="00000617"/>
    <w:rsid w:val="00000FA4"/>
    <w:rsid w:val="00001352"/>
    <w:rsid w:val="00001930"/>
    <w:rsid w:val="000019C5"/>
    <w:rsid w:val="000026EA"/>
    <w:rsid w:val="0000398E"/>
    <w:rsid w:val="00003C1D"/>
    <w:rsid w:val="00003C70"/>
    <w:rsid w:val="00003E67"/>
    <w:rsid w:val="00004785"/>
    <w:rsid w:val="0000484C"/>
    <w:rsid w:val="00005373"/>
    <w:rsid w:val="000059C0"/>
    <w:rsid w:val="00005A4C"/>
    <w:rsid w:val="00005B65"/>
    <w:rsid w:val="000065F2"/>
    <w:rsid w:val="00006A80"/>
    <w:rsid w:val="00007466"/>
    <w:rsid w:val="00010ADC"/>
    <w:rsid w:val="00010F0B"/>
    <w:rsid w:val="00011134"/>
    <w:rsid w:val="00011C9E"/>
    <w:rsid w:val="0001200B"/>
    <w:rsid w:val="00013087"/>
    <w:rsid w:val="00014F72"/>
    <w:rsid w:val="000158C6"/>
    <w:rsid w:val="000171B5"/>
    <w:rsid w:val="00020BD5"/>
    <w:rsid w:val="00020E81"/>
    <w:rsid w:val="0002198B"/>
    <w:rsid w:val="00022381"/>
    <w:rsid w:val="0002273A"/>
    <w:rsid w:val="0002319D"/>
    <w:rsid w:val="00023A5F"/>
    <w:rsid w:val="0002480A"/>
    <w:rsid w:val="00024D77"/>
    <w:rsid w:val="00025083"/>
    <w:rsid w:val="00025BED"/>
    <w:rsid w:val="00025E90"/>
    <w:rsid w:val="000262EA"/>
    <w:rsid w:val="00026418"/>
    <w:rsid w:val="00026E24"/>
    <w:rsid w:val="00027B96"/>
    <w:rsid w:val="00027BA9"/>
    <w:rsid w:val="00030B21"/>
    <w:rsid w:val="00031CC2"/>
    <w:rsid w:val="000322C3"/>
    <w:rsid w:val="000337A6"/>
    <w:rsid w:val="00034749"/>
    <w:rsid w:val="0003560D"/>
    <w:rsid w:val="00036124"/>
    <w:rsid w:val="00036F02"/>
    <w:rsid w:val="000370B7"/>
    <w:rsid w:val="00037266"/>
    <w:rsid w:val="00037E6B"/>
    <w:rsid w:val="00037EB6"/>
    <w:rsid w:val="00041E0F"/>
    <w:rsid w:val="000422A4"/>
    <w:rsid w:val="00042802"/>
    <w:rsid w:val="00044F60"/>
    <w:rsid w:val="00045AC9"/>
    <w:rsid w:val="00047251"/>
    <w:rsid w:val="0005084D"/>
    <w:rsid w:val="00051ED0"/>
    <w:rsid w:val="00051EF0"/>
    <w:rsid w:val="0005250E"/>
    <w:rsid w:val="00052B67"/>
    <w:rsid w:val="0005411C"/>
    <w:rsid w:val="00054333"/>
    <w:rsid w:val="000545E1"/>
    <w:rsid w:val="00054B6D"/>
    <w:rsid w:val="0005565B"/>
    <w:rsid w:val="00055B63"/>
    <w:rsid w:val="00055D27"/>
    <w:rsid w:val="00055E64"/>
    <w:rsid w:val="00057EAD"/>
    <w:rsid w:val="00057F61"/>
    <w:rsid w:val="000613DB"/>
    <w:rsid w:val="00061708"/>
    <w:rsid w:val="0006191D"/>
    <w:rsid w:val="00063664"/>
    <w:rsid w:val="00063893"/>
    <w:rsid w:val="00065AAA"/>
    <w:rsid w:val="000662F0"/>
    <w:rsid w:val="00066314"/>
    <w:rsid w:val="00066B1E"/>
    <w:rsid w:val="00066BCA"/>
    <w:rsid w:val="00066C4E"/>
    <w:rsid w:val="00067285"/>
    <w:rsid w:val="000703E8"/>
    <w:rsid w:val="0007090B"/>
    <w:rsid w:val="0007121F"/>
    <w:rsid w:val="00072E1F"/>
    <w:rsid w:val="00075676"/>
    <w:rsid w:val="00077010"/>
    <w:rsid w:val="000772C8"/>
    <w:rsid w:val="0007742C"/>
    <w:rsid w:val="00081129"/>
    <w:rsid w:val="00081A88"/>
    <w:rsid w:val="00081DAF"/>
    <w:rsid w:val="000823D9"/>
    <w:rsid w:val="00084A3E"/>
    <w:rsid w:val="00085E91"/>
    <w:rsid w:val="000861B9"/>
    <w:rsid w:val="0008621C"/>
    <w:rsid w:val="00086E45"/>
    <w:rsid w:val="00087BB1"/>
    <w:rsid w:val="0009030A"/>
    <w:rsid w:val="000903AE"/>
    <w:rsid w:val="00090F25"/>
    <w:rsid w:val="000913BE"/>
    <w:rsid w:val="00094036"/>
    <w:rsid w:val="000945E1"/>
    <w:rsid w:val="00094C80"/>
    <w:rsid w:val="000952F0"/>
    <w:rsid w:val="00095CEB"/>
    <w:rsid w:val="00095EFF"/>
    <w:rsid w:val="00095F4E"/>
    <w:rsid w:val="000965DF"/>
    <w:rsid w:val="00097B1B"/>
    <w:rsid w:val="000A0599"/>
    <w:rsid w:val="000A0DB2"/>
    <w:rsid w:val="000A1302"/>
    <w:rsid w:val="000A1CD0"/>
    <w:rsid w:val="000A22A9"/>
    <w:rsid w:val="000A2E7F"/>
    <w:rsid w:val="000A338D"/>
    <w:rsid w:val="000A3655"/>
    <w:rsid w:val="000A38E1"/>
    <w:rsid w:val="000A3F84"/>
    <w:rsid w:val="000A4035"/>
    <w:rsid w:val="000A4DA2"/>
    <w:rsid w:val="000A548C"/>
    <w:rsid w:val="000A5814"/>
    <w:rsid w:val="000A6803"/>
    <w:rsid w:val="000A7182"/>
    <w:rsid w:val="000A7334"/>
    <w:rsid w:val="000A790C"/>
    <w:rsid w:val="000B014B"/>
    <w:rsid w:val="000B02F0"/>
    <w:rsid w:val="000B0B64"/>
    <w:rsid w:val="000B190A"/>
    <w:rsid w:val="000B1EE8"/>
    <w:rsid w:val="000B2DA3"/>
    <w:rsid w:val="000B333D"/>
    <w:rsid w:val="000B3403"/>
    <w:rsid w:val="000B4050"/>
    <w:rsid w:val="000B47CB"/>
    <w:rsid w:val="000B4C8D"/>
    <w:rsid w:val="000B4FF3"/>
    <w:rsid w:val="000B664D"/>
    <w:rsid w:val="000B727F"/>
    <w:rsid w:val="000B74FD"/>
    <w:rsid w:val="000C0277"/>
    <w:rsid w:val="000C0D95"/>
    <w:rsid w:val="000C0DEC"/>
    <w:rsid w:val="000C12CC"/>
    <w:rsid w:val="000C1CAD"/>
    <w:rsid w:val="000C21D9"/>
    <w:rsid w:val="000C2B30"/>
    <w:rsid w:val="000C2F5D"/>
    <w:rsid w:val="000C31EE"/>
    <w:rsid w:val="000C33C5"/>
    <w:rsid w:val="000C35A9"/>
    <w:rsid w:val="000C4319"/>
    <w:rsid w:val="000C456A"/>
    <w:rsid w:val="000C5961"/>
    <w:rsid w:val="000C6C4F"/>
    <w:rsid w:val="000C6C9F"/>
    <w:rsid w:val="000C6DCD"/>
    <w:rsid w:val="000C73FE"/>
    <w:rsid w:val="000C7E41"/>
    <w:rsid w:val="000D0FAC"/>
    <w:rsid w:val="000D28D4"/>
    <w:rsid w:val="000D3C2C"/>
    <w:rsid w:val="000D3F00"/>
    <w:rsid w:val="000D4112"/>
    <w:rsid w:val="000D4559"/>
    <w:rsid w:val="000D5390"/>
    <w:rsid w:val="000D5835"/>
    <w:rsid w:val="000D5DAC"/>
    <w:rsid w:val="000D6377"/>
    <w:rsid w:val="000D6BB5"/>
    <w:rsid w:val="000D6F9C"/>
    <w:rsid w:val="000D739B"/>
    <w:rsid w:val="000D7FFD"/>
    <w:rsid w:val="000E07A6"/>
    <w:rsid w:val="000E1AE0"/>
    <w:rsid w:val="000E22B9"/>
    <w:rsid w:val="000E2A09"/>
    <w:rsid w:val="000E2B06"/>
    <w:rsid w:val="000E2B84"/>
    <w:rsid w:val="000E2CD3"/>
    <w:rsid w:val="000E36D8"/>
    <w:rsid w:val="000E44BF"/>
    <w:rsid w:val="000E4505"/>
    <w:rsid w:val="000E4FF5"/>
    <w:rsid w:val="000E5866"/>
    <w:rsid w:val="000E5E36"/>
    <w:rsid w:val="000E5F7B"/>
    <w:rsid w:val="000E6189"/>
    <w:rsid w:val="000E61A2"/>
    <w:rsid w:val="000E6648"/>
    <w:rsid w:val="000E6FBF"/>
    <w:rsid w:val="000E7428"/>
    <w:rsid w:val="000E7451"/>
    <w:rsid w:val="000E7CAC"/>
    <w:rsid w:val="000F0CF6"/>
    <w:rsid w:val="000F1A1D"/>
    <w:rsid w:val="000F2337"/>
    <w:rsid w:val="000F2C37"/>
    <w:rsid w:val="000F43FB"/>
    <w:rsid w:val="000F53A6"/>
    <w:rsid w:val="000F5607"/>
    <w:rsid w:val="000F7BE1"/>
    <w:rsid w:val="001000F0"/>
    <w:rsid w:val="00100C30"/>
    <w:rsid w:val="001011A0"/>
    <w:rsid w:val="00101981"/>
    <w:rsid w:val="00101E1A"/>
    <w:rsid w:val="00102A76"/>
    <w:rsid w:val="001030B9"/>
    <w:rsid w:val="00103826"/>
    <w:rsid w:val="00103AFC"/>
    <w:rsid w:val="001044CF"/>
    <w:rsid w:val="00104B8C"/>
    <w:rsid w:val="00105C3C"/>
    <w:rsid w:val="001065F2"/>
    <w:rsid w:val="00106DF2"/>
    <w:rsid w:val="00107314"/>
    <w:rsid w:val="00107953"/>
    <w:rsid w:val="00107F01"/>
    <w:rsid w:val="00110DA2"/>
    <w:rsid w:val="0011180F"/>
    <w:rsid w:val="00112B8A"/>
    <w:rsid w:val="00113761"/>
    <w:rsid w:val="00113E5C"/>
    <w:rsid w:val="00114B23"/>
    <w:rsid w:val="00114E13"/>
    <w:rsid w:val="001152D2"/>
    <w:rsid w:val="00115E04"/>
    <w:rsid w:val="0011654A"/>
    <w:rsid w:val="00116759"/>
    <w:rsid w:val="00117D5F"/>
    <w:rsid w:val="00120730"/>
    <w:rsid w:val="001208A2"/>
    <w:rsid w:val="001219E1"/>
    <w:rsid w:val="00121BB2"/>
    <w:rsid w:val="00121CF8"/>
    <w:rsid w:val="00121EE7"/>
    <w:rsid w:val="0012200A"/>
    <w:rsid w:val="00122AEC"/>
    <w:rsid w:val="00122E98"/>
    <w:rsid w:val="00122F9A"/>
    <w:rsid w:val="00123107"/>
    <w:rsid w:val="00123A09"/>
    <w:rsid w:val="00123B4F"/>
    <w:rsid w:val="00124582"/>
    <w:rsid w:val="00124E7A"/>
    <w:rsid w:val="00125028"/>
    <w:rsid w:val="0012565F"/>
    <w:rsid w:val="00125C5B"/>
    <w:rsid w:val="00125D6D"/>
    <w:rsid w:val="00125F1F"/>
    <w:rsid w:val="001268BA"/>
    <w:rsid w:val="00126AFC"/>
    <w:rsid w:val="00126B38"/>
    <w:rsid w:val="00126FB1"/>
    <w:rsid w:val="0012752D"/>
    <w:rsid w:val="001279D1"/>
    <w:rsid w:val="00127C09"/>
    <w:rsid w:val="00127F1A"/>
    <w:rsid w:val="0013002C"/>
    <w:rsid w:val="00130032"/>
    <w:rsid w:val="00130313"/>
    <w:rsid w:val="00130B14"/>
    <w:rsid w:val="001310A4"/>
    <w:rsid w:val="00131412"/>
    <w:rsid w:val="00131680"/>
    <w:rsid w:val="00131850"/>
    <w:rsid w:val="001318CB"/>
    <w:rsid w:val="00132472"/>
    <w:rsid w:val="00132800"/>
    <w:rsid w:val="0013587C"/>
    <w:rsid w:val="0013614D"/>
    <w:rsid w:val="0013629D"/>
    <w:rsid w:val="0013637D"/>
    <w:rsid w:val="00136ED8"/>
    <w:rsid w:val="00136EF8"/>
    <w:rsid w:val="001370C0"/>
    <w:rsid w:val="00137143"/>
    <w:rsid w:val="00137C4A"/>
    <w:rsid w:val="00141C63"/>
    <w:rsid w:val="001425F5"/>
    <w:rsid w:val="0014274E"/>
    <w:rsid w:val="001428BB"/>
    <w:rsid w:val="001430B6"/>
    <w:rsid w:val="00143D19"/>
    <w:rsid w:val="00144980"/>
    <w:rsid w:val="00144D81"/>
    <w:rsid w:val="00145E5A"/>
    <w:rsid w:val="00146649"/>
    <w:rsid w:val="0014679A"/>
    <w:rsid w:val="001473CF"/>
    <w:rsid w:val="00147660"/>
    <w:rsid w:val="00147B5E"/>
    <w:rsid w:val="00147DA5"/>
    <w:rsid w:val="0015093C"/>
    <w:rsid w:val="00150D0B"/>
    <w:rsid w:val="001527CE"/>
    <w:rsid w:val="00152D24"/>
    <w:rsid w:val="00152EBF"/>
    <w:rsid w:val="0015343C"/>
    <w:rsid w:val="00153604"/>
    <w:rsid w:val="001543D1"/>
    <w:rsid w:val="00154604"/>
    <w:rsid w:val="00154626"/>
    <w:rsid w:val="00154980"/>
    <w:rsid w:val="00154C38"/>
    <w:rsid w:val="00154FE0"/>
    <w:rsid w:val="00155523"/>
    <w:rsid w:val="00155AAA"/>
    <w:rsid w:val="00155FAF"/>
    <w:rsid w:val="00155FFF"/>
    <w:rsid w:val="00156539"/>
    <w:rsid w:val="00156909"/>
    <w:rsid w:val="001572F4"/>
    <w:rsid w:val="001574CC"/>
    <w:rsid w:val="00157BDA"/>
    <w:rsid w:val="0016045E"/>
    <w:rsid w:val="00160B52"/>
    <w:rsid w:val="00160BBA"/>
    <w:rsid w:val="001624A7"/>
    <w:rsid w:val="0016268D"/>
    <w:rsid w:val="001626CC"/>
    <w:rsid w:val="0016277F"/>
    <w:rsid w:val="00162A5D"/>
    <w:rsid w:val="00162BF8"/>
    <w:rsid w:val="00163156"/>
    <w:rsid w:val="00163E75"/>
    <w:rsid w:val="00164056"/>
    <w:rsid w:val="00164117"/>
    <w:rsid w:val="001641C6"/>
    <w:rsid w:val="00164987"/>
    <w:rsid w:val="00164AC7"/>
    <w:rsid w:val="00164D94"/>
    <w:rsid w:val="00164F41"/>
    <w:rsid w:val="00165E3D"/>
    <w:rsid w:val="00166436"/>
    <w:rsid w:val="00166F8F"/>
    <w:rsid w:val="00167035"/>
    <w:rsid w:val="001671BF"/>
    <w:rsid w:val="00170505"/>
    <w:rsid w:val="00170653"/>
    <w:rsid w:val="00170AD2"/>
    <w:rsid w:val="00171E08"/>
    <w:rsid w:val="00171E0A"/>
    <w:rsid w:val="00172095"/>
    <w:rsid w:val="00172872"/>
    <w:rsid w:val="00172DB2"/>
    <w:rsid w:val="00173E0A"/>
    <w:rsid w:val="00174534"/>
    <w:rsid w:val="00174D66"/>
    <w:rsid w:val="00175AE1"/>
    <w:rsid w:val="00175F9A"/>
    <w:rsid w:val="0017725A"/>
    <w:rsid w:val="00177ABD"/>
    <w:rsid w:val="00177C2E"/>
    <w:rsid w:val="00177C37"/>
    <w:rsid w:val="00177DDD"/>
    <w:rsid w:val="00180737"/>
    <w:rsid w:val="001817D3"/>
    <w:rsid w:val="00182FAB"/>
    <w:rsid w:val="00183175"/>
    <w:rsid w:val="00184E7C"/>
    <w:rsid w:val="00185133"/>
    <w:rsid w:val="0018522E"/>
    <w:rsid w:val="0018559C"/>
    <w:rsid w:val="001858FE"/>
    <w:rsid w:val="00185ABF"/>
    <w:rsid w:val="00185B4A"/>
    <w:rsid w:val="00186423"/>
    <w:rsid w:val="001877AA"/>
    <w:rsid w:val="00187B94"/>
    <w:rsid w:val="00190799"/>
    <w:rsid w:val="00190ABF"/>
    <w:rsid w:val="001915F4"/>
    <w:rsid w:val="00192166"/>
    <w:rsid w:val="001930EF"/>
    <w:rsid w:val="00193AED"/>
    <w:rsid w:val="00193B23"/>
    <w:rsid w:val="00194ABA"/>
    <w:rsid w:val="00195C14"/>
    <w:rsid w:val="0019649E"/>
    <w:rsid w:val="001964EB"/>
    <w:rsid w:val="00196CE0"/>
    <w:rsid w:val="00196D43"/>
    <w:rsid w:val="001976C2"/>
    <w:rsid w:val="0019780D"/>
    <w:rsid w:val="001A067F"/>
    <w:rsid w:val="001A088A"/>
    <w:rsid w:val="001A0E21"/>
    <w:rsid w:val="001A115A"/>
    <w:rsid w:val="001A1C6F"/>
    <w:rsid w:val="001A24C0"/>
    <w:rsid w:val="001A27A6"/>
    <w:rsid w:val="001A29F6"/>
    <w:rsid w:val="001A2E06"/>
    <w:rsid w:val="001A30B8"/>
    <w:rsid w:val="001A3248"/>
    <w:rsid w:val="001A3801"/>
    <w:rsid w:val="001A3803"/>
    <w:rsid w:val="001A49B1"/>
    <w:rsid w:val="001A5712"/>
    <w:rsid w:val="001A661B"/>
    <w:rsid w:val="001A675E"/>
    <w:rsid w:val="001A6E09"/>
    <w:rsid w:val="001B0E5F"/>
    <w:rsid w:val="001B115A"/>
    <w:rsid w:val="001B13F0"/>
    <w:rsid w:val="001B24B7"/>
    <w:rsid w:val="001B2692"/>
    <w:rsid w:val="001B3243"/>
    <w:rsid w:val="001B3CBB"/>
    <w:rsid w:val="001B4160"/>
    <w:rsid w:val="001B6646"/>
    <w:rsid w:val="001B66A1"/>
    <w:rsid w:val="001B7334"/>
    <w:rsid w:val="001B7856"/>
    <w:rsid w:val="001B78DF"/>
    <w:rsid w:val="001B7AE7"/>
    <w:rsid w:val="001B7CCF"/>
    <w:rsid w:val="001C0612"/>
    <w:rsid w:val="001C08E0"/>
    <w:rsid w:val="001C0B66"/>
    <w:rsid w:val="001C1343"/>
    <w:rsid w:val="001C1A88"/>
    <w:rsid w:val="001C1E47"/>
    <w:rsid w:val="001C2080"/>
    <w:rsid w:val="001C2AB1"/>
    <w:rsid w:val="001C2CC9"/>
    <w:rsid w:val="001C353C"/>
    <w:rsid w:val="001C358F"/>
    <w:rsid w:val="001C4095"/>
    <w:rsid w:val="001C4372"/>
    <w:rsid w:val="001C5CA5"/>
    <w:rsid w:val="001C6BBC"/>
    <w:rsid w:val="001C6C0B"/>
    <w:rsid w:val="001C700A"/>
    <w:rsid w:val="001D0E33"/>
    <w:rsid w:val="001D115F"/>
    <w:rsid w:val="001D1255"/>
    <w:rsid w:val="001D133D"/>
    <w:rsid w:val="001D18C0"/>
    <w:rsid w:val="001D2646"/>
    <w:rsid w:val="001D2B99"/>
    <w:rsid w:val="001D2EC2"/>
    <w:rsid w:val="001D311F"/>
    <w:rsid w:val="001D410C"/>
    <w:rsid w:val="001D44A5"/>
    <w:rsid w:val="001D4EC3"/>
    <w:rsid w:val="001D5A67"/>
    <w:rsid w:val="001D6C23"/>
    <w:rsid w:val="001D71F7"/>
    <w:rsid w:val="001E09C6"/>
    <w:rsid w:val="001E0DFA"/>
    <w:rsid w:val="001E11EF"/>
    <w:rsid w:val="001E1282"/>
    <w:rsid w:val="001E1A28"/>
    <w:rsid w:val="001E3D03"/>
    <w:rsid w:val="001E3E1D"/>
    <w:rsid w:val="001E3E80"/>
    <w:rsid w:val="001E4589"/>
    <w:rsid w:val="001E5E34"/>
    <w:rsid w:val="001E5ED9"/>
    <w:rsid w:val="001E5FD9"/>
    <w:rsid w:val="001E6FD2"/>
    <w:rsid w:val="001E6FF1"/>
    <w:rsid w:val="001E75DF"/>
    <w:rsid w:val="001E7615"/>
    <w:rsid w:val="001E7C12"/>
    <w:rsid w:val="001F0BFC"/>
    <w:rsid w:val="001F0D02"/>
    <w:rsid w:val="001F0DA0"/>
    <w:rsid w:val="001F0E00"/>
    <w:rsid w:val="001F13DF"/>
    <w:rsid w:val="001F1DA9"/>
    <w:rsid w:val="001F2629"/>
    <w:rsid w:val="001F273E"/>
    <w:rsid w:val="001F3CB3"/>
    <w:rsid w:val="001F48A6"/>
    <w:rsid w:val="001F53E6"/>
    <w:rsid w:val="001F616C"/>
    <w:rsid w:val="001F6AB9"/>
    <w:rsid w:val="001F7758"/>
    <w:rsid w:val="001F781F"/>
    <w:rsid w:val="00200CB8"/>
    <w:rsid w:val="00201F83"/>
    <w:rsid w:val="00202056"/>
    <w:rsid w:val="00202C4B"/>
    <w:rsid w:val="00203C36"/>
    <w:rsid w:val="00203F49"/>
    <w:rsid w:val="0020412E"/>
    <w:rsid w:val="00205DE1"/>
    <w:rsid w:val="00205E4D"/>
    <w:rsid w:val="00206C08"/>
    <w:rsid w:val="00206F00"/>
    <w:rsid w:val="00207359"/>
    <w:rsid w:val="00207743"/>
    <w:rsid w:val="00207902"/>
    <w:rsid w:val="00207960"/>
    <w:rsid w:val="00207E9A"/>
    <w:rsid w:val="0021058F"/>
    <w:rsid w:val="002108EF"/>
    <w:rsid w:val="00212037"/>
    <w:rsid w:val="0021212E"/>
    <w:rsid w:val="00212607"/>
    <w:rsid w:val="00212AFF"/>
    <w:rsid w:val="00212BF0"/>
    <w:rsid w:val="00212CF9"/>
    <w:rsid w:val="0021323F"/>
    <w:rsid w:val="00213643"/>
    <w:rsid w:val="00213E32"/>
    <w:rsid w:val="00214631"/>
    <w:rsid w:val="00214C44"/>
    <w:rsid w:val="00214F17"/>
    <w:rsid w:val="00215254"/>
    <w:rsid w:val="0021699F"/>
    <w:rsid w:val="00216D30"/>
    <w:rsid w:val="00216F25"/>
    <w:rsid w:val="00217250"/>
    <w:rsid w:val="0021778E"/>
    <w:rsid w:val="0021779B"/>
    <w:rsid w:val="00217E5A"/>
    <w:rsid w:val="002217D8"/>
    <w:rsid w:val="00221BA2"/>
    <w:rsid w:val="0022217F"/>
    <w:rsid w:val="002228D6"/>
    <w:rsid w:val="00222CB4"/>
    <w:rsid w:val="00222FE1"/>
    <w:rsid w:val="002234F4"/>
    <w:rsid w:val="0022475A"/>
    <w:rsid w:val="0022487D"/>
    <w:rsid w:val="00224EFC"/>
    <w:rsid w:val="0022546A"/>
    <w:rsid w:val="00225502"/>
    <w:rsid w:val="00225B1D"/>
    <w:rsid w:val="0022662B"/>
    <w:rsid w:val="0022710F"/>
    <w:rsid w:val="00227828"/>
    <w:rsid w:val="00227DFF"/>
    <w:rsid w:val="00230F16"/>
    <w:rsid w:val="00231813"/>
    <w:rsid w:val="00231CE6"/>
    <w:rsid w:val="00231EF9"/>
    <w:rsid w:val="00232863"/>
    <w:rsid w:val="00232D9A"/>
    <w:rsid w:val="002333C1"/>
    <w:rsid w:val="00233C19"/>
    <w:rsid w:val="002340DA"/>
    <w:rsid w:val="002343CE"/>
    <w:rsid w:val="00234D60"/>
    <w:rsid w:val="002360D7"/>
    <w:rsid w:val="0023730D"/>
    <w:rsid w:val="00237500"/>
    <w:rsid w:val="00237831"/>
    <w:rsid w:val="0024096F"/>
    <w:rsid w:val="00240EB2"/>
    <w:rsid w:val="00240EF3"/>
    <w:rsid w:val="002411E7"/>
    <w:rsid w:val="002416CF"/>
    <w:rsid w:val="0024283C"/>
    <w:rsid w:val="00243407"/>
    <w:rsid w:val="002434C2"/>
    <w:rsid w:val="002442FF"/>
    <w:rsid w:val="00244C4B"/>
    <w:rsid w:val="00244E16"/>
    <w:rsid w:val="002453DA"/>
    <w:rsid w:val="002454B9"/>
    <w:rsid w:val="00245BCE"/>
    <w:rsid w:val="00246062"/>
    <w:rsid w:val="0024655E"/>
    <w:rsid w:val="0024668D"/>
    <w:rsid w:val="002469C3"/>
    <w:rsid w:val="002474D0"/>
    <w:rsid w:val="00247ADB"/>
    <w:rsid w:val="00251FDB"/>
    <w:rsid w:val="002520BA"/>
    <w:rsid w:val="00252101"/>
    <w:rsid w:val="002536DE"/>
    <w:rsid w:val="00254125"/>
    <w:rsid w:val="00254836"/>
    <w:rsid w:val="00254DE9"/>
    <w:rsid w:val="00255704"/>
    <w:rsid w:val="0025598D"/>
    <w:rsid w:val="00256B8B"/>
    <w:rsid w:val="002571CD"/>
    <w:rsid w:val="0026036B"/>
    <w:rsid w:val="00260B7C"/>
    <w:rsid w:val="00260D50"/>
    <w:rsid w:val="00263006"/>
    <w:rsid w:val="00263B12"/>
    <w:rsid w:val="00263D2B"/>
    <w:rsid w:val="00264454"/>
    <w:rsid w:val="00264642"/>
    <w:rsid w:val="00264A74"/>
    <w:rsid w:val="00264AD4"/>
    <w:rsid w:val="00264E35"/>
    <w:rsid w:val="002653E6"/>
    <w:rsid w:val="00265760"/>
    <w:rsid w:val="00265787"/>
    <w:rsid w:val="002663D1"/>
    <w:rsid w:val="00266448"/>
    <w:rsid w:val="0026736E"/>
    <w:rsid w:val="00267443"/>
    <w:rsid w:val="00267731"/>
    <w:rsid w:val="00270338"/>
    <w:rsid w:val="00270A28"/>
    <w:rsid w:val="00270FDD"/>
    <w:rsid w:val="00271500"/>
    <w:rsid w:val="00271828"/>
    <w:rsid w:val="00271D18"/>
    <w:rsid w:val="0027256B"/>
    <w:rsid w:val="00273927"/>
    <w:rsid w:val="0027402F"/>
    <w:rsid w:val="00275036"/>
    <w:rsid w:val="00275A7A"/>
    <w:rsid w:val="002764D7"/>
    <w:rsid w:val="00276B21"/>
    <w:rsid w:val="00276B82"/>
    <w:rsid w:val="00277C62"/>
    <w:rsid w:val="0028072E"/>
    <w:rsid w:val="00281BA5"/>
    <w:rsid w:val="002823F9"/>
    <w:rsid w:val="002826EB"/>
    <w:rsid w:val="002829A1"/>
    <w:rsid w:val="00283363"/>
    <w:rsid w:val="00283C0E"/>
    <w:rsid w:val="00284105"/>
    <w:rsid w:val="00284C29"/>
    <w:rsid w:val="00285074"/>
    <w:rsid w:val="002869A7"/>
    <w:rsid w:val="00286BD6"/>
    <w:rsid w:val="00286BF5"/>
    <w:rsid w:val="00291222"/>
    <w:rsid w:val="00291A7E"/>
    <w:rsid w:val="00291F09"/>
    <w:rsid w:val="00292696"/>
    <w:rsid w:val="002936CB"/>
    <w:rsid w:val="00293D76"/>
    <w:rsid w:val="002941EC"/>
    <w:rsid w:val="0029447D"/>
    <w:rsid w:val="00294868"/>
    <w:rsid w:val="002965B3"/>
    <w:rsid w:val="0029702A"/>
    <w:rsid w:val="00297700"/>
    <w:rsid w:val="0029773E"/>
    <w:rsid w:val="002A06A8"/>
    <w:rsid w:val="002A10B4"/>
    <w:rsid w:val="002A3C09"/>
    <w:rsid w:val="002A3CB2"/>
    <w:rsid w:val="002A3DC3"/>
    <w:rsid w:val="002A3EBB"/>
    <w:rsid w:val="002A42A1"/>
    <w:rsid w:val="002A4930"/>
    <w:rsid w:val="002A49E6"/>
    <w:rsid w:val="002A5421"/>
    <w:rsid w:val="002A5D8D"/>
    <w:rsid w:val="002A5E5B"/>
    <w:rsid w:val="002A5F3A"/>
    <w:rsid w:val="002A6088"/>
    <w:rsid w:val="002A618D"/>
    <w:rsid w:val="002A6DAB"/>
    <w:rsid w:val="002A74E1"/>
    <w:rsid w:val="002B0D7B"/>
    <w:rsid w:val="002B25B9"/>
    <w:rsid w:val="002B27B8"/>
    <w:rsid w:val="002B2F14"/>
    <w:rsid w:val="002B306C"/>
    <w:rsid w:val="002B3431"/>
    <w:rsid w:val="002B388F"/>
    <w:rsid w:val="002B3C72"/>
    <w:rsid w:val="002B3D92"/>
    <w:rsid w:val="002B4478"/>
    <w:rsid w:val="002B52CA"/>
    <w:rsid w:val="002B55FB"/>
    <w:rsid w:val="002B63AD"/>
    <w:rsid w:val="002B6CA8"/>
    <w:rsid w:val="002B6DC1"/>
    <w:rsid w:val="002B75F4"/>
    <w:rsid w:val="002B792B"/>
    <w:rsid w:val="002C1202"/>
    <w:rsid w:val="002C185D"/>
    <w:rsid w:val="002C20D5"/>
    <w:rsid w:val="002C2461"/>
    <w:rsid w:val="002C2CF8"/>
    <w:rsid w:val="002C3AD7"/>
    <w:rsid w:val="002C5102"/>
    <w:rsid w:val="002C591D"/>
    <w:rsid w:val="002C63A3"/>
    <w:rsid w:val="002C6961"/>
    <w:rsid w:val="002C69EA"/>
    <w:rsid w:val="002C6B03"/>
    <w:rsid w:val="002C6E8F"/>
    <w:rsid w:val="002D0182"/>
    <w:rsid w:val="002D0AFA"/>
    <w:rsid w:val="002D1E0D"/>
    <w:rsid w:val="002D2503"/>
    <w:rsid w:val="002D286B"/>
    <w:rsid w:val="002D2B37"/>
    <w:rsid w:val="002D3AB7"/>
    <w:rsid w:val="002D3C44"/>
    <w:rsid w:val="002D3E41"/>
    <w:rsid w:val="002D418E"/>
    <w:rsid w:val="002D455B"/>
    <w:rsid w:val="002D4B9C"/>
    <w:rsid w:val="002D4CA3"/>
    <w:rsid w:val="002D56C3"/>
    <w:rsid w:val="002D5C11"/>
    <w:rsid w:val="002D6DD7"/>
    <w:rsid w:val="002D788D"/>
    <w:rsid w:val="002E0E94"/>
    <w:rsid w:val="002E1056"/>
    <w:rsid w:val="002E10C6"/>
    <w:rsid w:val="002E1FFB"/>
    <w:rsid w:val="002E243A"/>
    <w:rsid w:val="002E3058"/>
    <w:rsid w:val="002E308B"/>
    <w:rsid w:val="002E466E"/>
    <w:rsid w:val="002E53F5"/>
    <w:rsid w:val="002E58EC"/>
    <w:rsid w:val="002E593D"/>
    <w:rsid w:val="002E666D"/>
    <w:rsid w:val="002E6822"/>
    <w:rsid w:val="002E7137"/>
    <w:rsid w:val="002F0776"/>
    <w:rsid w:val="002F0B75"/>
    <w:rsid w:val="002F0CB8"/>
    <w:rsid w:val="002F110D"/>
    <w:rsid w:val="002F18E3"/>
    <w:rsid w:val="002F1ECC"/>
    <w:rsid w:val="002F2B23"/>
    <w:rsid w:val="002F3F76"/>
    <w:rsid w:val="002F4133"/>
    <w:rsid w:val="002F4BFD"/>
    <w:rsid w:val="002F5FBF"/>
    <w:rsid w:val="002F624C"/>
    <w:rsid w:val="002F6A01"/>
    <w:rsid w:val="002F7203"/>
    <w:rsid w:val="002F739E"/>
    <w:rsid w:val="00300A26"/>
    <w:rsid w:val="00300A79"/>
    <w:rsid w:val="0030143A"/>
    <w:rsid w:val="00301BA4"/>
    <w:rsid w:val="00301F1C"/>
    <w:rsid w:val="00301F4B"/>
    <w:rsid w:val="00302620"/>
    <w:rsid w:val="00302C1E"/>
    <w:rsid w:val="00303598"/>
    <w:rsid w:val="00303DBE"/>
    <w:rsid w:val="00304217"/>
    <w:rsid w:val="003045B0"/>
    <w:rsid w:val="00304853"/>
    <w:rsid w:val="00305C27"/>
    <w:rsid w:val="0030609E"/>
    <w:rsid w:val="00306D6E"/>
    <w:rsid w:val="00307691"/>
    <w:rsid w:val="0031008A"/>
    <w:rsid w:val="0031073A"/>
    <w:rsid w:val="00310879"/>
    <w:rsid w:val="00311022"/>
    <w:rsid w:val="003112EA"/>
    <w:rsid w:val="0031274D"/>
    <w:rsid w:val="00313166"/>
    <w:rsid w:val="00314840"/>
    <w:rsid w:val="00314E9F"/>
    <w:rsid w:val="00314EF1"/>
    <w:rsid w:val="003154C2"/>
    <w:rsid w:val="003158EC"/>
    <w:rsid w:val="0032074F"/>
    <w:rsid w:val="003209F4"/>
    <w:rsid w:val="00320BAB"/>
    <w:rsid w:val="003210CB"/>
    <w:rsid w:val="0032112C"/>
    <w:rsid w:val="00322203"/>
    <w:rsid w:val="00323D9C"/>
    <w:rsid w:val="003254F5"/>
    <w:rsid w:val="003255E3"/>
    <w:rsid w:val="00325DFF"/>
    <w:rsid w:val="00326156"/>
    <w:rsid w:val="00326627"/>
    <w:rsid w:val="00326D6C"/>
    <w:rsid w:val="003278E6"/>
    <w:rsid w:val="00327CF5"/>
    <w:rsid w:val="00327E0F"/>
    <w:rsid w:val="00330E22"/>
    <w:rsid w:val="00331388"/>
    <w:rsid w:val="00332B04"/>
    <w:rsid w:val="00333405"/>
    <w:rsid w:val="00333E4A"/>
    <w:rsid w:val="0033481F"/>
    <w:rsid w:val="00334B1C"/>
    <w:rsid w:val="0033505B"/>
    <w:rsid w:val="003350DD"/>
    <w:rsid w:val="00335989"/>
    <w:rsid w:val="00337D37"/>
    <w:rsid w:val="00340618"/>
    <w:rsid w:val="00342279"/>
    <w:rsid w:val="00342347"/>
    <w:rsid w:val="0034281C"/>
    <w:rsid w:val="00342C99"/>
    <w:rsid w:val="003436FD"/>
    <w:rsid w:val="003442B3"/>
    <w:rsid w:val="0034794C"/>
    <w:rsid w:val="003501FA"/>
    <w:rsid w:val="00350B62"/>
    <w:rsid w:val="00350C2C"/>
    <w:rsid w:val="00350C87"/>
    <w:rsid w:val="00350EA9"/>
    <w:rsid w:val="003512DC"/>
    <w:rsid w:val="0035131E"/>
    <w:rsid w:val="0035218C"/>
    <w:rsid w:val="003523EA"/>
    <w:rsid w:val="003534B2"/>
    <w:rsid w:val="0035382A"/>
    <w:rsid w:val="00353AB2"/>
    <w:rsid w:val="00353C69"/>
    <w:rsid w:val="003547F4"/>
    <w:rsid w:val="0035572E"/>
    <w:rsid w:val="00355BA6"/>
    <w:rsid w:val="00356285"/>
    <w:rsid w:val="00357273"/>
    <w:rsid w:val="00357AD8"/>
    <w:rsid w:val="00357C33"/>
    <w:rsid w:val="00360681"/>
    <w:rsid w:val="0036124F"/>
    <w:rsid w:val="003616C9"/>
    <w:rsid w:val="00361CBC"/>
    <w:rsid w:val="003626C1"/>
    <w:rsid w:val="00362B93"/>
    <w:rsid w:val="00363DC1"/>
    <w:rsid w:val="00363F62"/>
    <w:rsid w:val="00364230"/>
    <w:rsid w:val="003645F0"/>
    <w:rsid w:val="00364AD4"/>
    <w:rsid w:val="003654EF"/>
    <w:rsid w:val="00365D77"/>
    <w:rsid w:val="003661B4"/>
    <w:rsid w:val="00366494"/>
    <w:rsid w:val="003665A7"/>
    <w:rsid w:val="0036693B"/>
    <w:rsid w:val="00367E29"/>
    <w:rsid w:val="003700A7"/>
    <w:rsid w:val="00370CCB"/>
    <w:rsid w:val="003711B4"/>
    <w:rsid w:val="00371B62"/>
    <w:rsid w:val="00373298"/>
    <w:rsid w:val="0037414A"/>
    <w:rsid w:val="003756A7"/>
    <w:rsid w:val="00375810"/>
    <w:rsid w:val="00375C2C"/>
    <w:rsid w:val="00377257"/>
    <w:rsid w:val="003772AE"/>
    <w:rsid w:val="003773C8"/>
    <w:rsid w:val="003773EB"/>
    <w:rsid w:val="00377D77"/>
    <w:rsid w:val="00380252"/>
    <w:rsid w:val="00381645"/>
    <w:rsid w:val="0038198C"/>
    <w:rsid w:val="00382207"/>
    <w:rsid w:val="00382210"/>
    <w:rsid w:val="00383530"/>
    <w:rsid w:val="0038414B"/>
    <w:rsid w:val="00384FB6"/>
    <w:rsid w:val="003860BF"/>
    <w:rsid w:val="00386449"/>
    <w:rsid w:val="0038724D"/>
    <w:rsid w:val="00387D97"/>
    <w:rsid w:val="00390C95"/>
    <w:rsid w:val="00392B4C"/>
    <w:rsid w:val="0039333D"/>
    <w:rsid w:val="003940D9"/>
    <w:rsid w:val="0039425F"/>
    <w:rsid w:val="00394796"/>
    <w:rsid w:val="00394D7C"/>
    <w:rsid w:val="003951BD"/>
    <w:rsid w:val="003956F6"/>
    <w:rsid w:val="003959CF"/>
    <w:rsid w:val="003976F3"/>
    <w:rsid w:val="0039787B"/>
    <w:rsid w:val="00397AD5"/>
    <w:rsid w:val="00397FD3"/>
    <w:rsid w:val="003A0926"/>
    <w:rsid w:val="003A0D9B"/>
    <w:rsid w:val="003A1A1C"/>
    <w:rsid w:val="003A207E"/>
    <w:rsid w:val="003A2D83"/>
    <w:rsid w:val="003A4141"/>
    <w:rsid w:val="003A47EE"/>
    <w:rsid w:val="003A5007"/>
    <w:rsid w:val="003A6C7E"/>
    <w:rsid w:val="003A717B"/>
    <w:rsid w:val="003A7A3E"/>
    <w:rsid w:val="003A7B75"/>
    <w:rsid w:val="003A7E6A"/>
    <w:rsid w:val="003B03D6"/>
    <w:rsid w:val="003B0787"/>
    <w:rsid w:val="003B0DC0"/>
    <w:rsid w:val="003B120D"/>
    <w:rsid w:val="003B147A"/>
    <w:rsid w:val="003B1C01"/>
    <w:rsid w:val="003B1C2A"/>
    <w:rsid w:val="003B29D8"/>
    <w:rsid w:val="003B4408"/>
    <w:rsid w:val="003B55EC"/>
    <w:rsid w:val="003B5D72"/>
    <w:rsid w:val="003B713E"/>
    <w:rsid w:val="003B72BF"/>
    <w:rsid w:val="003B7803"/>
    <w:rsid w:val="003B7D3E"/>
    <w:rsid w:val="003C1803"/>
    <w:rsid w:val="003C2AE5"/>
    <w:rsid w:val="003C2C61"/>
    <w:rsid w:val="003C320E"/>
    <w:rsid w:val="003C328D"/>
    <w:rsid w:val="003C3D54"/>
    <w:rsid w:val="003C3E8C"/>
    <w:rsid w:val="003C4554"/>
    <w:rsid w:val="003C5B99"/>
    <w:rsid w:val="003C693F"/>
    <w:rsid w:val="003C77A0"/>
    <w:rsid w:val="003C7CD5"/>
    <w:rsid w:val="003D0077"/>
    <w:rsid w:val="003D0171"/>
    <w:rsid w:val="003D03D8"/>
    <w:rsid w:val="003D06F6"/>
    <w:rsid w:val="003D08E4"/>
    <w:rsid w:val="003D0A1F"/>
    <w:rsid w:val="003D121E"/>
    <w:rsid w:val="003D1519"/>
    <w:rsid w:val="003D151B"/>
    <w:rsid w:val="003D267A"/>
    <w:rsid w:val="003D2693"/>
    <w:rsid w:val="003D323D"/>
    <w:rsid w:val="003D32FE"/>
    <w:rsid w:val="003D35F2"/>
    <w:rsid w:val="003D3949"/>
    <w:rsid w:val="003D3B93"/>
    <w:rsid w:val="003D5B4F"/>
    <w:rsid w:val="003D6345"/>
    <w:rsid w:val="003D654D"/>
    <w:rsid w:val="003D7A9F"/>
    <w:rsid w:val="003E015A"/>
    <w:rsid w:val="003E062A"/>
    <w:rsid w:val="003E0643"/>
    <w:rsid w:val="003E0D28"/>
    <w:rsid w:val="003E3D40"/>
    <w:rsid w:val="003E3E8D"/>
    <w:rsid w:val="003E48A8"/>
    <w:rsid w:val="003E4954"/>
    <w:rsid w:val="003E5255"/>
    <w:rsid w:val="003E552D"/>
    <w:rsid w:val="003E577D"/>
    <w:rsid w:val="003E57F3"/>
    <w:rsid w:val="003E5DDC"/>
    <w:rsid w:val="003E5EC5"/>
    <w:rsid w:val="003E6DFE"/>
    <w:rsid w:val="003E6F17"/>
    <w:rsid w:val="003E7BDA"/>
    <w:rsid w:val="003E7C78"/>
    <w:rsid w:val="003E7F26"/>
    <w:rsid w:val="003F03DA"/>
    <w:rsid w:val="003F0751"/>
    <w:rsid w:val="003F0FE5"/>
    <w:rsid w:val="003F1601"/>
    <w:rsid w:val="003F1D5A"/>
    <w:rsid w:val="003F1E1C"/>
    <w:rsid w:val="003F2A85"/>
    <w:rsid w:val="003F3522"/>
    <w:rsid w:val="003F519F"/>
    <w:rsid w:val="003F51B4"/>
    <w:rsid w:val="003F5E56"/>
    <w:rsid w:val="003F60BC"/>
    <w:rsid w:val="003F6572"/>
    <w:rsid w:val="003F77A2"/>
    <w:rsid w:val="003F7C22"/>
    <w:rsid w:val="003F7C7D"/>
    <w:rsid w:val="00400489"/>
    <w:rsid w:val="00400609"/>
    <w:rsid w:val="00400915"/>
    <w:rsid w:val="00401554"/>
    <w:rsid w:val="0040271B"/>
    <w:rsid w:val="004027DA"/>
    <w:rsid w:val="00402B15"/>
    <w:rsid w:val="00402C87"/>
    <w:rsid w:val="004031A9"/>
    <w:rsid w:val="00403901"/>
    <w:rsid w:val="0040485E"/>
    <w:rsid w:val="00404AB0"/>
    <w:rsid w:val="00405495"/>
    <w:rsid w:val="00405980"/>
    <w:rsid w:val="00405C23"/>
    <w:rsid w:val="004065E5"/>
    <w:rsid w:val="004071CF"/>
    <w:rsid w:val="00410791"/>
    <w:rsid w:val="004109EB"/>
    <w:rsid w:val="00410D35"/>
    <w:rsid w:val="004111FA"/>
    <w:rsid w:val="00411AD5"/>
    <w:rsid w:val="00411B54"/>
    <w:rsid w:val="0041255A"/>
    <w:rsid w:val="00412942"/>
    <w:rsid w:val="00413100"/>
    <w:rsid w:val="00414705"/>
    <w:rsid w:val="00414A87"/>
    <w:rsid w:val="00414F04"/>
    <w:rsid w:val="0041515F"/>
    <w:rsid w:val="0041575A"/>
    <w:rsid w:val="00416DEE"/>
    <w:rsid w:val="004205E8"/>
    <w:rsid w:val="00420B29"/>
    <w:rsid w:val="00421C79"/>
    <w:rsid w:val="00422A25"/>
    <w:rsid w:val="00422B68"/>
    <w:rsid w:val="00422D85"/>
    <w:rsid w:val="004234AE"/>
    <w:rsid w:val="00424AE0"/>
    <w:rsid w:val="00424C34"/>
    <w:rsid w:val="00426E67"/>
    <w:rsid w:val="00427B73"/>
    <w:rsid w:val="004302BB"/>
    <w:rsid w:val="00430590"/>
    <w:rsid w:val="00431212"/>
    <w:rsid w:val="0043141C"/>
    <w:rsid w:val="0043179F"/>
    <w:rsid w:val="00431947"/>
    <w:rsid w:val="00431BFA"/>
    <w:rsid w:val="00433746"/>
    <w:rsid w:val="00433C08"/>
    <w:rsid w:val="00434A95"/>
    <w:rsid w:val="00434B93"/>
    <w:rsid w:val="00435823"/>
    <w:rsid w:val="004364DA"/>
    <w:rsid w:val="00436ADE"/>
    <w:rsid w:val="00436F14"/>
    <w:rsid w:val="00437226"/>
    <w:rsid w:val="0044046A"/>
    <w:rsid w:val="00440ADC"/>
    <w:rsid w:val="00441C9C"/>
    <w:rsid w:val="00441F1A"/>
    <w:rsid w:val="0044393A"/>
    <w:rsid w:val="00443D71"/>
    <w:rsid w:val="00443DC9"/>
    <w:rsid w:val="004449E2"/>
    <w:rsid w:val="00444C6A"/>
    <w:rsid w:val="00444D64"/>
    <w:rsid w:val="00445D9B"/>
    <w:rsid w:val="0044666B"/>
    <w:rsid w:val="004476AC"/>
    <w:rsid w:val="004478D2"/>
    <w:rsid w:val="00447C53"/>
    <w:rsid w:val="00447E24"/>
    <w:rsid w:val="004503C1"/>
    <w:rsid w:val="0045065F"/>
    <w:rsid w:val="00451591"/>
    <w:rsid w:val="004516EA"/>
    <w:rsid w:val="00453413"/>
    <w:rsid w:val="00453E4C"/>
    <w:rsid w:val="00453FCB"/>
    <w:rsid w:val="00454D6E"/>
    <w:rsid w:val="004558EC"/>
    <w:rsid w:val="00456059"/>
    <w:rsid w:val="00457841"/>
    <w:rsid w:val="004579FA"/>
    <w:rsid w:val="0046036E"/>
    <w:rsid w:val="0046059A"/>
    <w:rsid w:val="00460658"/>
    <w:rsid w:val="00460D25"/>
    <w:rsid w:val="004612FC"/>
    <w:rsid w:val="00461337"/>
    <w:rsid w:val="00461526"/>
    <w:rsid w:val="0046317A"/>
    <w:rsid w:val="0046341B"/>
    <w:rsid w:val="00463BD2"/>
    <w:rsid w:val="00464C56"/>
    <w:rsid w:val="004650FC"/>
    <w:rsid w:val="00465166"/>
    <w:rsid w:val="004653C2"/>
    <w:rsid w:val="00465C12"/>
    <w:rsid w:val="00466234"/>
    <w:rsid w:val="00467E1D"/>
    <w:rsid w:val="00467E2B"/>
    <w:rsid w:val="00471C5C"/>
    <w:rsid w:val="00471D22"/>
    <w:rsid w:val="00475666"/>
    <w:rsid w:val="0047590D"/>
    <w:rsid w:val="00476558"/>
    <w:rsid w:val="00476739"/>
    <w:rsid w:val="004767CA"/>
    <w:rsid w:val="00477F30"/>
    <w:rsid w:val="00480160"/>
    <w:rsid w:val="004806DB"/>
    <w:rsid w:val="0048096B"/>
    <w:rsid w:val="00480C1E"/>
    <w:rsid w:val="00481413"/>
    <w:rsid w:val="004821F3"/>
    <w:rsid w:val="00482476"/>
    <w:rsid w:val="004824AE"/>
    <w:rsid w:val="00482549"/>
    <w:rsid w:val="00482D9F"/>
    <w:rsid w:val="00482DC6"/>
    <w:rsid w:val="00483229"/>
    <w:rsid w:val="00483290"/>
    <w:rsid w:val="00483FD4"/>
    <w:rsid w:val="00484A03"/>
    <w:rsid w:val="004852D3"/>
    <w:rsid w:val="00486297"/>
    <w:rsid w:val="00491154"/>
    <w:rsid w:val="00491D0A"/>
    <w:rsid w:val="00494542"/>
    <w:rsid w:val="00494A75"/>
    <w:rsid w:val="00495EB9"/>
    <w:rsid w:val="004962D6"/>
    <w:rsid w:val="004965DC"/>
    <w:rsid w:val="00496738"/>
    <w:rsid w:val="00496AAC"/>
    <w:rsid w:val="004A027E"/>
    <w:rsid w:val="004A160F"/>
    <w:rsid w:val="004A2147"/>
    <w:rsid w:val="004A2A2A"/>
    <w:rsid w:val="004A2BF9"/>
    <w:rsid w:val="004A2F10"/>
    <w:rsid w:val="004A39A1"/>
    <w:rsid w:val="004A3FCE"/>
    <w:rsid w:val="004A3FF1"/>
    <w:rsid w:val="004A4619"/>
    <w:rsid w:val="004A49D5"/>
    <w:rsid w:val="004A5204"/>
    <w:rsid w:val="004A788C"/>
    <w:rsid w:val="004B0A49"/>
    <w:rsid w:val="004B119F"/>
    <w:rsid w:val="004B1435"/>
    <w:rsid w:val="004B14A8"/>
    <w:rsid w:val="004B1B6F"/>
    <w:rsid w:val="004B1DF4"/>
    <w:rsid w:val="004B29F0"/>
    <w:rsid w:val="004B31A4"/>
    <w:rsid w:val="004B3437"/>
    <w:rsid w:val="004B3DDE"/>
    <w:rsid w:val="004B3F42"/>
    <w:rsid w:val="004B4B5E"/>
    <w:rsid w:val="004B501E"/>
    <w:rsid w:val="004B5140"/>
    <w:rsid w:val="004B528C"/>
    <w:rsid w:val="004B6C52"/>
    <w:rsid w:val="004B6C72"/>
    <w:rsid w:val="004B7215"/>
    <w:rsid w:val="004B72FF"/>
    <w:rsid w:val="004B7ADF"/>
    <w:rsid w:val="004B7B6B"/>
    <w:rsid w:val="004C0D4E"/>
    <w:rsid w:val="004C2445"/>
    <w:rsid w:val="004C261F"/>
    <w:rsid w:val="004C2F88"/>
    <w:rsid w:val="004C3803"/>
    <w:rsid w:val="004C394C"/>
    <w:rsid w:val="004C5023"/>
    <w:rsid w:val="004C5076"/>
    <w:rsid w:val="004C50EC"/>
    <w:rsid w:val="004C5598"/>
    <w:rsid w:val="004C594C"/>
    <w:rsid w:val="004C5B5E"/>
    <w:rsid w:val="004C5DD7"/>
    <w:rsid w:val="004C5FF6"/>
    <w:rsid w:val="004C692D"/>
    <w:rsid w:val="004C6D78"/>
    <w:rsid w:val="004C7FEF"/>
    <w:rsid w:val="004D01E2"/>
    <w:rsid w:val="004D01E7"/>
    <w:rsid w:val="004D0617"/>
    <w:rsid w:val="004D171E"/>
    <w:rsid w:val="004D284B"/>
    <w:rsid w:val="004D2901"/>
    <w:rsid w:val="004D2E31"/>
    <w:rsid w:val="004D4AAA"/>
    <w:rsid w:val="004D4FE3"/>
    <w:rsid w:val="004D5CA3"/>
    <w:rsid w:val="004D6627"/>
    <w:rsid w:val="004D6949"/>
    <w:rsid w:val="004D6AF8"/>
    <w:rsid w:val="004D6D70"/>
    <w:rsid w:val="004D7AFF"/>
    <w:rsid w:val="004D7DAB"/>
    <w:rsid w:val="004E0952"/>
    <w:rsid w:val="004E10C1"/>
    <w:rsid w:val="004E2518"/>
    <w:rsid w:val="004E2C42"/>
    <w:rsid w:val="004E3117"/>
    <w:rsid w:val="004E34A3"/>
    <w:rsid w:val="004E3959"/>
    <w:rsid w:val="004E3CE0"/>
    <w:rsid w:val="004E409C"/>
    <w:rsid w:val="004E4B3B"/>
    <w:rsid w:val="004E5210"/>
    <w:rsid w:val="004E5744"/>
    <w:rsid w:val="004E6A69"/>
    <w:rsid w:val="004E6CF5"/>
    <w:rsid w:val="004E741B"/>
    <w:rsid w:val="004E77E2"/>
    <w:rsid w:val="004E7B93"/>
    <w:rsid w:val="004F1ABD"/>
    <w:rsid w:val="004F1C45"/>
    <w:rsid w:val="004F1D7C"/>
    <w:rsid w:val="004F24ED"/>
    <w:rsid w:val="004F2B89"/>
    <w:rsid w:val="004F332F"/>
    <w:rsid w:val="004F348C"/>
    <w:rsid w:val="004F4BC0"/>
    <w:rsid w:val="004F750B"/>
    <w:rsid w:val="004F76FA"/>
    <w:rsid w:val="00500028"/>
    <w:rsid w:val="005009C9"/>
    <w:rsid w:val="005010D5"/>
    <w:rsid w:val="0050114C"/>
    <w:rsid w:val="00501265"/>
    <w:rsid w:val="005025D6"/>
    <w:rsid w:val="005026D3"/>
    <w:rsid w:val="005027C2"/>
    <w:rsid w:val="0050282B"/>
    <w:rsid w:val="0050337D"/>
    <w:rsid w:val="0050387C"/>
    <w:rsid w:val="00503BFC"/>
    <w:rsid w:val="00504F48"/>
    <w:rsid w:val="00505830"/>
    <w:rsid w:val="00507607"/>
    <w:rsid w:val="00510114"/>
    <w:rsid w:val="00510EA3"/>
    <w:rsid w:val="00511294"/>
    <w:rsid w:val="00511EEE"/>
    <w:rsid w:val="005145A4"/>
    <w:rsid w:val="00514D1B"/>
    <w:rsid w:val="00515E38"/>
    <w:rsid w:val="00515FAE"/>
    <w:rsid w:val="00516555"/>
    <w:rsid w:val="00516F48"/>
    <w:rsid w:val="0052012C"/>
    <w:rsid w:val="00520A71"/>
    <w:rsid w:val="00520B94"/>
    <w:rsid w:val="005229A4"/>
    <w:rsid w:val="005229D1"/>
    <w:rsid w:val="005231DF"/>
    <w:rsid w:val="00523367"/>
    <w:rsid w:val="00523420"/>
    <w:rsid w:val="00523C33"/>
    <w:rsid w:val="00524344"/>
    <w:rsid w:val="00524BDA"/>
    <w:rsid w:val="00524D11"/>
    <w:rsid w:val="00525514"/>
    <w:rsid w:val="005255C5"/>
    <w:rsid w:val="005257B0"/>
    <w:rsid w:val="00525865"/>
    <w:rsid w:val="00526991"/>
    <w:rsid w:val="005272D2"/>
    <w:rsid w:val="00527EB5"/>
    <w:rsid w:val="00527F54"/>
    <w:rsid w:val="00530266"/>
    <w:rsid w:val="00530616"/>
    <w:rsid w:val="005306A6"/>
    <w:rsid w:val="005312AC"/>
    <w:rsid w:val="00531B4D"/>
    <w:rsid w:val="00532367"/>
    <w:rsid w:val="00532C2C"/>
    <w:rsid w:val="00532E93"/>
    <w:rsid w:val="005334AA"/>
    <w:rsid w:val="00533CB9"/>
    <w:rsid w:val="00533D8D"/>
    <w:rsid w:val="00534B47"/>
    <w:rsid w:val="00534F51"/>
    <w:rsid w:val="005352F9"/>
    <w:rsid w:val="00535964"/>
    <w:rsid w:val="00535DB4"/>
    <w:rsid w:val="0053602D"/>
    <w:rsid w:val="00536112"/>
    <w:rsid w:val="005403D7"/>
    <w:rsid w:val="0054076D"/>
    <w:rsid w:val="0054106E"/>
    <w:rsid w:val="00542993"/>
    <w:rsid w:val="00543221"/>
    <w:rsid w:val="005436A9"/>
    <w:rsid w:val="00543727"/>
    <w:rsid w:val="00544AA6"/>
    <w:rsid w:val="00545216"/>
    <w:rsid w:val="005469C8"/>
    <w:rsid w:val="0054702C"/>
    <w:rsid w:val="005476AE"/>
    <w:rsid w:val="00550721"/>
    <w:rsid w:val="00551B1C"/>
    <w:rsid w:val="00551C1F"/>
    <w:rsid w:val="00552727"/>
    <w:rsid w:val="005527C2"/>
    <w:rsid w:val="00552DBE"/>
    <w:rsid w:val="00553272"/>
    <w:rsid w:val="0055341C"/>
    <w:rsid w:val="005535A2"/>
    <w:rsid w:val="00553A94"/>
    <w:rsid w:val="00553CAA"/>
    <w:rsid w:val="00554E4E"/>
    <w:rsid w:val="00555040"/>
    <w:rsid w:val="0055587D"/>
    <w:rsid w:val="00555D0A"/>
    <w:rsid w:val="0055630A"/>
    <w:rsid w:val="00556B6A"/>
    <w:rsid w:val="00557645"/>
    <w:rsid w:val="00560257"/>
    <w:rsid w:val="0056088A"/>
    <w:rsid w:val="00562112"/>
    <w:rsid w:val="00563A9A"/>
    <w:rsid w:val="005640B0"/>
    <w:rsid w:val="005642B0"/>
    <w:rsid w:val="00565F17"/>
    <w:rsid w:val="0056610B"/>
    <w:rsid w:val="005665A4"/>
    <w:rsid w:val="00566678"/>
    <w:rsid w:val="00566C17"/>
    <w:rsid w:val="00567C80"/>
    <w:rsid w:val="00567E4F"/>
    <w:rsid w:val="005702A4"/>
    <w:rsid w:val="005734CD"/>
    <w:rsid w:val="00573B01"/>
    <w:rsid w:val="00573F7F"/>
    <w:rsid w:val="00574318"/>
    <w:rsid w:val="00574B42"/>
    <w:rsid w:val="00574D63"/>
    <w:rsid w:val="005755FF"/>
    <w:rsid w:val="0057564D"/>
    <w:rsid w:val="00576395"/>
    <w:rsid w:val="0057682C"/>
    <w:rsid w:val="00580B4B"/>
    <w:rsid w:val="00582BDF"/>
    <w:rsid w:val="00582C8F"/>
    <w:rsid w:val="00582D43"/>
    <w:rsid w:val="00582DAA"/>
    <w:rsid w:val="00583575"/>
    <w:rsid w:val="00583FF2"/>
    <w:rsid w:val="005852B7"/>
    <w:rsid w:val="00585417"/>
    <w:rsid w:val="0058564C"/>
    <w:rsid w:val="00586007"/>
    <w:rsid w:val="00586A2A"/>
    <w:rsid w:val="00586E8B"/>
    <w:rsid w:val="00587354"/>
    <w:rsid w:val="005908FB"/>
    <w:rsid w:val="00591550"/>
    <w:rsid w:val="005916E6"/>
    <w:rsid w:val="005916E9"/>
    <w:rsid w:val="00591B67"/>
    <w:rsid w:val="00592470"/>
    <w:rsid w:val="005924FF"/>
    <w:rsid w:val="00593A32"/>
    <w:rsid w:val="00593EA8"/>
    <w:rsid w:val="00594100"/>
    <w:rsid w:val="00594AFC"/>
    <w:rsid w:val="00594B9F"/>
    <w:rsid w:val="00594BC8"/>
    <w:rsid w:val="00594C0B"/>
    <w:rsid w:val="00594E18"/>
    <w:rsid w:val="00594F89"/>
    <w:rsid w:val="00595164"/>
    <w:rsid w:val="00595A44"/>
    <w:rsid w:val="00596230"/>
    <w:rsid w:val="00596305"/>
    <w:rsid w:val="00597661"/>
    <w:rsid w:val="00597CF7"/>
    <w:rsid w:val="00597FDA"/>
    <w:rsid w:val="005A0885"/>
    <w:rsid w:val="005A090B"/>
    <w:rsid w:val="005A0E82"/>
    <w:rsid w:val="005A2454"/>
    <w:rsid w:val="005A29F1"/>
    <w:rsid w:val="005A2CEC"/>
    <w:rsid w:val="005A34A4"/>
    <w:rsid w:val="005A3516"/>
    <w:rsid w:val="005A3A7C"/>
    <w:rsid w:val="005A4001"/>
    <w:rsid w:val="005A4429"/>
    <w:rsid w:val="005A46E5"/>
    <w:rsid w:val="005A4A28"/>
    <w:rsid w:val="005A4DF4"/>
    <w:rsid w:val="005A4E44"/>
    <w:rsid w:val="005A508F"/>
    <w:rsid w:val="005A57AF"/>
    <w:rsid w:val="005A5AF4"/>
    <w:rsid w:val="005A686C"/>
    <w:rsid w:val="005A697E"/>
    <w:rsid w:val="005A69DA"/>
    <w:rsid w:val="005A7F7D"/>
    <w:rsid w:val="005B00ED"/>
    <w:rsid w:val="005B01A0"/>
    <w:rsid w:val="005B0840"/>
    <w:rsid w:val="005B1208"/>
    <w:rsid w:val="005B12ED"/>
    <w:rsid w:val="005B1694"/>
    <w:rsid w:val="005B1F7E"/>
    <w:rsid w:val="005B2206"/>
    <w:rsid w:val="005B268D"/>
    <w:rsid w:val="005B2A56"/>
    <w:rsid w:val="005B2C53"/>
    <w:rsid w:val="005B2E0E"/>
    <w:rsid w:val="005B38BE"/>
    <w:rsid w:val="005B3CCA"/>
    <w:rsid w:val="005B45A5"/>
    <w:rsid w:val="005B5869"/>
    <w:rsid w:val="005B59D6"/>
    <w:rsid w:val="005B6612"/>
    <w:rsid w:val="005B69D1"/>
    <w:rsid w:val="005C1CE8"/>
    <w:rsid w:val="005C2CBC"/>
    <w:rsid w:val="005C2E57"/>
    <w:rsid w:val="005C2FEC"/>
    <w:rsid w:val="005C35E4"/>
    <w:rsid w:val="005C3C07"/>
    <w:rsid w:val="005C3CB2"/>
    <w:rsid w:val="005C5083"/>
    <w:rsid w:val="005C564C"/>
    <w:rsid w:val="005C5A5F"/>
    <w:rsid w:val="005C63D4"/>
    <w:rsid w:val="005C7611"/>
    <w:rsid w:val="005C7931"/>
    <w:rsid w:val="005C7967"/>
    <w:rsid w:val="005D2D82"/>
    <w:rsid w:val="005D3655"/>
    <w:rsid w:val="005D3E23"/>
    <w:rsid w:val="005D3F9E"/>
    <w:rsid w:val="005D44A6"/>
    <w:rsid w:val="005D4530"/>
    <w:rsid w:val="005D485C"/>
    <w:rsid w:val="005D5572"/>
    <w:rsid w:val="005D5C4B"/>
    <w:rsid w:val="005D5F79"/>
    <w:rsid w:val="005D6088"/>
    <w:rsid w:val="005E0218"/>
    <w:rsid w:val="005E16B1"/>
    <w:rsid w:val="005E173A"/>
    <w:rsid w:val="005E2FCB"/>
    <w:rsid w:val="005E3658"/>
    <w:rsid w:val="005E3949"/>
    <w:rsid w:val="005E6B5C"/>
    <w:rsid w:val="005E72D3"/>
    <w:rsid w:val="005E7488"/>
    <w:rsid w:val="005E785C"/>
    <w:rsid w:val="005F0701"/>
    <w:rsid w:val="005F2280"/>
    <w:rsid w:val="005F25D4"/>
    <w:rsid w:val="005F2A18"/>
    <w:rsid w:val="005F2CCD"/>
    <w:rsid w:val="005F3E48"/>
    <w:rsid w:val="005F41B6"/>
    <w:rsid w:val="005F4D75"/>
    <w:rsid w:val="005F5288"/>
    <w:rsid w:val="005F5CA2"/>
    <w:rsid w:val="005F5CBA"/>
    <w:rsid w:val="005F63AF"/>
    <w:rsid w:val="005F65E1"/>
    <w:rsid w:val="005F6BB6"/>
    <w:rsid w:val="005F6E10"/>
    <w:rsid w:val="005F7840"/>
    <w:rsid w:val="00601C7F"/>
    <w:rsid w:val="00602336"/>
    <w:rsid w:val="00602714"/>
    <w:rsid w:val="00602BC6"/>
    <w:rsid w:val="00602BED"/>
    <w:rsid w:val="0060334D"/>
    <w:rsid w:val="00603419"/>
    <w:rsid w:val="00603DFA"/>
    <w:rsid w:val="00605775"/>
    <w:rsid w:val="00605A25"/>
    <w:rsid w:val="00605CDB"/>
    <w:rsid w:val="006070F7"/>
    <w:rsid w:val="00607272"/>
    <w:rsid w:val="00607CAD"/>
    <w:rsid w:val="00607F92"/>
    <w:rsid w:val="0061192D"/>
    <w:rsid w:val="00611CC3"/>
    <w:rsid w:val="00611CF6"/>
    <w:rsid w:val="006122D4"/>
    <w:rsid w:val="0061241E"/>
    <w:rsid w:val="00612B38"/>
    <w:rsid w:val="00612DB2"/>
    <w:rsid w:val="0061341D"/>
    <w:rsid w:val="00613510"/>
    <w:rsid w:val="00613A4E"/>
    <w:rsid w:val="0061464B"/>
    <w:rsid w:val="00614C3C"/>
    <w:rsid w:val="0061554C"/>
    <w:rsid w:val="0061584E"/>
    <w:rsid w:val="006209E1"/>
    <w:rsid w:val="00620E3D"/>
    <w:rsid w:val="00621403"/>
    <w:rsid w:val="00621C37"/>
    <w:rsid w:val="00622D8B"/>
    <w:rsid w:val="0062344D"/>
    <w:rsid w:val="00623F26"/>
    <w:rsid w:val="00623F99"/>
    <w:rsid w:val="00624953"/>
    <w:rsid w:val="00625E8F"/>
    <w:rsid w:val="00625FEF"/>
    <w:rsid w:val="00626619"/>
    <w:rsid w:val="00627F16"/>
    <w:rsid w:val="00627F24"/>
    <w:rsid w:val="00627FCA"/>
    <w:rsid w:val="00630B39"/>
    <w:rsid w:val="0063249C"/>
    <w:rsid w:val="00632D39"/>
    <w:rsid w:val="006331CE"/>
    <w:rsid w:val="00634009"/>
    <w:rsid w:val="006351C4"/>
    <w:rsid w:val="0063769F"/>
    <w:rsid w:val="00637C40"/>
    <w:rsid w:val="00637CF0"/>
    <w:rsid w:val="006413C3"/>
    <w:rsid w:val="00641A52"/>
    <w:rsid w:val="00641B56"/>
    <w:rsid w:val="00641C8E"/>
    <w:rsid w:val="00642C66"/>
    <w:rsid w:val="00642CDA"/>
    <w:rsid w:val="00642D3E"/>
    <w:rsid w:val="0064371B"/>
    <w:rsid w:val="0064423F"/>
    <w:rsid w:val="006449CB"/>
    <w:rsid w:val="00645ABE"/>
    <w:rsid w:val="00646325"/>
    <w:rsid w:val="00646ED8"/>
    <w:rsid w:val="0064706D"/>
    <w:rsid w:val="006472BE"/>
    <w:rsid w:val="006474DC"/>
    <w:rsid w:val="00652829"/>
    <w:rsid w:val="00652878"/>
    <w:rsid w:val="00652E78"/>
    <w:rsid w:val="006537AF"/>
    <w:rsid w:val="00653DF3"/>
    <w:rsid w:val="0065471B"/>
    <w:rsid w:val="00655928"/>
    <w:rsid w:val="00657602"/>
    <w:rsid w:val="006579D3"/>
    <w:rsid w:val="00657B3C"/>
    <w:rsid w:val="00657CDA"/>
    <w:rsid w:val="00660B7C"/>
    <w:rsid w:val="006620D0"/>
    <w:rsid w:val="00662341"/>
    <w:rsid w:val="006635BC"/>
    <w:rsid w:val="00664C05"/>
    <w:rsid w:val="00664C4C"/>
    <w:rsid w:val="00664C7B"/>
    <w:rsid w:val="00665019"/>
    <w:rsid w:val="00665C0E"/>
    <w:rsid w:val="00665E16"/>
    <w:rsid w:val="006660D4"/>
    <w:rsid w:val="00666327"/>
    <w:rsid w:val="006665B0"/>
    <w:rsid w:val="00666B58"/>
    <w:rsid w:val="00666B72"/>
    <w:rsid w:val="00666C3B"/>
    <w:rsid w:val="0066762D"/>
    <w:rsid w:val="0066784F"/>
    <w:rsid w:val="00667BA1"/>
    <w:rsid w:val="00670A0A"/>
    <w:rsid w:val="00671564"/>
    <w:rsid w:val="00671781"/>
    <w:rsid w:val="00672147"/>
    <w:rsid w:val="006723B0"/>
    <w:rsid w:val="00672FDD"/>
    <w:rsid w:val="006733E6"/>
    <w:rsid w:val="00674160"/>
    <w:rsid w:val="006750C1"/>
    <w:rsid w:val="0067514A"/>
    <w:rsid w:val="0067543A"/>
    <w:rsid w:val="006754F4"/>
    <w:rsid w:val="00675869"/>
    <w:rsid w:val="006759C1"/>
    <w:rsid w:val="00675DB1"/>
    <w:rsid w:val="00675EAB"/>
    <w:rsid w:val="00675EE7"/>
    <w:rsid w:val="006761E2"/>
    <w:rsid w:val="006774E8"/>
    <w:rsid w:val="0067778C"/>
    <w:rsid w:val="00677AC0"/>
    <w:rsid w:val="00677C1F"/>
    <w:rsid w:val="00680205"/>
    <w:rsid w:val="006803BD"/>
    <w:rsid w:val="00681158"/>
    <w:rsid w:val="00681B86"/>
    <w:rsid w:val="00681BAA"/>
    <w:rsid w:val="00681DDD"/>
    <w:rsid w:val="006823AD"/>
    <w:rsid w:val="00683281"/>
    <w:rsid w:val="00683784"/>
    <w:rsid w:val="00683797"/>
    <w:rsid w:val="00683DF5"/>
    <w:rsid w:val="00683E57"/>
    <w:rsid w:val="00683F7C"/>
    <w:rsid w:val="006843C1"/>
    <w:rsid w:val="00684C94"/>
    <w:rsid w:val="00684E7A"/>
    <w:rsid w:val="00685734"/>
    <w:rsid w:val="00685CAE"/>
    <w:rsid w:val="00685CCC"/>
    <w:rsid w:val="00687076"/>
    <w:rsid w:val="006874E5"/>
    <w:rsid w:val="006901A2"/>
    <w:rsid w:val="0069036C"/>
    <w:rsid w:val="0069073A"/>
    <w:rsid w:val="006909EF"/>
    <w:rsid w:val="0069155B"/>
    <w:rsid w:val="00691660"/>
    <w:rsid w:val="00691819"/>
    <w:rsid w:val="00691A16"/>
    <w:rsid w:val="00691A82"/>
    <w:rsid w:val="00692360"/>
    <w:rsid w:val="0069264B"/>
    <w:rsid w:val="00692F0F"/>
    <w:rsid w:val="00693189"/>
    <w:rsid w:val="006932F3"/>
    <w:rsid w:val="0069389A"/>
    <w:rsid w:val="00695000"/>
    <w:rsid w:val="00695B35"/>
    <w:rsid w:val="0069619E"/>
    <w:rsid w:val="00696C8E"/>
    <w:rsid w:val="00696CD0"/>
    <w:rsid w:val="0069719C"/>
    <w:rsid w:val="00697532"/>
    <w:rsid w:val="00697F35"/>
    <w:rsid w:val="00697F63"/>
    <w:rsid w:val="006A05FC"/>
    <w:rsid w:val="006A0821"/>
    <w:rsid w:val="006A1251"/>
    <w:rsid w:val="006A29F5"/>
    <w:rsid w:val="006A2CE7"/>
    <w:rsid w:val="006A2F1B"/>
    <w:rsid w:val="006A32E6"/>
    <w:rsid w:val="006A51E2"/>
    <w:rsid w:val="006A5AB5"/>
    <w:rsid w:val="006A5DFE"/>
    <w:rsid w:val="006A618B"/>
    <w:rsid w:val="006A7F18"/>
    <w:rsid w:val="006B0345"/>
    <w:rsid w:val="006B044F"/>
    <w:rsid w:val="006B20AC"/>
    <w:rsid w:val="006B31ED"/>
    <w:rsid w:val="006B4A87"/>
    <w:rsid w:val="006B4E0F"/>
    <w:rsid w:val="006B5E56"/>
    <w:rsid w:val="006B5ED5"/>
    <w:rsid w:val="006B66CF"/>
    <w:rsid w:val="006B7355"/>
    <w:rsid w:val="006C0681"/>
    <w:rsid w:val="006C09CC"/>
    <w:rsid w:val="006C2968"/>
    <w:rsid w:val="006C29CF"/>
    <w:rsid w:val="006C386E"/>
    <w:rsid w:val="006C3F28"/>
    <w:rsid w:val="006C448D"/>
    <w:rsid w:val="006C46AF"/>
    <w:rsid w:val="006C490C"/>
    <w:rsid w:val="006C5A8E"/>
    <w:rsid w:val="006C5B25"/>
    <w:rsid w:val="006C5CA6"/>
    <w:rsid w:val="006C6144"/>
    <w:rsid w:val="006C6821"/>
    <w:rsid w:val="006C774B"/>
    <w:rsid w:val="006C7BD7"/>
    <w:rsid w:val="006C7DAD"/>
    <w:rsid w:val="006D01EC"/>
    <w:rsid w:val="006D058E"/>
    <w:rsid w:val="006D1A4B"/>
    <w:rsid w:val="006D1E20"/>
    <w:rsid w:val="006D238B"/>
    <w:rsid w:val="006D3013"/>
    <w:rsid w:val="006D3D17"/>
    <w:rsid w:val="006D4392"/>
    <w:rsid w:val="006D4904"/>
    <w:rsid w:val="006D5841"/>
    <w:rsid w:val="006D636C"/>
    <w:rsid w:val="006D66C2"/>
    <w:rsid w:val="006D6997"/>
    <w:rsid w:val="006D6D22"/>
    <w:rsid w:val="006D6D65"/>
    <w:rsid w:val="006D6F2B"/>
    <w:rsid w:val="006D71EC"/>
    <w:rsid w:val="006D7248"/>
    <w:rsid w:val="006D7BCC"/>
    <w:rsid w:val="006E00BF"/>
    <w:rsid w:val="006E01F5"/>
    <w:rsid w:val="006E0297"/>
    <w:rsid w:val="006E0881"/>
    <w:rsid w:val="006E0E9D"/>
    <w:rsid w:val="006E1AC1"/>
    <w:rsid w:val="006E1BAC"/>
    <w:rsid w:val="006E1EBF"/>
    <w:rsid w:val="006E1F9F"/>
    <w:rsid w:val="006E2567"/>
    <w:rsid w:val="006E310A"/>
    <w:rsid w:val="006E3A4E"/>
    <w:rsid w:val="006E3BD5"/>
    <w:rsid w:val="006E3DB5"/>
    <w:rsid w:val="006E43B8"/>
    <w:rsid w:val="006E440A"/>
    <w:rsid w:val="006E4CB8"/>
    <w:rsid w:val="006E574D"/>
    <w:rsid w:val="006E5B9B"/>
    <w:rsid w:val="006E5BC6"/>
    <w:rsid w:val="006E6449"/>
    <w:rsid w:val="006E6528"/>
    <w:rsid w:val="006E6CC8"/>
    <w:rsid w:val="006E781D"/>
    <w:rsid w:val="006E7974"/>
    <w:rsid w:val="006E7F7D"/>
    <w:rsid w:val="006F0CCD"/>
    <w:rsid w:val="006F0FE0"/>
    <w:rsid w:val="006F1E23"/>
    <w:rsid w:val="006F2D52"/>
    <w:rsid w:val="006F3225"/>
    <w:rsid w:val="006F4550"/>
    <w:rsid w:val="006F5322"/>
    <w:rsid w:val="006F586F"/>
    <w:rsid w:val="006F604C"/>
    <w:rsid w:val="006F66BA"/>
    <w:rsid w:val="006F6A77"/>
    <w:rsid w:val="006F6D66"/>
    <w:rsid w:val="006F6E31"/>
    <w:rsid w:val="006F6F9F"/>
    <w:rsid w:val="006F710B"/>
    <w:rsid w:val="006F77DE"/>
    <w:rsid w:val="006F77F7"/>
    <w:rsid w:val="00700947"/>
    <w:rsid w:val="00700D21"/>
    <w:rsid w:val="00701276"/>
    <w:rsid w:val="00702C49"/>
    <w:rsid w:val="007037F0"/>
    <w:rsid w:val="00703B5A"/>
    <w:rsid w:val="0070426B"/>
    <w:rsid w:val="00704AC7"/>
    <w:rsid w:val="0070511E"/>
    <w:rsid w:val="00705470"/>
    <w:rsid w:val="0070741B"/>
    <w:rsid w:val="007100AA"/>
    <w:rsid w:val="00710928"/>
    <w:rsid w:val="00710ABC"/>
    <w:rsid w:val="00710BC2"/>
    <w:rsid w:val="00710DDA"/>
    <w:rsid w:val="0071126B"/>
    <w:rsid w:val="007116A9"/>
    <w:rsid w:val="00711DA0"/>
    <w:rsid w:val="00713B22"/>
    <w:rsid w:val="007148F5"/>
    <w:rsid w:val="00715691"/>
    <w:rsid w:val="0071599B"/>
    <w:rsid w:val="00716059"/>
    <w:rsid w:val="0071619D"/>
    <w:rsid w:val="007167F4"/>
    <w:rsid w:val="00716A21"/>
    <w:rsid w:val="00716D89"/>
    <w:rsid w:val="0071746F"/>
    <w:rsid w:val="007206F9"/>
    <w:rsid w:val="00720E65"/>
    <w:rsid w:val="007210F4"/>
    <w:rsid w:val="00721720"/>
    <w:rsid w:val="00721BC6"/>
    <w:rsid w:val="007225B9"/>
    <w:rsid w:val="007226FA"/>
    <w:rsid w:val="00722834"/>
    <w:rsid w:val="00722C5B"/>
    <w:rsid w:val="0072326D"/>
    <w:rsid w:val="007236E0"/>
    <w:rsid w:val="00724358"/>
    <w:rsid w:val="00724585"/>
    <w:rsid w:val="007246D1"/>
    <w:rsid w:val="00724731"/>
    <w:rsid w:val="00724CB0"/>
    <w:rsid w:val="0072603B"/>
    <w:rsid w:val="00726479"/>
    <w:rsid w:val="007266AF"/>
    <w:rsid w:val="00730C5B"/>
    <w:rsid w:val="007321F2"/>
    <w:rsid w:val="00732434"/>
    <w:rsid w:val="007327C2"/>
    <w:rsid w:val="007329F5"/>
    <w:rsid w:val="00732AE5"/>
    <w:rsid w:val="007336A9"/>
    <w:rsid w:val="00733CC2"/>
    <w:rsid w:val="00734B5E"/>
    <w:rsid w:val="007351BF"/>
    <w:rsid w:val="00735DB1"/>
    <w:rsid w:val="00736631"/>
    <w:rsid w:val="00736660"/>
    <w:rsid w:val="0073786D"/>
    <w:rsid w:val="007400A7"/>
    <w:rsid w:val="00740102"/>
    <w:rsid w:val="00740259"/>
    <w:rsid w:val="00740A88"/>
    <w:rsid w:val="00741EC6"/>
    <w:rsid w:val="007429A5"/>
    <w:rsid w:val="00742CF9"/>
    <w:rsid w:val="00743349"/>
    <w:rsid w:val="00743431"/>
    <w:rsid w:val="007439BD"/>
    <w:rsid w:val="007440D0"/>
    <w:rsid w:val="00744615"/>
    <w:rsid w:val="00744F36"/>
    <w:rsid w:val="007450D6"/>
    <w:rsid w:val="00745584"/>
    <w:rsid w:val="007455FF"/>
    <w:rsid w:val="007456E3"/>
    <w:rsid w:val="00746969"/>
    <w:rsid w:val="00747156"/>
    <w:rsid w:val="00747601"/>
    <w:rsid w:val="007476D1"/>
    <w:rsid w:val="00747721"/>
    <w:rsid w:val="00747E10"/>
    <w:rsid w:val="00747FF8"/>
    <w:rsid w:val="0075043E"/>
    <w:rsid w:val="00751A89"/>
    <w:rsid w:val="007525ED"/>
    <w:rsid w:val="007528ED"/>
    <w:rsid w:val="00753001"/>
    <w:rsid w:val="00753099"/>
    <w:rsid w:val="00753EB8"/>
    <w:rsid w:val="00754743"/>
    <w:rsid w:val="007549CD"/>
    <w:rsid w:val="00754A1C"/>
    <w:rsid w:val="00754AC4"/>
    <w:rsid w:val="007557BA"/>
    <w:rsid w:val="00755F3C"/>
    <w:rsid w:val="00756776"/>
    <w:rsid w:val="007573A2"/>
    <w:rsid w:val="0075750B"/>
    <w:rsid w:val="0076002D"/>
    <w:rsid w:val="00761790"/>
    <w:rsid w:val="007620F9"/>
    <w:rsid w:val="00762583"/>
    <w:rsid w:val="00762B7C"/>
    <w:rsid w:val="007634FB"/>
    <w:rsid w:val="00763C99"/>
    <w:rsid w:val="00763EA3"/>
    <w:rsid w:val="00764BA5"/>
    <w:rsid w:val="00764C1F"/>
    <w:rsid w:val="00766425"/>
    <w:rsid w:val="0076644E"/>
    <w:rsid w:val="00766B8B"/>
    <w:rsid w:val="00766DE5"/>
    <w:rsid w:val="00770E63"/>
    <w:rsid w:val="00771029"/>
    <w:rsid w:val="00771101"/>
    <w:rsid w:val="00771490"/>
    <w:rsid w:val="007715B8"/>
    <w:rsid w:val="00771B68"/>
    <w:rsid w:val="00771D36"/>
    <w:rsid w:val="0077231F"/>
    <w:rsid w:val="007725F3"/>
    <w:rsid w:val="0077370C"/>
    <w:rsid w:val="007743DD"/>
    <w:rsid w:val="0077458B"/>
    <w:rsid w:val="00775282"/>
    <w:rsid w:val="0077529F"/>
    <w:rsid w:val="007755B4"/>
    <w:rsid w:val="00777304"/>
    <w:rsid w:val="00777E2D"/>
    <w:rsid w:val="00780A0A"/>
    <w:rsid w:val="00780A43"/>
    <w:rsid w:val="00780ABE"/>
    <w:rsid w:val="00781297"/>
    <w:rsid w:val="00781A74"/>
    <w:rsid w:val="007821A0"/>
    <w:rsid w:val="00782348"/>
    <w:rsid w:val="007831C6"/>
    <w:rsid w:val="007834FC"/>
    <w:rsid w:val="00783C69"/>
    <w:rsid w:val="00783CC7"/>
    <w:rsid w:val="00783FBB"/>
    <w:rsid w:val="00784DFC"/>
    <w:rsid w:val="00784EF0"/>
    <w:rsid w:val="00786458"/>
    <w:rsid w:val="00786B61"/>
    <w:rsid w:val="00787433"/>
    <w:rsid w:val="00787593"/>
    <w:rsid w:val="00787908"/>
    <w:rsid w:val="00787BE6"/>
    <w:rsid w:val="007903B5"/>
    <w:rsid w:val="0079058D"/>
    <w:rsid w:val="00793116"/>
    <w:rsid w:val="00793E77"/>
    <w:rsid w:val="00793F1C"/>
    <w:rsid w:val="00794080"/>
    <w:rsid w:val="00795072"/>
    <w:rsid w:val="007973F8"/>
    <w:rsid w:val="007A3769"/>
    <w:rsid w:val="007A3CE2"/>
    <w:rsid w:val="007A42D8"/>
    <w:rsid w:val="007A4DAA"/>
    <w:rsid w:val="007A55CB"/>
    <w:rsid w:val="007A5BC9"/>
    <w:rsid w:val="007A6604"/>
    <w:rsid w:val="007A6BD6"/>
    <w:rsid w:val="007A7160"/>
    <w:rsid w:val="007A7C2E"/>
    <w:rsid w:val="007A7F17"/>
    <w:rsid w:val="007B0B7B"/>
    <w:rsid w:val="007B138F"/>
    <w:rsid w:val="007B1F34"/>
    <w:rsid w:val="007B2066"/>
    <w:rsid w:val="007B23ED"/>
    <w:rsid w:val="007B25C8"/>
    <w:rsid w:val="007B2EFA"/>
    <w:rsid w:val="007B38DC"/>
    <w:rsid w:val="007B3A61"/>
    <w:rsid w:val="007B48F6"/>
    <w:rsid w:val="007B56A2"/>
    <w:rsid w:val="007B5CB7"/>
    <w:rsid w:val="007B5D18"/>
    <w:rsid w:val="007B5DD9"/>
    <w:rsid w:val="007B624E"/>
    <w:rsid w:val="007B69C8"/>
    <w:rsid w:val="007B6DE8"/>
    <w:rsid w:val="007B6DFB"/>
    <w:rsid w:val="007C0617"/>
    <w:rsid w:val="007C0739"/>
    <w:rsid w:val="007C08EF"/>
    <w:rsid w:val="007C0E87"/>
    <w:rsid w:val="007C0FD9"/>
    <w:rsid w:val="007C12C5"/>
    <w:rsid w:val="007C1397"/>
    <w:rsid w:val="007C14E3"/>
    <w:rsid w:val="007C18D6"/>
    <w:rsid w:val="007C1F17"/>
    <w:rsid w:val="007C1FD0"/>
    <w:rsid w:val="007C227F"/>
    <w:rsid w:val="007C268C"/>
    <w:rsid w:val="007C2B2A"/>
    <w:rsid w:val="007C3C01"/>
    <w:rsid w:val="007C3D7C"/>
    <w:rsid w:val="007C4062"/>
    <w:rsid w:val="007C4737"/>
    <w:rsid w:val="007C4DD6"/>
    <w:rsid w:val="007C501F"/>
    <w:rsid w:val="007C51A2"/>
    <w:rsid w:val="007C5DCE"/>
    <w:rsid w:val="007C624E"/>
    <w:rsid w:val="007C62FD"/>
    <w:rsid w:val="007C70CF"/>
    <w:rsid w:val="007C7FCF"/>
    <w:rsid w:val="007D1FB7"/>
    <w:rsid w:val="007D290D"/>
    <w:rsid w:val="007D2EEE"/>
    <w:rsid w:val="007D379B"/>
    <w:rsid w:val="007D426D"/>
    <w:rsid w:val="007D57AE"/>
    <w:rsid w:val="007D6057"/>
    <w:rsid w:val="007D6B14"/>
    <w:rsid w:val="007D6FC5"/>
    <w:rsid w:val="007E04F0"/>
    <w:rsid w:val="007E0793"/>
    <w:rsid w:val="007E0EC9"/>
    <w:rsid w:val="007E1BAE"/>
    <w:rsid w:val="007E2764"/>
    <w:rsid w:val="007E3AC6"/>
    <w:rsid w:val="007E47C1"/>
    <w:rsid w:val="007E4A51"/>
    <w:rsid w:val="007E65A2"/>
    <w:rsid w:val="007E66E9"/>
    <w:rsid w:val="007E6BE1"/>
    <w:rsid w:val="007E7B5B"/>
    <w:rsid w:val="007F0839"/>
    <w:rsid w:val="007F08B2"/>
    <w:rsid w:val="007F1920"/>
    <w:rsid w:val="007F1A68"/>
    <w:rsid w:val="007F1FC1"/>
    <w:rsid w:val="007F2B0F"/>
    <w:rsid w:val="007F2C5D"/>
    <w:rsid w:val="007F58A6"/>
    <w:rsid w:val="007F5924"/>
    <w:rsid w:val="007F5C08"/>
    <w:rsid w:val="007F5D03"/>
    <w:rsid w:val="007F604D"/>
    <w:rsid w:val="007F607C"/>
    <w:rsid w:val="007F6223"/>
    <w:rsid w:val="007F6AE5"/>
    <w:rsid w:val="007F751E"/>
    <w:rsid w:val="007F75C3"/>
    <w:rsid w:val="007F7837"/>
    <w:rsid w:val="007F78C2"/>
    <w:rsid w:val="008006CD"/>
    <w:rsid w:val="0080168B"/>
    <w:rsid w:val="00801741"/>
    <w:rsid w:val="008024AE"/>
    <w:rsid w:val="00802B12"/>
    <w:rsid w:val="00802C22"/>
    <w:rsid w:val="00804377"/>
    <w:rsid w:val="008047F6"/>
    <w:rsid w:val="00804A32"/>
    <w:rsid w:val="00806B62"/>
    <w:rsid w:val="008075A1"/>
    <w:rsid w:val="008076C2"/>
    <w:rsid w:val="008078B4"/>
    <w:rsid w:val="00810858"/>
    <w:rsid w:val="008109C8"/>
    <w:rsid w:val="00811AC5"/>
    <w:rsid w:val="00811BEF"/>
    <w:rsid w:val="008122C0"/>
    <w:rsid w:val="00812633"/>
    <w:rsid w:val="0081284A"/>
    <w:rsid w:val="0081285F"/>
    <w:rsid w:val="0081299B"/>
    <w:rsid w:val="00812CBA"/>
    <w:rsid w:val="008133D8"/>
    <w:rsid w:val="00813997"/>
    <w:rsid w:val="008151D3"/>
    <w:rsid w:val="008156AE"/>
    <w:rsid w:val="00816591"/>
    <w:rsid w:val="00820C0A"/>
    <w:rsid w:val="00820FEB"/>
    <w:rsid w:val="008212E2"/>
    <w:rsid w:val="008215A5"/>
    <w:rsid w:val="00821C5D"/>
    <w:rsid w:val="00822D3B"/>
    <w:rsid w:val="008233FF"/>
    <w:rsid w:val="0082393E"/>
    <w:rsid w:val="00824509"/>
    <w:rsid w:val="008246F3"/>
    <w:rsid w:val="00824B96"/>
    <w:rsid w:val="00825134"/>
    <w:rsid w:val="00825203"/>
    <w:rsid w:val="00825E5E"/>
    <w:rsid w:val="00826474"/>
    <w:rsid w:val="008267BD"/>
    <w:rsid w:val="00826B6F"/>
    <w:rsid w:val="00826F44"/>
    <w:rsid w:val="008277A2"/>
    <w:rsid w:val="00830B22"/>
    <w:rsid w:val="0083189F"/>
    <w:rsid w:val="00832A6C"/>
    <w:rsid w:val="00833258"/>
    <w:rsid w:val="0083356C"/>
    <w:rsid w:val="00835184"/>
    <w:rsid w:val="008355D6"/>
    <w:rsid w:val="00835BB7"/>
    <w:rsid w:val="008363BC"/>
    <w:rsid w:val="00836F0B"/>
    <w:rsid w:val="00837795"/>
    <w:rsid w:val="008378DD"/>
    <w:rsid w:val="008401AD"/>
    <w:rsid w:val="0084056E"/>
    <w:rsid w:val="0084092E"/>
    <w:rsid w:val="0084115B"/>
    <w:rsid w:val="00841B50"/>
    <w:rsid w:val="00841C31"/>
    <w:rsid w:val="0084204A"/>
    <w:rsid w:val="0084266F"/>
    <w:rsid w:val="00842820"/>
    <w:rsid w:val="00842891"/>
    <w:rsid w:val="00842B73"/>
    <w:rsid w:val="00843320"/>
    <w:rsid w:val="0084564F"/>
    <w:rsid w:val="0084647A"/>
    <w:rsid w:val="00846924"/>
    <w:rsid w:val="00846AA9"/>
    <w:rsid w:val="008476E8"/>
    <w:rsid w:val="00847F79"/>
    <w:rsid w:val="00850390"/>
    <w:rsid w:val="008511A2"/>
    <w:rsid w:val="008532DF"/>
    <w:rsid w:val="00853770"/>
    <w:rsid w:val="00854205"/>
    <w:rsid w:val="0085568A"/>
    <w:rsid w:val="00855E1C"/>
    <w:rsid w:val="00856E0E"/>
    <w:rsid w:val="00857C62"/>
    <w:rsid w:val="00857C92"/>
    <w:rsid w:val="00857D43"/>
    <w:rsid w:val="00857FC6"/>
    <w:rsid w:val="0086095C"/>
    <w:rsid w:val="00860BD7"/>
    <w:rsid w:val="00861308"/>
    <w:rsid w:val="00861319"/>
    <w:rsid w:val="00861385"/>
    <w:rsid w:val="00861386"/>
    <w:rsid w:val="00861458"/>
    <w:rsid w:val="00861C0D"/>
    <w:rsid w:val="00863014"/>
    <w:rsid w:val="00864102"/>
    <w:rsid w:val="008645A9"/>
    <w:rsid w:val="008646A3"/>
    <w:rsid w:val="00865623"/>
    <w:rsid w:val="00865776"/>
    <w:rsid w:val="008657A9"/>
    <w:rsid w:val="00865AA9"/>
    <w:rsid w:val="00865E03"/>
    <w:rsid w:val="008664F1"/>
    <w:rsid w:val="00866FDA"/>
    <w:rsid w:val="008672C9"/>
    <w:rsid w:val="00870A81"/>
    <w:rsid w:val="00871202"/>
    <w:rsid w:val="00871243"/>
    <w:rsid w:val="0087264A"/>
    <w:rsid w:val="008727DB"/>
    <w:rsid w:val="008753C3"/>
    <w:rsid w:val="00875782"/>
    <w:rsid w:val="0087593A"/>
    <w:rsid w:val="00875978"/>
    <w:rsid w:val="008774FC"/>
    <w:rsid w:val="008778EA"/>
    <w:rsid w:val="00877C7F"/>
    <w:rsid w:val="008811C0"/>
    <w:rsid w:val="008812E2"/>
    <w:rsid w:val="0088168E"/>
    <w:rsid w:val="008821FB"/>
    <w:rsid w:val="00882343"/>
    <w:rsid w:val="00882EF7"/>
    <w:rsid w:val="00883207"/>
    <w:rsid w:val="00884C3E"/>
    <w:rsid w:val="008850E6"/>
    <w:rsid w:val="00885F1B"/>
    <w:rsid w:val="008863CA"/>
    <w:rsid w:val="00886847"/>
    <w:rsid w:val="00887708"/>
    <w:rsid w:val="008904F8"/>
    <w:rsid w:val="008906D2"/>
    <w:rsid w:val="008908A6"/>
    <w:rsid w:val="00890E8B"/>
    <w:rsid w:val="00891CA2"/>
    <w:rsid w:val="00893335"/>
    <w:rsid w:val="00893B9B"/>
    <w:rsid w:val="00893F1D"/>
    <w:rsid w:val="008940C7"/>
    <w:rsid w:val="008948D5"/>
    <w:rsid w:val="00894D83"/>
    <w:rsid w:val="00895522"/>
    <w:rsid w:val="00896B12"/>
    <w:rsid w:val="00896BB3"/>
    <w:rsid w:val="00896C0D"/>
    <w:rsid w:val="00896E8E"/>
    <w:rsid w:val="008A0658"/>
    <w:rsid w:val="008A253D"/>
    <w:rsid w:val="008A29C8"/>
    <w:rsid w:val="008A2B1A"/>
    <w:rsid w:val="008A2B54"/>
    <w:rsid w:val="008A338B"/>
    <w:rsid w:val="008A3716"/>
    <w:rsid w:val="008A406E"/>
    <w:rsid w:val="008A421F"/>
    <w:rsid w:val="008A4406"/>
    <w:rsid w:val="008A4407"/>
    <w:rsid w:val="008A4B07"/>
    <w:rsid w:val="008A4E53"/>
    <w:rsid w:val="008A5209"/>
    <w:rsid w:val="008A5E86"/>
    <w:rsid w:val="008A6034"/>
    <w:rsid w:val="008A6D6F"/>
    <w:rsid w:val="008A7D90"/>
    <w:rsid w:val="008B0127"/>
    <w:rsid w:val="008B01EE"/>
    <w:rsid w:val="008B0D32"/>
    <w:rsid w:val="008B0E11"/>
    <w:rsid w:val="008B2AF0"/>
    <w:rsid w:val="008B2E24"/>
    <w:rsid w:val="008B3114"/>
    <w:rsid w:val="008B3FBA"/>
    <w:rsid w:val="008B4B34"/>
    <w:rsid w:val="008B51C5"/>
    <w:rsid w:val="008B5A96"/>
    <w:rsid w:val="008B6802"/>
    <w:rsid w:val="008B6B0F"/>
    <w:rsid w:val="008B6B55"/>
    <w:rsid w:val="008B7CC3"/>
    <w:rsid w:val="008C06D7"/>
    <w:rsid w:val="008C126E"/>
    <w:rsid w:val="008C177B"/>
    <w:rsid w:val="008C1F69"/>
    <w:rsid w:val="008C2068"/>
    <w:rsid w:val="008C297E"/>
    <w:rsid w:val="008C3114"/>
    <w:rsid w:val="008C3691"/>
    <w:rsid w:val="008C3D1F"/>
    <w:rsid w:val="008C4028"/>
    <w:rsid w:val="008C6B7C"/>
    <w:rsid w:val="008C7640"/>
    <w:rsid w:val="008C79ED"/>
    <w:rsid w:val="008C7CFB"/>
    <w:rsid w:val="008D095E"/>
    <w:rsid w:val="008D1065"/>
    <w:rsid w:val="008D112F"/>
    <w:rsid w:val="008D1B40"/>
    <w:rsid w:val="008D2FAD"/>
    <w:rsid w:val="008D3064"/>
    <w:rsid w:val="008D333F"/>
    <w:rsid w:val="008D36D3"/>
    <w:rsid w:val="008D453F"/>
    <w:rsid w:val="008D4D8B"/>
    <w:rsid w:val="008D4FD4"/>
    <w:rsid w:val="008D529C"/>
    <w:rsid w:val="008D564C"/>
    <w:rsid w:val="008D589E"/>
    <w:rsid w:val="008D58AD"/>
    <w:rsid w:val="008D67A5"/>
    <w:rsid w:val="008D70AC"/>
    <w:rsid w:val="008D755C"/>
    <w:rsid w:val="008E0AB1"/>
    <w:rsid w:val="008E28D9"/>
    <w:rsid w:val="008E4FE8"/>
    <w:rsid w:val="008E51BB"/>
    <w:rsid w:val="008E544A"/>
    <w:rsid w:val="008E61ED"/>
    <w:rsid w:val="008E642C"/>
    <w:rsid w:val="008E6A57"/>
    <w:rsid w:val="008E715C"/>
    <w:rsid w:val="008E72B5"/>
    <w:rsid w:val="008E7B6A"/>
    <w:rsid w:val="008E7E36"/>
    <w:rsid w:val="008F0265"/>
    <w:rsid w:val="008F0563"/>
    <w:rsid w:val="008F06F1"/>
    <w:rsid w:val="008F0772"/>
    <w:rsid w:val="008F1B8C"/>
    <w:rsid w:val="008F1C6D"/>
    <w:rsid w:val="008F2837"/>
    <w:rsid w:val="008F303E"/>
    <w:rsid w:val="008F3082"/>
    <w:rsid w:val="008F39FF"/>
    <w:rsid w:val="008F3D6A"/>
    <w:rsid w:val="008F3E7E"/>
    <w:rsid w:val="008F3EE5"/>
    <w:rsid w:val="008F4110"/>
    <w:rsid w:val="008F6818"/>
    <w:rsid w:val="008F68F4"/>
    <w:rsid w:val="008F6926"/>
    <w:rsid w:val="008F696B"/>
    <w:rsid w:val="008F6BE7"/>
    <w:rsid w:val="008F6EBC"/>
    <w:rsid w:val="008F7290"/>
    <w:rsid w:val="008F770C"/>
    <w:rsid w:val="008F7800"/>
    <w:rsid w:val="008F7DFA"/>
    <w:rsid w:val="008F7F0F"/>
    <w:rsid w:val="009002C6"/>
    <w:rsid w:val="009004E5"/>
    <w:rsid w:val="00900A28"/>
    <w:rsid w:val="00901DCF"/>
    <w:rsid w:val="00902368"/>
    <w:rsid w:val="00903BE7"/>
    <w:rsid w:val="00903CA6"/>
    <w:rsid w:val="0090484F"/>
    <w:rsid w:val="0090491B"/>
    <w:rsid w:val="00904B45"/>
    <w:rsid w:val="00904B4F"/>
    <w:rsid w:val="00905D48"/>
    <w:rsid w:val="0090688A"/>
    <w:rsid w:val="00906923"/>
    <w:rsid w:val="00907D69"/>
    <w:rsid w:val="00910D7F"/>
    <w:rsid w:val="00912B05"/>
    <w:rsid w:val="00912B6D"/>
    <w:rsid w:val="00912D61"/>
    <w:rsid w:val="00912E9B"/>
    <w:rsid w:val="009135A7"/>
    <w:rsid w:val="00913B7B"/>
    <w:rsid w:val="00913C2B"/>
    <w:rsid w:val="00913FD7"/>
    <w:rsid w:val="00914565"/>
    <w:rsid w:val="00914FA4"/>
    <w:rsid w:val="00915465"/>
    <w:rsid w:val="009157C7"/>
    <w:rsid w:val="00915D38"/>
    <w:rsid w:val="009164DE"/>
    <w:rsid w:val="00916937"/>
    <w:rsid w:val="00917141"/>
    <w:rsid w:val="00920B1A"/>
    <w:rsid w:val="00920DB1"/>
    <w:rsid w:val="00921449"/>
    <w:rsid w:val="00922617"/>
    <w:rsid w:val="00922B94"/>
    <w:rsid w:val="00922BE9"/>
    <w:rsid w:val="0092313C"/>
    <w:rsid w:val="00923233"/>
    <w:rsid w:val="0092334E"/>
    <w:rsid w:val="0092343B"/>
    <w:rsid w:val="009238E3"/>
    <w:rsid w:val="0092399E"/>
    <w:rsid w:val="009240C4"/>
    <w:rsid w:val="009240EC"/>
    <w:rsid w:val="00924BB7"/>
    <w:rsid w:val="00924CE0"/>
    <w:rsid w:val="00925699"/>
    <w:rsid w:val="00925EA1"/>
    <w:rsid w:val="00925F2F"/>
    <w:rsid w:val="00930680"/>
    <w:rsid w:val="00931C30"/>
    <w:rsid w:val="00933640"/>
    <w:rsid w:val="00933666"/>
    <w:rsid w:val="00933947"/>
    <w:rsid w:val="009361FF"/>
    <w:rsid w:val="00936F32"/>
    <w:rsid w:val="00937ED5"/>
    <w:rsid w:val="00940214"/>
    <w:rsid w:val="009410C9"/>
    <w:rsid w:val="00941E84"/>
    <w:rsid w:val="00943199"/>
    <w:rsid w:val="009438DC"/>
    <w:rsid w:val="0094417F"/>
    <w:rsid w:val="00944B43"/>
    <w:rsid w:val="00944E5E"/>
    <w:rsid w:val="00945AC4"/>
    <w:rsid w:val="00946160"/>
    <w:rsid w:val="009461D1"/>
    <w:rsid w:val="00946C54"/>
    <w:rsid w:val="00946E2C"/>
    <w:rsid w:val="00947333"/>
    <w:rsid w:val="00952551"/>
    <w:rsid w:val="00952909"/>
    <w:rsid w:val="00952BE8"/>
    <w:rsid w:val="00952DA7"/>
    <w:rsid w:val="00954233"/>
    <w:rsid w:val="0095478B"/>
    <w:rsid w:val="00955DE4"/>
    <w:rsid w:val="00956401"/>
    <w:rsid w:val="009568EF"/>
    <w:rsid w:val="00956BEB"/>
    <w:rsid w:val="00956C55"/>
    <w:rsid w:val="00957015"/>
    <w:rsid w:val="009571E0"/>
    <w:rsid w:val="00957801"/>
    <w:rsid w:val="00957C75"/>
    <w:rsid w:val="00957E28"/>
    <w:rsid w:val="009605C5"/>
    <w:rsid w:val="00960971"/>
    <w:rsid w:val="00960D71"/>
    <w:rsid w:val="00961276"/>
    <w:rsid w:val="00962A4D"/>
    <w:rsid w:val="00962C49"/>
    <w:rsid w:val="00963121"/>
    <w:rsid w:val="009631B4"/>
    <w:rsid w:val="0096320D"/>
    <w:rsid w:val="009636AC"/>
    <w:rsid w:val="00963D58"/>
    <w:rsid w:val="009647B7"/>
    <w:rsid w:val="00966280"/>
    <w:rsid w:val="00966895"/>
    <w:rsid w:val="00966920"/>
    <w:rsid w:val="00966C01"/>
    <w:rsid w:val="00966D0B"/>
    <w:rsid w:val="00966F78"/>
    <w:rsid w:val="0097079C"/>
    <w:rsid w:val="00970AEC"/>
    <w:rsid w:val="00971F61"/>
    <w:rsid w:val="00972030"/>
    <w:rsid w:val="00972279"/>
    <w:rsid w:val="009735FA"/>
    <w:rsid w:val="00973A19"/>
    <w:rsid w:val="009751DC"/>
    <w:rsid w:val="009751FC"/>
    <w:rsid w:val="0097579E"/>
    <w:rsid w:val="009767CC"/>
    <w:rsid w:val="009771E6"/>
    <w:rsid w:val="00977F54"/>
    <w:rsid w:val="00980111"/>
    <w:rsid w:val="0098022E"/>
    <w:rsid w:val="0098079E"/>
    <w:rsid w:val="00980AF1"/>
    <w:rsid w:val="0098108A"/>
    <w:rsid w:val="009828CF"/>
    <w:rsid w:val="009829E3"/>
    <w:rsid w:val="0098317E"/>
    <w:rsid w:val="00983569"/>
    <w:rsid w:val="00983820"/>
    <w:rsid w:val="0098550F"/>
    <w:rsid w:val="00985667"/>
    <w:rsid w:val="00985DFB"/>
    <w:rsid w:val="009868EC"/>
    <w:rsid w:val="00987046"/>
    <w:rsid w:val="00990587"/>
    <w:rsid w:val="009914E9"/>
    <w:rsid w:val="0099199F"/>
    <w:rsid w:val="00992164"/>
    <w:rsid w:val="009922B3"/>
    <w:rsid w:val="0099244F"/>
    <w:rsid w:val="00992855"/>
    <w:rsid w:val="00993558"/>
    <w:rsid w:val="00993E6B"/>
    <w:rsid w:val="009940DF"/>
    <w:rsid w:val="0099449F"/>
    <w:rsid w:val="00994555"/>
    <w:rsid w:val="00994833"/>
    <w:rsid w:val="00994DC5"/>
    <w:rsid w:val="00995141"/>
    <w:rsid w:val="0099530B"/>
    <w:rsid w:val="009959A7"/>
    <w:rsid w:val="00995BB9"/>
    <w:rsid w:val="009964CB"/>
    <w:rsid w:val="0099677C"/>
    <w:rsid w:val="00996E15"/>
    <w:rsid w:val="00996FD6"/>
    <w:rsid w:val="009977CE"/>
    <w:rsid w:val="009A0C34"/>
    <w:rsid w:val="009A2491"/>
    <w:rsid w:val="009A27CC"/>
    <w:rsid w:val="009A2C93"/>
    <w:rsid w:val="009A30C6"/>
    <w:rsid w:val="009A3461"/>
    <w:rsid w:val="009A38FB"/>
    <w:rsid w:val="009A4305"/>
    <w:rsid w:val="009A437B"/>
    <w:rsid w:val="009A486F"/>
    <w:rsid w:val="009A4DC5"/>
    <w:rsid w:val="009A55B4"/>
    <w:rsid w:val="009A6B5B"/>
    <w:rsid w:val="009A7254"/>
    <w:rsid w:val="009B01E1"/>
    <w:rsid w:val="009B07CF"/>
    <w:rsid w:val="009B08E6"/>
    <w:rsid w:val="009B12AA"/>
    <w:rsid w:val="009B1520"/>
    <w:rsid w:val="009B180C"/>
    <w:rsid w:val="009B246D"/>
    <w:rsid w:val="009B2A51"/>
    <w:rsid w:val="009B3974"/>
    <w:rsid w:val="009B4309"/>
    <w:rsid w:val="009B5FBC"/>
    <w:rsid w:val="009B5FDE"/>
    <w:rsid w:val="009B5FFF"/>
    <w:rsid w:val="009B6FA0"/>
    <w:rsid w:val="009B7181"/>
    <w:rsid w:val="009B7284"/>
    <w:rsid w:val="009B7A31"/>
    <w:rsid w:val="009B7F13"/>
    <w:rsid w:val="009C131B"/>
    <w:rsid w:val="009C2C9B"/>
    <w:rsid w:val="009C35DE"/>
    <w:rsid w:val="009C4F91"/>
    <w:rsid w:val="009C56BF"/>
    <w:rsid w:val="009C5FC4"/>
    <w:rsid w:val="009C685B"/>
    <w:rsid w:val="009C7F56"/>
    <w:rsid w:val="009D09CD"/>
    <w:rsid w:val="009D392B"/>
    <w:rsid w:val="009D3AA7"/>
    <w:rsid w:val="009D3C84"/>
    <w:rsid w:val="009D3E57"/>
    <w:rsid w:val="009D4BEA"/>
    <w:rsid w:val="009D5EDE"/>
    <w:rsid w:val="009D6B87"/>
    <w:rsid w:val="009D6CA2"/>
    <w:rsid w:val="009D6CAF"/>
    <w:rsid w:val="009D6D10"/>
    <w:rsid w:val="009D7E7A"/>
    <w:rsid w:val="009E0BEB"/>
    <w:rsid w:val="009E1FF6"/>
    <w:rsid w:val="009E2590"/>
    <w:rsid w:val="009E27C4"/>
    <w:rsid w:val="009E3775"/>
    <w:rsid w:val="009E40C6"/>
    <w:rsid w:val="009E4874"/>
    <w:rsid w:val="009E4C72"/>
    <w:rsid w:val="009E513F"/>
    <w:rsid w:val="009E6341"/>
    <w:rsid w:val="009E6750"/>
    <w:rsid w:val="009E6A69"/>
    <w:rsid w:val="009E77CA"/>
    <w:rsid w:val="009E7D40"/>
    <w:rsid w:val="009E7DC4"/>
    <w:rsid w:val="009F05F2"/>
    <w:rsid w:val="009F0954"/>
    <w:rsid w:val="009F09A5"/>
    <w:rsid w:val="009F1DCB"/>
    <w:rsid w:val="009F24CD"/>
    <w:rsid w:val="009F2503"/>
    <w:rsid w:val="009F275C"/>
    <w:rsid w:val="009F2D58"/>
    <w:rsid w:val="009F30C9"/>
    <w:rsid w:val="009F384C"/>
    <w:rsid w:val="009F42AB"/>
    <w:rsid w:val="009F58F6"/>
    <w:rsid w:val="009F61F3"/>
    <w:rsid w:val="009F713E"/>
    <w:rsid w:val="009F76B5"/>
    <w:rsid w:val="00A003BD"/>
    <w:rsid w:val="00A00964"/>
    <w:rsid w:val="00A00F5A"/>
    <w:rsid w:val="00A01B01"/>
    <w:rsid w:val="00A01C97"/>
    <w:rsid w:val="00A01DD9"/>
    <w:rsid w:val="00A0284D"/>
    <w:rsid w:val="00A034F3"/>
    <w:rsid w:val="00A0376E"/>
    <w:rsid w:val="00A05072"/>
    <w:rsid w:val="00A05288"/>
    <w:rsid w:val="00A058EF"/>
    <w:rsid w:val="00A05C6D"/>
    <w:rsid w:val="00A0684B"/>
    <w:rsid w:val="00A07D2F"/>
    <w:rsid w:val="00A10190"/>
    <w:rsid w:val="00A11229"/>
    <w:rsid w:val="00A115F2"/>
    <w:rsid w:val="00A11D7B"/>
    <w:rsid w:val="00A122EF"/>
    <w:rsid w:val="00A12A20"/>
    <w:rsid w:val="00A12CB1"/>
    <w:rsid w:val="00A13E18"/>
    <w:rsid w:val="00A13F55"/>
    <w:rsid w:val="00A144F6"/>
    <w:rsid w:val="00A1480A"/>
    <w:rsid w:val="00A14AEE"/>
    <w:rsid w:val="00A14B53"/>
    <w:rsid w:val="00A16052"/>
    <w:rsid w:val="00A16B6A"/>
    <w:rsid w:val="00A1752C"/>
    <w:rsid w:val="00A177D6"/>
    <w:rsid w:val="00A178B6"/>
    <w:rsid w:val="00A17CC2"/>
    <w:rsid w:val="00A201C9"/>
    <w:rsid w:val="00A20F6C"/>
    <w:rsid w:val="00A21149"/>
    <w:rsid w:val="00A21C64"/>
    <w:rsid w:val="00A22752"/>
    <w:rsid w:val="00A22828"/>
    <w:rsid w:val="00A22CF0"/>
    <w:rsid w:val="00A22FE0"/>
    <w:rsid w:val="00A23417"/>
    <w:rsid w:val="00A2360E"/>
    <w:rsid w:val="00A23C55"/>
    <w:rsid w:val="00A245F0"/>
    <w:rsid w:val="00A24637"/>
    <w:rsid w:val="00A24B43"/>
    <w:rsid w:val="00A25C8C"/>
    <w:rsid w:val="00A2657D"/>
    <w:rsid w:val="00A268B0"/>
    <w:rsid w:val="00A27740"/>
    <w:rsid w:val="00A27CFE"/>
    <w:rsid w:val="00A30158"/>
    <w:rsid w:val="00A30219"/>
    <w:rsid w:val="00A3094B"/>
    <w:rsid w:val="00A31D48"/>
    <w:rsid w:val="00A31ED4"/>
    <w:rsid w:val="00A32E62"/>
    <w:rsid w:val="00A331B6"/>
    <w:rsid w:val="00A3531A"/>
    <w:rsid w:val="00A356B6"/>
    <w:rsid w:val="00A35C5E"/>
    <w:rsid w:val="00A3661A"/>
    <w:rsid w:val="00A366BD"/>
    <w:rsid w:val="00A368E5"/>
    <w:rsid w:val="00A37073"/>
    <w:rsid w:val="00A3730F"/>
    <w:rsid w:val="00A40411"/>
    <w:rsid w:val="00A4054F"/>
    <w:rsid w:val="00A41DA9"/>
    <w:rsid w:val="00A41EEB"/>
    <w:rsid w:val="00A420D7"/>
    <w:rsid w:val="00A42409"/>
    <w:rsid w:val="00A43D68"/>
    <w:rsid w:val="00A44401"/>
    <w:rsid w:val="00A44C01"/>
    <w:rsid w:val="00A45BD3"/>
    <w:rsid w:val="00A4772E"/>
    <w:rsid w:val="00A47EF5"/>
    <w:rsid w:val="00A50FCD"/>
    <w:rsid w:val="00A516B9"/>
    <w:rsid w:val="00A51CE3"/>
    <w:rsid w:val="00A52D49"/>
    <w:rsid w:val="00A537B0"/>
    <w:rsid w:val="00A55700"/>
    <w:rsid w:val="00A557EB"/>
    <w:rsid w:val="00A55BA6"/>
    <w:rsid w:val="00A55C4A"/>
    <w:rsid w:val="00A5673F"/>
    <w:rsid w:val="00A572A3"/>
    <w:rsid w:val="00A60149"/>
    <w:rsid w:val="00A60180"/>
    <w:rsid w:val="00A60A81"/>
    <w:rsid w:val="00A61030"/>
    <w:rsid w:val="00A6121B"/>
    <w:rsid w:val="00A6137F"/>
    <w:rsid w:val="00A61BC9"/>
    <w:rsid w:val="00A61E9C"/>
    <w:rsid w:val="00A623C2"/>
    <w:rsid w:val="00A62F40"/>
    <w:rsid w:val="00A63526"/>
    <w:rsid w:val="00A635B4"/>
    <w:rsid w:val="00A65292"/>
    <w:rsid w:val="00A6574B"/>
    <w:rsid w:val="00A657F8"/>
    <w:rsid w:val="00A6583A"/>
    <w:rsid w:val="00A66326"/>
    <w:rsid w:val="00A6726E"/>
    <w:rsid w:val="00A70FA8"/>
    <w:rsid w:val="00A71267"/>
    <w:rsid w:val="00A72175"/>
    <w:rsid w:val="00A7245F"/>
    <w:rsid w:val="00A72B23"/>
    <w:rsid w:val="00A73210"/>
    <w:rsid w:val="00A7335A"/>
    <w:rsid w:val="00A7396C"/>
    <w:rsid w:val="00A73C7D"/>
    <w:rsid w:val="00A74580"/>
    <w:rsid w:val="00A75E80"/>
    <w:rsid w:val="00A75F9A"/>
    <w:rsid w:val="00A76D39"/>
    <w:rsid w:val="00A77092"/>
    <w:rsid w:val="00A77B58"/>
    <w:rsid w:val="00A77C07"/>
    <w:rsid w:val="00A77F76"/>
    <w:rsid w:val="00A80904"/>
    <w:rsid w:val="00A8122E"/>
    <w:rsid w:val="00A81530"/>
    <w:rsid w:val="00A821E1"/>
    <w:rsid w:val="00A82222"/>
    <w:rsid w:val="00A8243C"/>
    <w:rsid w:val="00A8276F"/>
    <w:rsid w:val="00A833ED"/>
    <w:rsid w:val="00A83D53"/>
    <w:rsid w:val="00A84C46"/>
    <w:rsid w:val="00A86139"/>
    <w:rsid w:val="00A8745A"/>
    <w:rsid w:val="00A875A5"/>
    <w:rsid w:val="00A876BE"/>
    <w:rsid w:val="00A87BB0"/>
    <w:rsid w:val="00A910F5"/>
    <w:rsid w:val="00A91223"/>
    <w:rsid w:val="00A925DC"/>
    <w:rsid w:val="00A92735"/>
    <w:rsid w:val="00A92EFE"/>
    <w:rsid w:val="00A938C3"/>
    <w:rsid w:val="00A94717"/>
    <w:rsid w:val="00A9475D"/>
    <w:rsid w:val="00A94876"/>
    <w:rsid w:val="00A94C2D"/>
    <w:rsid w:val="00A95542"/>
    <w:rsid w:val="00A95AF9"/>
    <w:rsid w:val="00A95F44"/>
    <w:rsid w:val="00A965A0"/>
    <w:rsid w:val="00A96687"/>
    <w:rsid w:val="00A968C1"/>
    <w:rsid w:val="00A96B03"/>
    <w:rsid w:val="00A96D2C"/>
    <w:rsid w:val="00A97162"/>
    <w:rsid w:val="00A97F97"/>
    <w:rsid w:val="00AA0DA2"/>
    <w:rsid w:val="00AA26B3"/>
    <w:rsid w:val="00AA408B"/>
    <w:rsid w:val="00AA4823"/>
    <w:rsid w:val="00AA5060"/>
    <w:rsid w:val="00AA5149"/>
    <w:rsid w:val="00AA5592"/>
    <w:rsid w:val="00AA5B1D"/>
    <w:rsid w:val="00AA6F54"/>
    <w:rsid w:val="00AA703C"/>
    <w:rsid w:val="00AA708A"/>
    <w:rsid w:val="00AA7C46"/>
    <w:rsid w:val="00AA7F7D"/>
    <w:rsid w:val="00AB0545"/>
    <w:rsid w:val="00AB10F9"/>
    <w:rsid w:val="00AB1F2F"/>
    <w:rsid w:val="00AB21D7"/>
    <w:rsid w:val="00AB2B2C"/>
    <w:rsid w:val="00AB3CF4"/>
    <w:rsid w:val="00AB423C"/>
    <w:rsid w:val="00AB43F5"/>
    <w:rsid w:val="00AB5282"/>
    <w:rsid w:val="00AB5502"/>
    <w:rsid w:val="00AB5C35"/>
    <w:rsid w:val="00AB6241"/>
    <w:rsid w:val="00AB6407"/>
    <w:rsid w:val="00AB671D"/>
    <w:rsid w:val="00AB69E1"/>
    <w:rsid w:val="00AB7807"/>
    <w:rsid w:val="00AB7EDE"/>
    <w:rsid w:val="00AC0176"/>
    <w:rsid w:val="00AC033B"/>
    <w:rsid w:val="00AC1DB0"/>
    <w:rsid w:val="00AC238D"/>
    <w:rsid w:val="00AC282A"/>
    <w:rsid w:val="00AC3262"/>
    <w:rsid w:val="00AC4548"/>
    <w:rsid w:val="00AC4862"/>
    <w:rsid w:val="00AC4AE3"/>
    <w:rsid w:val="00AC4B80"/>
    <w:rsid w:val="00AC4FC1"/>
    <w:rsid w:val="00AC533B"/>
    <w:rsid w:val="00AC5BC3"/>
    <w:rsid w:val="00AC5C09"/>
    <w:rsid w:val="00AC718A"/>
    <w:rsid w:val="00AC7FB4"/>
    <w:rsid w:val="00AD024C"/>
    <w:rsid w:val="00AD0C78"/>
    <w:rsid w:val="00AD1223"/>
    <w:rsid w:val="00AD15F1"/>
    <w:rsid w:val="00AD1CE0"/>
    <w:rsid w:val="00AD23FE"/>
    <w:rsid w:val="00AD35CC"/>
    <w:rsid w:val="00AD3ABB"/>
    <w:rsid w:val="00AD3DE2"/>
    <w:rsid w:val="00AD4647"/>
    <w:rsid w:val="00AD513C"/>
    <w:rsid w:val="00AD5E53"/>
    <w:rsid w:val="00AD5F01"/>
    <w:rsid w:val="00AD61B8"/>
    <w:rsid w:val="00AD6414"/>
    <w:rsid w:val="00AD7A5C"/>
    <w:rsid w:val="00AD7DB1"/>
    <w:rsid w:val="00AE0498"/>
    <w:rsid w:val="00AE0FAC"/>
    <w:rsid w:val="00AE2D39"/>
    <w:rsid w:val="00AE335A"/>
    <w:rsid w:val="00AE35AE"/>
    <w:rsid w:val="00AE3B02"/>
    <w:rsid w:val="00AE3DEB"/>
    <w:rsid w:val="00AE4565"/>
    <w:rsid w:val="00AE481D"/>
    <w:rsid w:val="00AE566B"/>
    <w:rsid w:val="00AE584A"/>
    <w:rsid w:val="00AE5A17"/>
    <w:rsid w:val="00AE5E66"/>
    <w:rsid w:val="00AE5E7C"/>
    <w:rsid w:val="00AE6650"/>
    <w:rsid w:val="00AE68A9"/>
    <w:rsid w:val="00AE6E08"/>
    <w:rsid w:val="00AE7588"/>
    <w:rsid w:val="00AE75D3"/>
    <w:rsid w:val="00AF0F1A"/>
    <w:rsid w:val="00AF119B"/>
    <w:rsid w:val="00AF133E"/>
    <w:rsid w:val="00AF48F1"/>
    <w:rsid w:val="00AF5AA2"/>
    <w:rsid w:val="00AF5BB9"/>
    <w:rsid w:val="00AF5FDE"/>
    <w:rsid w:val="00AF6E2E"/>
    <w:rsid w:val="00AF6F0E"/>
    <w:rsid w:val="00B00248"/>
    <w:rsid w:val="00B0048E"/>
    <w:rsid w:val="00B008E1"/>
    <w:rsid w:val="00B01E01"/>
    <w:rsid w:val="00B021D9"/>
    <w:rsid w:val="00B02231"/>
    <w:rsid w:val="00B025CE"/>
    <w:rsid w:val="00B029DC"/>
    <w:rsid w:val="00B0397C"/>
    <w:rsid w:val="00B03C1B"/>
    <w:rsid w:val="00B04293"/>
    <w:rsid w:val="00B049A3"/>
    <w:rsid w:val="00B04E68"/>
    <w:rsid w:val="00B04FBC"/>
    <w:rsid w:val="00B0541A"/>
    <w:rsid w:val="00B05577"/>
    <w:rsid w:val="00B05613"/>
    <w:rsid w:val="00B05A23"/>
    <w:rsid w:val="00B05DA2"/>
    <w:rsid w:val="00B05F8C"/>
    <w:rsid w:val="00B065B4"/>
    <w:rsid w:val="00B06C78"/>
    <w:rsid w:val="00B06D95"/>
    <w:rsid w:val="00B06DC5"/>
    <w:rsid w:val="00B0759C"/>
    <w:rsid w:val="00B07E5D"/>
    <w:rsid w:val="00B111D7"/>
    <w:rsid w:val="00B1199B"/>
    <w:rsid w:val="00B11B21"/>
    <w:rsid w:val="00B1317A"/>
    <w:rsid w:val="00B13BC7"/>
    <w:rsid w:val="00B13CEC"/>
    <w:rsid w:val="00B13FDF"/>
    <w:rsid w:val="00B145E2"/>
    <w:rsid w:val="00B14928"/>
    <w:rsid w:val="00B14D41"/>
    <w:rsid w:val="00B15868"/>
    <w:rsid w:val="00B158FA"/>
    <w:rsid w:val="00B16429"/>
    <w:rsid w:val="00B16E49"/>
    <w:rsid w:val="00B17324"/>
    <w:rsid w:val="00B20377"/>
    <w:rsid w:val="00B20A0E"/>
    <w:rsid w:val="00B20EDC"/>
    <w:rsid w:val="00B2164B"/>
    <w:rsid w:val="00B254FE"/>
    <w:rsid w:val="00B25BA3"/>
    <w:rsid w:val="00B25F42"/>
    <w:rsid w:val="00B2640C"/>
    <w:rsid w:val="00B26553"/>
    <w:rsid w:val="00B26621"/>
    <w:rsid w:val="00B26C57"/>
    <w:rsid w:val="00B2783C"/>
    <w:rsid w:val="00B27AD1"/>
    <w:rsid w:val="00B27C94"/>
    <w:rsid w:val="00B3053F"/>
    <w:rsid w:val="00B31792"/>
    <w:rsid w:val="00B319DD"/>
    <w:rsid w:val="00B31B7B"/>
    <w:rsid w:val="00B32277"/>
    <w:rsid w:val="00B32511"/>
    <w:rsid w:val="00B32746"/>
    <w:rsid w:val="00B33302"/>
    <w:rsid w:val="00B33839"/>
    <w:rsid w:val="00B342A8"/>
    <w:rsid w:val="00B353D4"/>
    <w:rsid w:val="00B3545A"/>
    <w:rsid w:val="00B3578F"/>
    <w:rsid w:val="00B36CA9"/>
    <w:rsid w:val="00B36FE5"/>
    <w:rsid w:val="00B3766B"/>
    <w:rsid w:val="00B37CB0"/>
    <w:rsid w:val="00B401C8"/>
    <w:rsid w:val="00B402FE"/>
    <w:rsid w:val="00B40738"/>
    <w:rsid w:val="00B4088D"/>
    <w:rsid w:val="00B40DF6"/>
    <w:rsid w:val="00B40E7B"/>
    <w:rsid w:val="00B41097"/>
    <w:rsid w:val="00B41350"/>
    <w:rsid w:val="00B41A63"/>
    <w:rsid w:val="00B42050"/>
    <w:rsid w:val="00B42665"/>
    <w:rsid w:val="00B42A09"/>
    <w:rsid w:val="00B43246"/>
    <w:rsid w:val="00B43FFA"/>
    <w:rsid w:val="00B44DDA"/>
    <w:rsid w:val="00B4549A"/>
    <w:rsid w:val="00B461BE"/>
    <w:rsid w:val="00B46440"/>
    <w:rsid w:val="00B5058F"/>
    <w:rsid w:val="00B506F4"/>
    <w:rsid w:val="00B51073"/>
    <w:rsid w:val="00B51D8E"/>
    <w:rsid w:val="00B51DFD"/>
    <w:rsid w:val="00B52991"/>
    <w:rsid w:val="00B53495"/>
    <w:rsid w:val="00B534DE"/>
    <w:rsid w:val="00B53F15"/>
    <w:rsid w:val="00B5447F"/>
    <w:rsid w:val="00B55958"/>
    <w:rsid w:val="00B5595A"/>
    <w:rsid w:val="00B56004"/>
    <w:rsid w:val="00B565C4"/>
    <w:rsid w:val="00B56B6E"/>
    <w:rsid w:val="00B601DE"/>
    <w:rsid w:val="00B60312"/>
    <w:rsid w:val="00B60546"/>
    <w:rsid w:val="00B63C7A"/>
    <w:rsid w:val="00B63CF9"/>
    <w:rsid w:val="00B64901"/>
    <w:rsid w:val="00B649F8"/>
    <w:rsid w:val="00B65057"/>
    <w:rsid w:val="00B65D5C"/>
    <w:rsid w:val="00B66269"/>
    <w:rsid w:val="00B6688C"/>
    <w:rsid w:val="00B67BE2"/>
    <w:rsid w:val="00B7130B"/>
    <w:rsid w:val="00B72890"/>
    <w:rsid w:val="00B72B32"/>
    <w:rsid w:val="00B733C0"/>
    <w:rsid w:val="00B7375B"/>
    <w:rsid w:val="00B73CA3"/>
    <w:rsid w:val="00B73DE7"/>
    <w:rsid w:val="00B74209"/>
    <w:rsid w:val="00B75E7F"/>
    <w:rsid w:val="00B76954"/>
    <w:rsid w:val="00B76F1F"/>
    <w:rsid w:val="00B80029"/>
    <w:rsid w:val="00B804C3"/>
    <w:rsid w:val="00B8065A"/>
    <w:rsid w:val="00B80FF3"/>
    <w:rsid w:val="00B81667"/>
    <w:rsid w:val="00B81D9F"/>
    <w:rsid w:val="00B82127"/>
    <w:rsid w:val="00B826E7"/>
    <w:rsid w:val="00B84638"/>
    <w:rsid w:val="00B8555B"/>
    <w:rsid w:val="00B85677"/>
    <w:rsid w:val="00B85B8B"/>
    <w:rsid w:val="00B86035"/>
    <w:rsid w:val="00B86A92"/>
    <w:rsid w:val="00B86BFF"/>
    <w:rsid w:val="00B8705F"/>
    <w:rsid w:val="00B90877"/>
    <w:rsid w:val="00B9187C"/>
    <w:rsid w:val="00B91B31"/>
    <w:rsid w:val="00B928B0"/>
    <w:rsid w:val="00B931CF"/>
    <w:rsid w:val="00B94D0E"/>
    <w:rsid w:val="00B95405"/>
    <w:rsid w:val="00B967D9"/>
    <w:rsid w:val="00B96AA6"/>
    <w:rsid w:val="00B97482"/>
    <w:rsid w:val="00BA0B32"/>
    <w:rsid w:val="00BA0EE1"/>
    <w:rsid w:val="00BA1D35"/>
    <w:rsid w:val="00BA1EE1"/>
    <w:rsid w:val="00BA24C4"/>
    <w:rsid w:val="00BA35C0"/>
    <w:rsid w:val="00BA3750"/>
    <w:rsid w:val="00BA48CD"/>
    <w:rsid w:val="00BA4D0D"/>
    <w:rsid w:val="00BA537C"/>
    <w:rsid w:val="00BA53B1"/>
    <w:rsid w:val="00BA5F41"/>
    <w:rsid w:val="00BA639B"/>
    <w:rsid w:val="00BA6D5A"/>
    <w:rsid w:val="00BA7535"/>
    <w:rsid w:val="00BA7B87"/>
    <w:rsid w:val="00BB0360"/>
    <w:rsid w:val="00BB0D3E"/>
    <w:rsid w:val="00BB208C"/>
    <w:rsid w:val="00BB3A9F"/>
    <w:rsid w:val="00BB3FF7"/>
    <w:rsid w:val="00BB47BD"/>
    <w:rsid w:val="00BB5AE5"/>
    <w:rsid w:val="00BB6CBC"/>
    <w:rsid w:val="00BB7559"/>
    <w:rsid w:val="00BB75FD"/>
    <w:rsid w:val="00BB7B2F"/>
    <w:rsid w:val="00BB7F90"/>
    <w:rsid w:val="00BC0618"/>
    <w:rsid w:val="00BC1883"/>
    <w:rsid w:val="00BC20AC"/>
    <w:rsid w:val="00BC2820"/>
    <w:rsid w:val="00BC2ED7"/>
    <w:rsid w:val="00BC3301"/>
    <w:rsid w:val="00BC4266"/>
    <w:rsid w:val="00BC427E"/>
    <w:rsid w:val="00BC4943"/>
    <w:rsid w:val="00BC513E"/>
    <w:rsid w:val="00BC5419"/>
    <w:rsid w:val="00BC63FE"/>
    <w:rsid w:val="00BC7080"/>
    <w:rsid w:val="00BC7E21"/>
    <w:rsid w:val="00BD01ED"/>
    <w:rsid w:val="00BD084A"/>
    <w:rsid w:val="00BD0CF7"/>
    <w:rsid w:val="00BD105D"/>
    <w:rsid w:val="00BD10EA"/>
    <w:rsid w:val="00BD1873"/>
    <w:rsid w:val="00BD235B"/>
    <w:rsid w:val="00BD2474"/>
    <w:rsid w:val="00BD2DB2"/>
    <w:rsid w:val="00BD2F8A"/>
    <w:rsid w:val="00BD2FCA"/>
    <w:rsid w:val="00BD3928"/>
    <w:rsid w:val="00BD3C72"/>
    <w:rsid w:val="00BD5665"/>
    <w:rsid w:val="00BD6334"/>
    <w:rsid w:val="00BD6AF3"/>
    <w:rsid w:val="00BD763E"/>
    <w:rsid w:val="00BD7938"/>
    <w:rsid w:val="00BD7AA5"/>
    <w:rsid w:val="00BD7D33"/>
    <w:rsid w:val="00BE074B"/>
    <w:rsid w:val="00BE0D63"/>
    <w:rsid w:val="00BE27C7"/>
    <w:rsid w:val="00BE300B"/>
    <w:rsid w:val="00BE385B"/>
    <w:rsid w:val="00BE3CA3"/>
    <w:rsid w:val="00BE409D"/>
    <w:rsid w:val="00BE5172"/>
    <w:rsid w:val="00BE54C6"/>
    <w:rsid w:val="00BE5540"/>
    <w:rsid w:val="00BE565D"/>
    <w:rsid w:val="00BE5D35"/>
    <w:rsid w:val="00BE6928"/>
    <w:rsid w:val="00BE6AE3"/>
    <w:rsid w:val="00BE6BAA"/>
    <w:rsid w:val="00BE6E6F"/>
    <w:rsid w:val="00BE6EB2"/>
    <w:rsid w:val="00BE753C"/>
    <w:rsid w:val="00BF03D5"/>
    <w:rsid w:val="00BF0FCF"/>
    <w:rsid w:val="00BF11B5"/>
    <w:rsid w:val="00BF1747"/>
    <w:rsid w:val="00BF2386"/>
    <w:rsid w:val="00BF342A"/>
    <w:rsid w:val="00BF5E2A"/>
    <w:rsid w:val="00BF67A9"/>
    <w:rsid w:val="00BF6EA6"/>
    <w:rsid w:val="00BF6FC5"/>
    <w:rsid w:val="00BF7A56"/>
    <w:rsid w:val="00C01962"/>
    <w:rsid w:val="00C019F9"/>
    <w:rsid w:val="00C01F53"/>
    <w:rsid w:val="00C022F5"/>
    <w:rsid w:val="00C025BD"/>
    <w:rsid w:val="00C0275D"/>
    <w:rsid w:val="00C02814"/>
    <w:rsid w:val="00C02A8C"/>
    <w:rsid w:val="00C03045"/>
    <w:rsid w:val="00C03853"/>
    <w:rsid w:val="00C0449F"/>
    <w:rsid w:val="00C05E98"/>
    <w:rsid w:val="00C06046"/>
    <w:rsid w:val="00C0693D"/>
    <w:rsid w:val="00C07F76"/>
    <w:rsid w:val="00C10A2C"/>
    <w:rsid w:val="00C11248"/>
    <w:rsid w:val="00C1156A"/>
    <w:rsid w:val="00C1185D"/>
    <w:rsid w:val="00C11C70"/>
    <w:rsid w:val="00C12915"/>
    <w:rsid w:val="00C141A9"/>
    <w:rsid w:val="00C15439"/>
    <w:rsid w:val="00C15E8B"/>
    <w:rsid w:val="00C16A21"/>
    <w:rsid w:val="00C16B46"/>
    <w:rsid w:val="00C16EFD"/>
    <w:rsid w:val="00C1760D"/>
    <w:rsid w:val="00C208C8"/>
    <w:rsid w:val="00C208D9"/>
    <w:rsid w:val="00C20B25"/>
    <w:rsid w:val="00C22F8A"/>
    <w:rsid w:val="00C23538"/>
    <w:rsid w:val="00C237D6"/>
    <w:rsid w:val="00C23C3F"/>
    <w:rsid w:val="00C244B5"/>
    <w:rsid w:val="00C24CB5"/>
    <w:rsid w:val="00C2530A"/>
    <w:rsid w:val="00C25826"/>
    <w:rsid w:val="00C25C71"/>
    <w:rsid w:val="00C26E85"/>
    <w:rsid w:val="00C2711C"/>
    <w:rsid w:val="00C27F5A"/>
    <w:rsid w:val="00C3012B"/>
    <w:rsid w:val="00C31044"/>
    <w:rsid w:val="00C31B7E"/>
    <w:rsid w:val="00C31BC5"/>
    <w:rsid w:val="00C31CAB"/>
    <w:rsid w:val="00C32E1D"/>
    <w:rsid w:val="00C33980"/>
    <w:rsid w:val="00C34330"/>
    <w:rsid w:val="00C34956"/>
    <w:rsid w:val="00C35415"/>
    <w:rsid w:val="00C35588"/>
    <w:rsid w:val="00C359A9"/>
    <w:rsid w:val="00C35CAE"/>
    <w:rsid w:val="00C35E31"/>
    <w:rsid w:val="00C35EA2"/>
    <w:rsid w:val="00C37641"/>
    <w:rsid w:val="00C40BAF"/>
    <w:rsid w:val="00C40DF0"/>
    <w:rsid w:val="00C4121D"/>
    <w:rsid w:val="00C42F43"/>
    <w:rsid w:val="00C42FAE"/>
    <w:rsid w:val="00C4315C"/>
    <w:rsid w:val="00C43C08"/>
    <w:rsid w:val="00C43D9E"/>
    <w:rsid w:val="00C44A2D"/>
    <w:rsid w:val="00C45345"/>
    <w:rsid w:val="00C453F5"/>
    <w:rsid w:val="00C45DE6"/>
    <w:rsid w:val="00C47129"/>
    <w:rsid w:val="00C47C17"/>
    <w:rsid w:val="00C50317"/>
    <w:rsid w:val="00C5099C"/>
    <w:rsid w:val="00C50BD7"/>
    <w:rsid w:val="00C50FE1"/>
    <w:rsid w:val="00C51316"/>
    <w:rsid w:val="00C530F7"/>
    <w:rsid w:val="00C53E10"/>
    <w:rsid w:val="00C53F1F"/>
    <w:rsid w:val="00C54EE2"/>
    <w:rsid w:val="00C55A9D"/>
    <w:rsid w:val="00C562DB"/>
    <w:rsid w:val="00C567F3"/>
    <w:rsid w:val="00C56E22"/>
    <w:rsid w:val="00C570A0"/>
    <w:rsid w:val="00C57569"/>
    <w:rsid w:val="00C5756C"/>
    <w:rsid w:val="00C57EA3"/>
    <w:rsid w:val="00C60064"/>
    <w:rsid w:val="00C61052"/>
    <w:rsid w:val="00C621C5"/>
    <w:rsid w:val="00C6269F"/>
    <w:rsid w:val="00C62D3C"/>
    <w:rsid w:val="00C62E98"/>
    <w:rsid w:val="00C64A23"/>
    <w:rsid w:val="00C64B69"/>
    <w:rsid w:val="00C6511D"/>
    <w:rsid w:val="00C65439"/>
    <w:rsid w:val="00C66231"/>
    <w:rsid w:val="00C670C5"/>
    <w:rsid w:val="00C67346"/>
    <w:rsid w:val="00C7053D"/>
    <w:rsid w:val="00C7066A"/>
    <w:rsid w:val="00C70B6A"/>
    <w:rsid w:val="00C70EBF"/>
    <w:rsid w:val="00C73113"/>
    <w:rsid w:val="00C73DA1"/>
    <w:rsid w:val="00C74B10"/>
    <w:rsid w:val="00C75630"/>
    <w:rsid w:val="00C75CD5"/>
    <w:rsid w:val="00C762D5"/>
    <w:rsid w:val="00C764B0"/>
    <w:rsid w:val="00C76AC5"/>
    <w:rsid w:val="00C77635"/>
    <w:rsid w:val="00C806DD"/>
    <w:rsid w:val="00C80DF3"/>
    <w:rsid w:val="00C80FCA"/>
    <w:rsid w:val="00C8152F"/>
    <w:rsid w:val="00C830B2"/>
    <w:rsid w:val="00C836D7"/>
    <w:rsid w:val="00C83B20"/>
    <w:rsid w:val="00C83D0E"/>
    <w:rsid w:val="00C83DB5"/>
    <w:rsid w:val="00C85E25"/>
    <w:rsid w:val="00C860C2"/>
    <w:rsid w:val="00C871B5"/>
    <w:rsid w:val="00C871DD"/>
    <w:rsid w:val="00C8754D"/>
    <w:rsid w:val="00C87ECD"/>
    <w:rsid w:val="00C9070A"/>
    <w:rsid w:val="00C90B0B"/>
    <w:rsid w:val="00C9148B"/>
    <w:rsid w:val="00C91991"/>
    <w:rsid w:val="00C927FA"/>
    <w:rsid w:val="00C92F32"/>
    <w:rsid w:val="00C945E6"/>
    <w:rsid w:val="00C94A05"/>
    <w:rsid w:val="00C95AAA"/>
    <w:rsid w:val="00C95AFB"/>
    <w:rsid w:val="00C963EC"/>
    <w:rsid w:val="00C96E24"/>
    <w:rsid w:val="00CA056C"/>
    <w:rsid w:val="00CA1864"/>
    <w:rsid w:val="00CA23E9"/>
    <w:rsid w:val="00CA2C50"/>
    <w:rsid w:val="00CA36A6"/>
    <w:rsid w:val="00CA3863"/>
    <w:rsid w:val="00CA38A7"/>
    <w:rsid w:val="00CA4502"/>
    <w:rsid w:val="00CA53C7"/>
    <w:rsid w:val="00CA56C2"/>
    <w:rsid w:val="00CA6637"/>
    <w:rsid w:val="00CA7376"/>
    <w:rsid w:val="00CA73F4"/>
    <w:rsid w:val="00CA74F7"/>
    <w:rsid w:val="00CA7758"/>
    <w:rsid w:val="00CA7F4D"/>
    <w:rsid w:val="00CB04D5"/>
    <w:rsid w:val="00CB06C4"/>
    <w:rsid w:val="00CB0E0B"/>
    <w:rsid w:val="00CB1F02"/>
    <w:rsid w:val="00CB20B3"/>
    <w:rsid w:val="00CB30F0"/>
    <w:rsid w:val="00CB3B1E"/>
    <w:rsid w:val="00CB3BDB"/>
    <w:rsid w:val="00CB48D5"/>
    <w:rsid w:val="00CB4F93"/>
    <w:rsid w:val="00CB60D8"/>
    <w:rsid w:val="00CB61F4"/>
    <w:rsid w:val="00CB63BC"/>
    <w:rsid w:val="00CB63D2"/>
    <w:rsid w:val="00CB6799"/>
    <w:rsid w:val="00CB684B"/>
    <w:rsid w:val="00CB6C17"/>
    <w:rsid w:val="00CB6E6F"/>
    <w:rsid w:val="00CB725B"/>
    <w:rsid w:val="00CB73D9"/>
    <w:rsid w:val="00CB7753"/>
    <w:rsid w:val="00CB77CC"/>
    <w:rsid w:val="00CB7914"/>
    <w:rsid w:val="00CB7A71"/>
    <w:rsid w:val="00CC0A08"/>
    <w:rsid w:val="00CC0F54"/>
    <w:rsid w:val="00CC134B"/>
    <w:rsid w:val="00CC1852"/>
    <w:rsid w:val="00CC1EB5"/>
    <w:rsid w:val="00CC291D"/>
    <w:rsid w:val="00CC29D4"/>
    <w:rsid w:val="00CC2FAA"/>
    <w:rsid w:val="00CC356C"/>
    <w:rsid w:val="00CC35C6"/>
    <w:rsid w:val="00CC378F"/>
    <w:rsid w:val="00CC5011"/>
    <w:rsid w:val="00CC636A"/>
    <w:rsid w:val="00CC6FE5"/>
    <w:rsid w:val="00CC7AE5"/>
    <w:rsid w:val="00CC7C07"/>
    <w:rsid w:val="00CD0267"/>
    <w:rsid w:val="00CD058C"/>
    <w:rsid w:val="00CD1F2F"/>
    <w:rsid w:val="00CD2622"/>
    <w:rsid w:val="00CD328D"/>
    <w:rsid w:val="00CD3631"/>
    <w:rsid w:val="00CD365B"/>
    <w:rsid w:val="00CD3B4C"/>
    <w:rsid w:val="00CD3B8D"/>
    <w:rsid w:val="00CD3D7F"/>
    <w:rsid w:val="00CD451A"/>
    <w:rsid w:val="00CD4B3B"/>
    <w:rsid w:val="00CD566F"/>
    <w:rsid w:val="00CD5D50"/>
    <w:rsid w:val="00CD5FFA"/>
    <w:rsid w:val="00CD67BD"/>
    <w:rsid w:val="00CD6B77"/>
    <w:rsid w:val="00CD7884"/>
    <w:rsid w:val="00CD7BD0"/>
    <w:rsid w:val="00CD7D5D"/>
    <w:rsid w:val="00CD7F04"/>
    <w:rsid w:val="00CE0449"/>
    <w:rsid w:val="00CE04DB"/>
    <w:rsid w:val="00CE0841"/>
    <w:rsid w:val="00CE1945"/>
    <w:rsid w:val="00CE232C"/>
    <w:rsid w:val="00CE2A2C"/>
    <w:rsid w:val="00CE3AE9"/>
    <w:rsid w:val="00CE414C"/>
    <w:rsid w:val="00CE49D9"/>
    <w:rsid w:val="00CE5484"/>
    <w:rsid w:val="00CE5ECD"/>
    <w:rsid w:val="00CE6010"/>
    <w:rsid w:val="00CE608D"/>
    <w:rsid w:val="00CE66FE"/>
    <w:rsid w:val="00CE6730"/>
    <w:rsid w:val="00CE7021"/>
    <w:rsid w:val="00CE7552"/>
    <w:rsid w:val="00CE7C66"/>
    <w:rsid w:val="00CF08DE"/>
    <w:rsid w:val="00CF17AE"/>
    <w:rsid w:val="00CF1F8E"/>
    <w:rsid w:val="00CF33E7"/>
    <w:rsid w:val="00CF3415"/>
    <w:rsid w:val="00CF3952"/>
    <w:rsid w:val="00CF3AF0"/>
    <w:rsid w:val="00CF515E"/>
    <w:rsid w:val="00CF54AE"/>
    <w:rsid w:val="00CF58BF"/>
    <w:rsid w:val="00CF5DEB"/>
    <w:rsid w:val="00CF62F8"/>
    <w:rsid w:val="00CF7FC3"/>
    <w:rsid w:val="00D0016B"/>
    <w:rsid w:val="00D007EC"/>
    <w:rsid w:val="00D00802"/>
    <w:rsid w:val="00D00F7E"/>
    <w:rsid w:val="00D017F7"/>
    <w:rsid w:val="00D01A14"/>
    <w:rsid w:val="00D01B91"/>
    <w:rsid w:val="00D01F05"/>
    <w:rsid w:val="00D023BA"/>
    <w:rsid w:val="00D026E4"/>
    <w:rsid w:val="00D02B2C"/>
    <w:rsid w:val="00D033C0"/>
    <w:rsid w:val="00D038FD"/>
    <w:rsid w:val="00D0403F"/>
    <w:rsid w:val="00D04A5B"/>
    <w:rsid w:val="00D05619"/>
    <w:rsid w:val="00D06587"/>
    <w:rsid w:val="00D0711F"/>
    <w:rsid w:val="00D1118A"/>
    <w:rsid w:val="00D113B4"/>
    <w:rsid w:val="00D11F1D"/>
    <w:rsid w:val="00D1208D"/>
    <w:rsid w:val="00D12E1F"/>
    <w:rsid w:val="00D132BC"/>
    <w:rsid w:val="00D1387B"/>
    <w:rsid w:val="00D13A1F"/>
    <w:rsid w:val="00D14079"/>
    <w:rsid w:val="00D14BAE"/>
    <w:rsid w:val="00D151C3"/>
    <w:rsid w:val="00D15A55"/>
    <w:rsid w:val="00D17481"/>
    <w:rsid w:val="00D20134"/>
    <w:rsid w:val="00D202C9"/>
    <w:rsid w:val="00D206B1"/>
    <w:rsid w:val="00D210E1"/>
    <w:rsid w:val="00D216E8"/>
    <w:rsid w:val="00D21D74"/>
    <w:rsid w:val="00D21FDE"/>
    <w:rsid w:val="00D2281D"/>
    <w:rsid w:val="00D22E7C"/>
    <w:rsid w:val="00D23D88"/>
    <w:rsid w:val="00D242F1"/>
    <w:rsid w:val="00D255AB"/>
    <w:rsid w:val="00D25D66"/>
    <w:rsid w:val="00D273EA"/>
    <w:rsid w:val="00D2759A"/>
    <w:rsid w:val="00D27924"/>
    <w:rsid w:val="00D30042"/>
    <w:rsid w:val="00D30AAC"/>
    <w:rsid w:val="00D30CD4"/>
    <w:rsid w:val="00D31B45"/>
    <w:rsid w:val="00D3264C"/>
    <w:rsid w:val="00D33CB5"/>
    <w:rsid w:val="00D342AA"/>
    <w:rsid w:val="00D3518B"/>
    <w:rsid w:val="00D36BF0"/>
    <w:rsid w:val="00D37B56"/>
    <w:rsid w:val="00D40051"/>
    <w:rsid w:val="00D409E4"/>
    <w:rsid w:val="00D40E02"/>
    <w:rsid w:val="00D40EC0"/>
    <w:rsid w:val="00D42937"/>
    <w:rsid w:val="00D4299E"/>
    <w:rsid w:val="00D42A06"/>
    <w:rsid w:val="00D42A1C"/>
    <w:rsid w:val="00D42E05"/>
    <w:rsid w:val="00D430B9"/>
    <w:rsid w:val="00D433C7"/>
    <w:rsid w:val="00D4340A"/>
    <w:rsid w:val="00D43826"/>
    <w:rsid w:val="00D447A1"/>
    <w:rsid w:val="00D46D49"/>
    <w:rsid w:val="00D47328"/>
    <w:rsid w:val="00D51D96"/>
    <w:rsid w:val="00D5322C"/>
    <w:rsid w:val="00D536CC"/>
    <w:rsid w:val="00D53C9A"/>
    <w:rsid w:val="00D541F6"/>
    <w:rsid w:val="00D54947"/>
    <w:rsid w:val="00D54CEC"/>
    <w:rsid w:val="00D5518E"/>
    <w:rsid w:val="00D55DFA"/>
    <w:rsid w:val="00D56093"/>
    <w:rsid w:val="00D56624"/>
    <w:rsid w:val="00D56835"/>
    <w:rsid w:val="00D568E2"/>
    <w:rsid w:val="00D57CCF"/>
    <w:rsid w:val="00D60216"/>
    <w:rsid w:val="00D60417"/>
    <w:rsid w:val="00D61109"/>
    <w:rsid w:val="00D611C6"/>
    <w:rsid w:val="00D614BC"/>
    <w:rsid w:val="00D61998"/>
    <w:rsid w:val="00D623B0"/>
    <w:rsid w:val="00D6259E"/>
    <w:rsid w:val="00D62F78"/>
    <w:rsid w:val="00D640A9"/>
    <w:rsid w:val="00D6441F"/>
    <w:rsid w:val="00D64594"/>
    <w:rsid w:val="00D662A4"/>
    <w:rsid w:val="00D66309"/>
    <w:rsid w:val="00D66F7E"/>
    <w:rsid w:val="00D6743F"/>
    <w:rsid w:val="00D675B6"/>
    <w:rsid w:val="00D71C24"/>
    <w:rsid w:val="00D721BF"/>
    <w:rsid w:val="00D72DAF"/>
    <w:rsid w:val="00D73540"/>
    <w:rsid w:val="00D73ACB"/>
    <w:rsid w:val="00D7445A"/>
    <w:rsid w:val="00D746B3"/>
    <w:rsid w:val="00D74C3F"/>
    <w:rsid w:val="00D7561A"/>
    <w:rsid w:val="00D75883"/>
    <w:rsid w:val="00D75F2A"/>
    <w:rsid w:val="00D760FD"/>
    <w:rsid w:val="00D763DE"/>
    <w:rsid w:val="00D76B33"/>
    <w:rsid w:val="00D774DF"/>
    <w:rsid w:val="00D80172"/>
    <w:rsid w:val="00D80A64"/>
    <w:rsid w:val="00D8102F"/>
    <w:rsid w:val="00D8146C"/>
    <w:rsid w:val="00D822AF"/>
    <w:rsid w:val="00D82818"/>
    <w:rsid w:val="00D8434A"/>
    <w:rsid w:val="00D8461D"/>
    <w:rsid w:val="00D84BEA"/>
    <w:rsid w:val="00D86923"/>
    <w:rsid w:val="00D86FB3"/>
    <w:rsid w:val="00D876A0"/>
    <w:rsid w:val="00D87B8E"/>
    <w:rsid w:val="00D903FC"/>
    <w:rsid w:val="00D910DD"/>
    <w:rsid w:val="00D915AB"/>
    <w:rsid w:val="00D91906"/>
    <w:rsid w:val="00D919E9"/>
    <w:rsid w:val="00D91FB1"/>
    <w:rsid w:val="00D91FDB"/>
    <w:rsid w:val="00D92240"/>
    <w:rsid w:val="00D937BD"/>
    <w:rsid w:val="00D94595"/>
    <w:rsid w:val="00D94B06"/>
    <w:rsid w:val="00D94C1B"/>
    <w:rsid w:val="00D94FFA"/>
    <w:rsid w:val="00D9526F"/>
    <w:rsid w:val="00D95798"/>
    <w:rsid w:val="00D95BF5"/>
    <w:rsid w:val="00D96495"/>
    <w:rsid w:val="00D9698F"/>
    <w:rsid w:val="00D96D1F"/>
    <w:rsid w:val="00D96D4F"/>
    <w:rsid w:val="00D972BE"/>
    <w:rsid w:val="00D973BC"/>
    <w:rsid w:val="00D97C0D"/>
    <w:rsid w:val="00DA1637"/>
    <w:rsid w:val="00DA1E20"/>
    <w:rsid w:val="00DA2704"/>
    <w:rsid w:val="00DA292E"/>
    <w:rsid w:val="00DA2BF7"/>
    <w:rsid w:val="00DA2C64"/>
    <w:rsid w:val="00DA3996"/>
    <w:rsid w:val="00DA4209"/>
    <w:rsid w:val="00DA4B84"/>
    <w:rsid w:val="00DA5ED1"/>
    <w:rsid w:val="00DA79BE"/>
    <w:rsid w:val="00DB04E9"/>
    <w:rsid w:val="00DB1C37"/>
    <w:rsid w:val="00DB1EB4"/>
    <w:rsid w:val="00DB221E"/>
    <w:rsid w:val="00DB2887"/>
    <w:rsid w:val="00DB328E"/>
    <w:rsid w:val="00DB3E70"/>
    <w:rsid w:val="00DB4B58"/>
    <w:rsid w:val="00DB508E"/>
    <w:rsid w:val="00DB5113"/>
    <w:rsid w:val="00DB5D09"/>
    <w:rsid w:val="00DB6FEF"/>
    <w:rsid w:val="00DB6FF0"/>
    <w:rsid w:val="00DC058F"/>
    <w:rsid w:val="00DC0C17"/>
    <w:rsid w:val="00DC1646"/>
    <w:rsid w:val="00DC196C"/>
    <w:rsid w:val="00DC1C2C"/>
    <w:rsid w:val="00DC203D"/>
    <w:rsid w:val="00DC222A"/>
    <w:rsid w:val="00DC22DE"/>
    <w:rsid w:val="00DC2434"/>
    <w:rsid w:val="00DC26E5"/>
    <w:rsid w:val="00DC2F46"/>
    <w:rsid w:val="00DC321F"/>
    <w:rsid w:val="00DC3584"/>
    <w:rsid w:val="00DC359D"/>
    <w:rsid w:val="00DC3EDD"/>
    <w:rsid w:val="00DC446C"/>
    <w:rsid w:val="00DC4D02"/>
    <w:rsid w:val="00DC4FB8"/>
    <w:rsid w:val="00DC5261"/>
    <w:rsid w:val="00DC56B4"/>
    <w:rsid w:val="00DC5CD6"/>
    <w:rsid w:val="00DC5F48"/>
    <w:rsid w:val="00DC7301"/>
    <w:rsid w:val="00DD02EC"/>
    <w:rsid w:val="00DD0E8F"/>
    <w:rsid w:val="00DD1311"/>
    <w:rsid w:val="00DD17E7"/>
    <w:rsid w:val="00DD195D"/>
    <w:rsid w:val="00DD38CC"/>
    <w:rsid w:val="00DD3D5A"/>
    <w:rsid w:val="00DD4157"/>
    <w:rsid w:val="00DD4568"/>
    <w:rsid w:val="00DD4A9A"/>
    <w:rsid w:val="00DD5125"/>
    <w:rsid w:val="00DD5244"/>
    <w:rsid w:val="00DD64A9"/>
    <w:rsid w:val="00DD6BEE"/>
    <w:rsid w:val="00DD7454"/>
    <w:rsid w:val="00DD7459"/>
    <w:rsid w:val="00DE1096"/>
    <w:rsid w:val="00DE16FE"/>
    <w:rsid w:val="00DE1DFB"/>
    <w:rsid w:val="00DE2C29"/>
    <w:rsid w:val="00DE368E"/>
    <w:rsid w:val="00DE377E"/>
    <w:rsid w:val="00DE4399"/>
    <w:rsid w:val="00DE4646"/>
    <w:rsid w:val="00DE4A96"/>
    <w:rsid w:val="00DE5D2F"/>
    <w:rsid w:val="00DE61A5"/>
    <w:rsid w:val="00DE6E93"/>
    <w:rsid w:val="00DE7983"/>
    <w:rsid w:val="00DF001A"/>
    <w:rsid w:val="00DF03BF"/>
    <w:rsid w:val="00DF31EE"/>
    <w:rsid w:val="00DF3ED9"/>
    <w:rsid w:val="00DF40EE"/>
    <w:rsid w:val="00DF43A2"/>
    <w:rsid w:val="00DF5035"/>
    <w:rsid w:val="00DF5DA1"/>
    <w:rsid w:val="00DF652B"/>
    <w:rsid w:val="00DF6532"/>
    <w:rsid w:val="00DF6F94"/>
    <w:rsid w:val="00DF761A"/>
    <w:rsid w:val="00DF7C37"/>
    <w:rsid w:val="00DF7C75"/>
    <w:rsid w:val="00E01173"/>
    <w:rsid w:val="00E01814"/>
    <w:rsid w:val="00E02D20"/>
    <w:rsid w:val="00E032B4"/>
    <w:rsid w:val="00E03A8D"/>
    <w:rsid w:val="00E04082"/>
    <w:rsid w:val="00E0413A"/>
    <w:rsid w:val="00E04499"/>
    <w:rsid w:val="00E04D67"/>
    <w:rsid w:val="00E05078"/>
    <w:rsid w:val="00E05334"/>
    <w:rsid w:val="00E05613"/>
    <w:rsid w:val="00E05D4F"/>
    <w:rsid w:val="00E068B3"/>
    <w:rsid w:val="00E06937"/>
    <w:rsid w:val="00E072F4"/>
    <w:rsid w:val="00E0761F"/>
    <w:rsid w:val="00E07A85"/>
    <w:rsid w:val="00E11200"/>
    <w:rsid w:val="00E112B0"/>
    <w:rsid w:val="00E1193A"/>
    <w:rsid w:val="00E11AEF"/>
    <w:rsid w:val="00E11CE8"/>
    <w:rsid w:val="00E11D66"/>
    <w:rsid w:val="00E12DB4"/>
    <w:rsid w:val="00E131B3"/>
    <w:rsid w:val="00E132C4"/>
    <w:rsid w:val="00E14845"/>
    <w:rsid w:val="00E1484F"/>
    <w:rsid w:val="00E14C2B"/>
    <w:rsid w:val="00E1501F"/>
    <w:rsid w:val="00E15518"/>
    <w:rsid w:val="00E15575"/>
    <w:rsid w:val="00E158C4"/>
    <w:rsid w:val="00E16BB3"/>
    <w:rsid w:val="00E20302"/>
    <w:rsid w:val="00E2039F"/>
    <w:rsid w:val="00E2062B"/>
    <w:rsid w:val="00E208C1"/>
    <w:rsid w:val="00E2106C"/>
    <w:rsid w:val="00E21B57"/>
    <w:rsid w:val="00E22CC3"/>
    <w:rsid w:val="00E2357F"/>
    <w:rsid w:val="00E235B5"/>
    <w:rsid w:val="00E23BD9"/>
    <w:rsid w:val="00E23EC1"/>
    <w:rsid w:val="00E24758"/>
    <w:rsid w:val="00E24D99"/>
    <w:rsid w:val="00E257AC"/>
    <w:rsid w:val="00E26123"/>
    <w:rsid w:val="00E26D2B"/>
    <w:rsid w:val="00E26E8D"/>
    <w:rsid w:val="00E27FC6"/>
    <w:rsid w:val="00E3029D"/>
    <w:rsid w:val="00E30481"/>
    <w:rsid w:val="00E30E86"/>
    <w:rsid w:val="00E31103"/>
    <w:rsid w:val="00E31CFC"/>
    <w:rsid w:val="00E31DFF"/>
    <w:rsid w:val="00E320B0"/>
    <w:rsid w:val="00E334AD"/>
    <w:rsid w:val="00E33B59"/>
    <w:rsid w:val="00E33DEE"/>
    <w:rsid w:val="00E34A66"/>
    <w:rsid w:val="00E35B75"/>
    <w:rsid w:val="00E35C48"/>
    <w:rsid w:val="00E35FE1"/>
    <w:rsid w:val="00E36457"/>
    <w:rsid w:val="00E36E33"/>
    <w:rsid w:val="00E375F7"/>
    <w:rsid w:val="00E37E97"/>
    <w:rsid w:val="00E37F12"/>
    <w:rsid w:val="00E43C49"/>
    <w:rsid w:val="00E43C7D"/>
    <w:rsid w:val="00E44144"/>
    <w:rsid w:val="00E45305"/>
    <w:rsid w:val="00E45680"/>
    <w:rsid w:val="00E45743"/>
    <w:rsid w:val="00E45897"/>
    <w:rsid w:val="00E462F3"/>
    <w:rsid w:val="00E473DE"/>
    <w:rsid w:val="00E47FD7"/>
    <w:rsid w:val="00E50AD3"/>
    <w:rsid w:val="00E50F63"/>
    <w:rsid w:val="00E518B7"/>
    <w:rsid w:val="00E51A10"/>
    <w:rsid w:val="00E52369"/>
    <w:rsid w:val="00E53D1B"/>
    <w:rsid w:val="00E54677"/>
    <w:rsid w:val="00E54ED7"/>
    <w:rsid w:val="00E55C58"/>
    <w:rsid w:val="00E55F25"/>
    <w:rsid w:val="00E560DF"/>
    <w:rsid w:val="00E56554"/>
    <w:rsid w:val="00E56836"/>
    <w:rsid w:val="00E56B8C"/>
    <w:rsid w:val="00E56CE2"/>
    <w:rsid w:val="00E5745A"/>
    <w:rsid w:val="00E575DA"/>
    <w:rsid w:val="00E6231F"/>
    <w:rsid w:val="00E626E2"/>
    <w:rsid w:val="00E62AE4"/>
    <w:rsid w:val="00E63945"/>
    <w:rsid w:val="00E63BAA"/>
    <w:rsid w:val="00E6423F"/>
    <w:rsid w:val="00E642C0"/>
    <w:rsid w:val="00E6444F"/>
    <w:rsid w:val="00E645FA"/>
    <w:rsid w:val="00E64867"/>
    <w:rsid w:val="00E66118"/>
    <w:rsid w:val="00E66B21"/>
    <w:rsid w:val="00E66C89"/>
    <w:rsid w:val="00E66E6E"/>
    <w:rsid w:val="00E671E7"/>
    <w:rsid w:val="00E67BE5"/>
    <w:rsid w:val="00E71728"/>
    <w:rsid w:val="00E71808"/>
    <w:rsid w:val="00E71B09"/>
    <w:rsid w:val="00E726DC"/>
    <w:rsid w:val="00E72A82"/>
    <w:rsid w:val="00E736FB"/>
    <w:rsid w:val="00E74198"/>
    <w:rsid w:val="00E7454B"/>
    <w:rsid w:val="00E74B8E"/>
    <w:rsid w:val="00E74C78"/>
    <w:rsid w:val="00E75324"/>
    <w:rsid w:val="00E759F5"/>
    <w:rsid w:val="00E773F7"/>
    <w:rsid w:val="00E77808"/>
    <w:rsid w:val="00E80961"/>
    <w:rsid w:val="00E812F5"/>
    <w:rsid w:val="00E815F3"/>
    <w:rsid w:val="00E81C13"/>
    <w:rsid w:val="00E823A7"/>
    <w:rsid w:val="00E82961"/>
    <w:rsid w:val="00E82AC9"/>
    <w:rsid w:val="00E83688"/>
    <w:rsid w:val="00E83E37"/>
    <w:rsid w:val="00E84324"/>
    <w:rsid w:val="00E84617"/>
    <w:rsid w:val="00E856A0"/>
    <w:rsid w:val="00E86217"/>
    <w:rsid w:val="00E86585"/>
    <w:rsid w:val="00E86992"/>
    <w:rsid w:val="00E86F09"/>
    <w:rsid w:val="00E8747F"/>
    <w:rsid w:val="00E90957"/>
    <w:rsid w:val="00E91C1C"/>
    <w:rsid w:val="00E924EB"/>
    <w:rsid w:val="00E927C4"/>
    <w:rsid w:val="00E93089"/>
    <w:rsid w:val="00E9312C"/>
    <w:rsid w:val="00E93D08"/>
    <w:rsid w:val="00E94BFD"/>
    <w:rsid w:val="00E95104"/>
    <w:rsid w:val="00E959F7"/>
    <w:rsid w:val="00E95B5D"/>
    <w:rsid w:val="00E978C2"/>
    <w:rsid w:val="00E97F22"/>
    <w:rsid w:val="00E97FAF"/>
    <w:rsid w:val="00EA0569"/>
    <w:rsid w:val="00EA1008"/>
    <w:rsid w:val="00EA10E0"/>
    <w:rsid w:val="00EA1413"/>
    <w:rsid w:val="00EA1605"/>
    <w:rsid w:val="00EA2290"/>
    <w:rsid w:val="00EA236B"/>
    <w:rsid w:val="00EA23C8"/>
    <w:rsid w:val="00EA2E00"/>
    <w:rsid w:val="00EA2EF2"/>
    <w:rsid w:val="00EA3569"/>
    <w:rsid w:val="00EA45BD"/>
    <w:rsid w:val="00EA510C"/>
    <w:rsid w:val="00EA6116"/>
    <w:rsid w:val="00EA67D7"/>
    <w:rsid w:val="00EA6D4A"/>
    <w:rsid w:val="00EA75E5"/>
    <w:rsid w:val="00EA760E"/>
    <w:rsid w:val="00EA7D16"/>
    <w:rsid w:val="00EB01C9"/>
    <w:rsid w:val="00EB056C"/>
    <w:rsid w:val="00EB0BD6"/>
    <w:rsid w:val="00EB0D64"/>
    <w:rsid w:val="00EB188B"/>
    <w:rsid w:val="00EB217C"/>
    <w:rsid w:val="00EB3D6B"/>
    <w:rsid w:val="00EB4511"/>
    <w:rsid w:val="00EB489C"/>
    <w:rsid w:val="00EB5113"/>
    <w:rsid w:val="00EB54DE"/>
    <w:rsid w:val="00EB5CDD"/>
    <w:rsid w:val="00EB63BA"/>
    <w:rsid w:val="00EB6E7D"/>
    <w:rsid w:val="00EB77F9"/>
    <w:rsid w:val="00EB7B2B"/>
    <w:rsid w:val="00EC013C"/>
    <w:rsid w:val="00EC0BED"/>
    <w:rsid w:val="00EC1113"/>
    <w:rsid w:val="00EC1132"/>
    <w:rsid w:val="00EC1526"/>
    <w:rsid w:val="00EC16A3"/>
    <w:rsid w:val="00EC294C"/>
    <w:rsid w:val="00EC33D3"/>
    <w:rsid w:val="00EC37E3"/>
    <w:rsid w:val="00EC41EC"/>
    <w:rsid w:val="00EC530C"/>
    <w:rsid w:val="00EC55DA"/>
    <w:rsid w:val="00EC6162"/>
    <w:rsid w:val="00EC62D6"/>
    <w:rsid w:val="00EC68F7"/>
    <w:rsid w:val="00EC799F"/>
    <w:rsid w:val="00EC7D63"/>
    <w:rsid w:val="00ED0BE4"/>
    <w:rsid w:val="00ED0C1A"/>
    <w:rsid w:val="00ED0F7F"/>
    <w:rsid w:val="00ED1534"/>
    <w:rsid w:val="00ED1536"/>
    <w:rsid w:val="00ED218F"/>
    <w:rsid w:val="00ED2D9B"/>
    <w:rsid w:val="00ED2FB7"/>
    <w:rsid w:val="00ED4602"/>
    <w:rsid w:val="00ED47FF"/>
    <w:rsid w:val="00ED4E26"/>
    <w:rsid w:val="00ED511A"/>
    <w:rsid w:val="00ED53F4"/>
    <w:rsid w:val="00ED5F96"/>
    <w:rsid w:val="00ED62CC"/>
    <w:rsid w:val="00ED796C"/>
    <w:rsid w:val="00EE0416"/>
    <w:rsid w:val="00EE09A1"/>
    <w:rsid w:val="00EE1495"/>
    <w:rsid w:val="00EE19A0"/>
    <w:rsid w:val="00EE2CA3"/>
    <w:rsid w:val="00EE2F70"/>
    <w:rsid w:val="00EE3261"/>
    <w:rsid w:val="00EE3F8B"/>
    <w:rsid w:val="00EE451F"/>
    <w:rsid w:val="00EE5DAC"/>
    <w:rsid w:val="00EE602F"/>
    <w:rsid w:val="00EE6DA1"/>
    <w:rsid w:val="00EE6E7D"/>
    <w:rsid w:val="00EF02CF"/>
    <w:rsid w:val="00EF09FF"/>
    <w:rsid w:val="00EF12F1"/>
    <w:rsid w:val="00EF1CAB"/>
    <w:rsid w:val="00EF227F"/>
    <w:rsid w:val="00EF2A16"/>
    <w:rsid w:val="00EF2CAE"/>
    <w:rsid w:val="00EF2D43"/>
    <w:rsid w:val="00EF31D5"/>
    <w:rsid w:val="00EF3505"/>
    <w:rsid w:val="00EF371D"/>
    <w:rsid w:val="00EF392D"/>
    <w:rsid w:val="00EF3C5B"/>
    <w:rsid w:val="00EF4019"/>
    <w:rsid w:val="00EF4E53"/>
    <w:rsid w:val="00EF5C90"/>
    <w:rsid w:val="00EF5FEB"/>
    <w:rsid w:val="00EF69A8"/>
    <w:rsid w:val="00EF7F4C"/>
    <w:rsid w:val="00F00681"/>
    <w:rsid w:val="00F010B6"/>
    <w:rsid w:val="00F02C69"/>
    <w:rsid w:val="00F02CDC"/>
    <w:rsid w:val="00F0570E"/>
    <w:rsid w:val="00F0619B"/>
    <w:rsid w:val="00F064AF"/>
    <w:rsid w:val="00F065BC"/>
    <w:rsid w:val="00F06ADE"/>
    <w:rsid w:val="00F07F41"/>
    <w:rsid w:val="00F10269"/>
    <w:rsid w:val="00F106BE"/>
    <w:rsid w:val="00F10D92"/>
    <w:rsid w:val="00F1149D"/>
    <w:rsid w:val="00F114DB"/>
    <w:rsid w:val="00F11BCA"/>
    <w:rsid w:val="00F11FEC"/>
    <w:rsid w:val="00F124AD"/>
    <w:rsid w:val="00F124C1"/>
    <w:rsid w:val="00F131AE"/>
    <w:rsid w:val="00F13A09"/>
    <w:rsid w:val="00F13E84"/>
    <w:rsid w:val="00F14194"/>
    <w:rsid w:val="00F143FB"/>
    <w:rsid w:val="00F14834"/>
    <w:rsid w:val="00F1520F"/>
    <w:rsid w:val="00F159D7"/>
    <w:rsid w:val="00F1691B"/>
    <w:rsid w:val="00F177CD"/>
    <w:rsid w:val="00F17E52"/>
    <w:rsid w:val="00F208A8"/>
    <w:rsid w:val="00F208DC"/>
    <w:rsid w:val="00F210F4"/>
    <w:rsid w:val="00F21AF1"/>
    <w:rsid w:val="00F21DE0"/>
    <w:rsid w:val="00F22094"/>
    <w:rsid w:val="00F221D9"/>
    <w:rsid w:val="00F222FB"/>
    <w:rsid w:val="00F2344F"/>
    <w:rsid w:val="00F24E48"/>
    <w:rsid w:val="00F25E64"/>
    <w:rsid w:val="00F26D95"/>
    <w:rsid w:val="00F27126"/>
    <w:rsid w:val="00F30290"/>
    <w:rsid w:val="00F30810"/>
    <w:rsid w:val="00F31448"/>
    <w:rsid w:val="00F32436"/>
    <w:rsid w:val="00F326F4"/>
    <w:rsid w:val="00F32727"/>
    <w:rsid w:val="00F329D1"/>
    <w:rsid w:val="00F33324"/>
    <w:rsid w:val="00F3402E"/>
    <w:rsid w:val="00F34211"/>
    <w:rsid w:val="00F3457E"/>
    <w:rsid w:val="00F35243"/>
    <w:rsid w:val="00F355AB"/>
    <w:rsid w:val="00F357F0"/>
    <w:rsid w:val="00F36056"/>
    <w:rsid w:val="00F36A5E"/>
    <w:rsid w:val="00F36DB6"/>
    <w:rsid w:val="00F376C2"/>
    <w:rsid w:val="00F37882"/>
    <w:rsid w:val="00F37D9D"/>
    <w:rsid w:val="00F40ACD"/>
    <w:rsid w:val="00F40CC0"/>
    <w:rsid w:val="00F412E1"/>
    <w:rsid w:val="00F41F45"/>
    <w:rsid w:val="00F42732"/>
    <w:rsid w:val="00F42768"/>
    <w:rsid w:val="00F429F1"/>
    <w:rsid w:val="00F42C60"/>
    <w:rsid w:val="00F43282"/>
    <w:rsid w:val="00F43483"/>
    <w:rsid w:val="00F43729"/>
    <w:rsid w:val="00F43B7E"/>
    <w:rsid w:val="00F43D76"/>
    <w:rsid w:val="00F448CB"/>
    <w:rsid w:val="00F45019"/>
    <w:rsid w:val="00F45D9E"/>
    <w:rsid w:val="00F46DDB"/>
    <w:rsid w:val="00F50016"/>
    <w:rsid w:val="00F50066"/>
    <w:rsid w:val="00F50940"/>
    <w:rsid w:val="00F50B61"/>
    <w:rsid w:val="00F51A6F"/>
    <w:rsid w:val="00F51D11"/>
    <w:rsid w:val="00F51D4C"/>
    <w:rsid w:val="00F51DB9"/>
    <w:rsid w:val="00F51E4D"/>
    <w:rsid w:val="00F52E9D"/>
    <w:rsid w:val="00F53389"/>
    <w:rsid w:val="00F53780"/>
    <w:rsid w:val="00F542E9"/>
    <w:rsid w:val="00F54596"/>
    <w:rsid w:val="00F56195"/>
    <w:rsid w:val="00F56A8E"/>
    <w:rsid w:val="00F56B82"/>
    <w:rsid w:val="00F56E41"/>
    <w:rsid w:val="00F57C09"/>
    <w:rsid w:val="00F60292"/>
    <w:rsid w:val="00F6052C"/>
    <w:rsid w:val="00F605EC"/>
    <w:rsid w:val="00F60D8A"/>
    <w:rsid w:val="00F61116"/>
    <w:rsid w:val="00F6153E"/>
    <w:rsid w:val="00F61844"/>
    <w:rsid w:val="00F61CA3"/>
    <w:rsid w:val="00F61DE4"/>
    <w:rsid w:val="00F61FF3"/>
    <w:rsid w:val="00F624A9"/>
    <w:rsid w:val="00F6267E"/>
    <w:rsid w:val="00F629BB"/>
    <w:rsid w:val="00F62EA4"/>
    <w:rsid w:val="00F63639"/>
    <w:rsid w:val="00F63E40"/>
    <w:rsid w:val="00F642E9"/>
    <w:rsid w:val="00F6482B"/>
    <w:rsid w:val="00F64E5A"/>
    <w:rsid w:val="00F64F6D"/>
    <w:rsid w:val="00F6535E"/>
    <w:rsid w:val="00F654B1"/>
    <w:rsid w:val="00F65A75"/>
    <w:rsid w:val="00F65C9D"/>
    <w:rsid w:val="00F669F1"/>
    <w:rsid w:val="00F66A6F"/>
    <w:rsid w:val="00F6723A"/>
    <w:rsid w:val="00F6783B"/>
    <w:rsid w:val="00F70261"/>
    <w:rsid w:val="00F702F3"/>
    <w:rsid w:val="00F72DB2"/>
    <w:rsid w:val="00F73484"/>
    <w:rsid w:val="00F73A36"/>
    <w:rsid w:val="00F741DC"/>
    <w:rsid w:val="00F7429A"/>
    <w:rsid w:val="00F7435E"/>
    <w:rsid w:val="00F74C8E"/>
    <w:rsid w:val="00F754F4"/>
    <w:rsid w:val="00F75B6D"/>
    <w:rsid w:val="00F80805"/>
    <w:rsid w:val="00F81155"/>
    <w:rsid w:val="00F8169C"/>
    <w:rsid w:val="00F8289B"/>
    <w:rsid w:val="00F82948"/>
    <w:rsid w:val="00F82C9C"/>
    <w:rsid w:val="00F83C1A"/>
    <w:rsid w:val="00F83CE5"/>
    <w:rsid w:val="00F84463"/>
    <w:rsid w:val="00F84546"/>
    <w:rsid w:val="00F853B0"/>
    <w:rsid w:val="00F85420"/>
    <w:rsid w:val="00F8580D"/>
    <w:rsid w:val="00F85D86"/>
    <w:rsid w:val="00F85F9B"/>
    <w:rsid w:val="00F86B93"/>
    <w:rsid w:val="00F87221"/>
    <w:rsid w:val="00F87480"/>
    <w:rsid w:val="00F87D97"/>
    <w:rsid w:val="00F903AA"/>
    <w:rsid w:val="00F91F33"/>
    <w:rsid w:val="00F9280B"/>
    <w:rsid w:val="00F93263"/>
    <w:rsid w:val="00F93606"/>
    <w:rsid w:val="00F9364D"/>
    <w:rsid w:val="00F93BE6"/>
    <w:rsid w:val="00F93E43"/>
    <w:rsid w:val="00F943E7"/>
    <w:rsid w:val="00F9443F"/>
    <w:rsid w:val="00F9520B"/>
    <w:rsid w:val="00F95793"/>
    <w:rsid w:val="00F95C8B"/>
    <w:rsid w:val="00F9647F"/>
    <w:rsid w:val="00F968BF"/>
    <w:rsid w:val="00F97E4C"/>
    <w:rsid w:val="00FA0782"/>
    <w:rsid w:val="00FA0A11"/>
    <w:rsid w:val="00FA0D70"/>
    <w:rsid w:val="00FA17D2"/>
    <w:rsid w:val="00FA2733"/>
    <w:rsid w:val="00FA2839"/>
    <w:rsid w:val="00FA3659"/>
    <w:rsid w:val="00FA38B6"/>
    <w:rsid w:val="00FA39B4"/>
    <w:rsid w:val="00FA3FF2"/>
    <w:rsid w:val="00FA439C"/>
    <w:rsid w:val="00FA4F28"/>
    <w:rsid w:val="00FA5584"/>
    <w:rsid w:val="00FA5DBD"/>
    <w:rsid w:val="00FA618C"/>
    <w:rsid w:val="00FA6435"/>
    <w:rsid w:val="00FA6597"/>
    <w:rsid w:val="00FA7252"/>
    <w:rsid w:val="00FA7BC5"/>
    <w:rsid w:val="00FB19B5"/>
    <w:rsid w:val="00FB19C5"/>
    <w:rsid w:val="00FB1CF2"/>
    <w:rsid w:val="00FB1D10"/>
    <w:rsid w:val="00FB2187"/>
    <w:rsid w:val="00FB2AFC"/>
    <w:rsid w:val="00FB2D12"/>
    <w:rsid w:val="00FB3982"/>
    <w:rsid w:val="00FB41B8"/>
    <w:rsid w:val="00FB638E"/>
    <w:rsid w:val="00FB7521"/>
    <w:rsid w:val="00FB75BD"/>
    <w:rsid w:val="00FB7888"/>
    <w:rsid w:val="00FB7EA3"/>
    <w:rsid w:val="00FC050C"/>
    <w:rsid w:val="00FC17D0"/>
    <w:rsid w:val="00FC281E"/>
    <w:rsid w:val="00FC42F6"/>
    <w:rsid w:val="00FC484B"/>
    <w:rsid w:val="00FC4AAA"/>
    <w:rsid w:val="00FC637C"/>
    <w:rsid w:val="00FC7049"/>
    <w:rsid w:val="00FC76A5"/>
    <w:rsid w:val="00FC7D9B"/>
    <w:rsid w:val="00FC7DEC"/>
    <w:rsid w:val="00FD07C7"/>
    <w:rsid w:val="00FD17EF"/>
    <w:rsid w:val="00FD2924"/>
    <w:rsid w:val="00FD379C"/>
    <w:rsid w:val="00FD51DC"/>
    <w:rsid w:val="00FD5224"/>
    <w:rsid w:val="00FD5471"/>
    <w:rsid w:val="00FD5C06"/>
    <w:rsid w:val="00FD5E80"/>
    <w:rsid w:val="00FD7BA5"/>
    <w:rsid w:val="00FE050C"/>
    <w:rsid w:val="00FE0718"/>
    <w:rsid w:val="00FE08B1"/>
    <w:rsid w:val="00FE0E09"/>
    <w:rsid w:val="00FE110C"/>
    <w:rsid w:val="00FE2572"/>
    <w:rsid w:val="00FE3F21"/>
    <w:rsid w:val="00FE4A3E"/>
    <w:rsid w:val="00FE5567"/>
    <w:rsid w:val="00FE7E45"/>
    <w:rsid w:val="00FF0140"/>
    <w:rsid w:val="00FF05BA"/>
    <w:rsid w:val="00FF12A9"/>
    <w:rsid w:val="00FF1EEA"/>
    <w:rsid w:val="00FF316D"/>
    <w:rsid w:val="00FF3B17"/>
    <w:rsid w:val="00FF3B38"/>
    <w:rsid w:val="00FF3ECA"/>
    <w:rsid w:val="00FF3F1C"/>
    <w:rsid w:val="00FF4645"/>
    <w:rsid w:val="00FF51D2"/>
    <w:rsid w:val="00FF525D"/>
    <w:rsid w:val="00FF6C52"/>
    <w:rsid w:val="00FF71CB"/>
    <w:rsid w:val="00FF7AD8"/>
    <w:rsid w:val="00FF7C92"/>
    <w:rsid w:val="0258600C"/>
    <w:rsid w:val="02EDF752"/>
    <w:rsid w:val="0873E46F"/>
    <w:rsid w:val="0A1EE0A4"/>
    <w:rsid w:val="0A37A35F"/>
    <w:rsid w:val="1048534F"/>
    <w:rsid w:val="141241BD"/>
    <w:rsid w:val="15C5A5E9"/>
    <w:rsid w:val="1CA2DFCF"/>
    <w:rsid w:val="1E8C414D"/>
    <w:rsid w:val="1E93FC02"/>
    <w:rsid w:val="23052AB6"/>
    <w:rsid w:val="2684FE73"/>
    <w:rsid w:val="2685E58A"/>
    <w:rsid w:val="280B1E3F"/>
    <w:rsid w:val="2EB50C47"/>
    <w:rsid w:val="31576276"/>
    <w:rsid w:val="35D5D0C3"/>
    <w:rsid w:val="37663B9F"/>
    <w:rsid w:val="3CADEB3D"/>
    <w:rsid w:val="3EADCF37"/>
    <w:rsid w:val="3F39F663"/>
    <w:rsid w:val="42BDC581"/>
    <w:rsid w:val="43BAAC0E"/>
    <w:rsid w:val="4442CB68"/>
    <w:rsid w:val="44C96BA8"/>
    <w:rsid w:val="48F46226"/>
    <w:rsid w:val="4B30020C"/>
    <w:rsid w:val="4BC52DC3"/>
    <w:rsid w:val="4F9FC71F"/>
    <w:rsid w:val="513B9780"/>
    <w:rsid w:val="560F08A3"/>
    <w:rsid w:val="58A356BC"/>
    <w:rsid w:val="5DCD5E4C"/>
    <w:rsid w:val="62476BE3"/>
    <w:rsid w:val="65EAEFBC"/>
    <w:rsid w:val="67C0BF65"/>
    <w:rsid w:val="6BD33826"/>
    <w:rsid w:val="706333EB"/>
    <w:rsid w:val="71C41E13"/>
    <w:rsid w:val="72F394C1"/>
    <w:rsid w:val="769D2D2E"/>
    <w:rsid w:val="76A4B512"/>
    <w:rsid w:val="7C2DF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0F707"/>
  <w15:docId w15:val="{11D763DD-2760-4DD2-AAC2-90580CF9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ga-IE" w:eastAsia="en-US" w:bidi="ar-SA"/>
      </w:rPr>
    </w:rPrDefault>
    <w:pPrDefault>
      <w:pPr>
        <w:spacing w:after="240" w:line="288" w:lineRule="auto"/>
        <w:jc w:val="both"/>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166F8F"/>
    <w:rPr>
      <w:rFonts w:cs="Arial"/>
      <w:lang w:val="en-IE"/>
    </w:rPr>
  </w:style>
  <w:style w:type="paragraph" w:styleId="Heading1">
    <w:name w:val="heading 1"/>
    <w:basedOn w:val="BodyText"/>
    <w:next w:val="BodyText"/>
    <w:link w:val="Heading1Char"/>
    <w:uiPriority w:val="9"/>
    <w:qFormat/>
    <w:rsid w:val="00F61DE4"/>
    <w:pPr>
      <w:keepNext/>
      <w:keepLines/>
      <w:outlineLvl w:val="0"/>
    </w:pPr>
    <w:rPr>
      <w:rFonts w:asciiTheme="majorHAnsi" w:eastAsiaTheme="majorEastAsia" w:hAnsiTheme="majorHAnsi" w:cstheme="majorHAnsi"/>
      <w:b/>
      <w:bCs/>
      <w:sz w:val="22"/>
      <w:szCs w:val="28"/>
    </w:rPr>
  </w:style>
  <w:style w:type="paragraph" w:styleId="Heading2">
    <w:name w:val="heading 2"/>
    <w:basedOn w:val="BodyText"/>
    <w:next w:val="BodyText"/>
    <w:link w:val="Heading2Char"/>
    <w:uiPriority w:val="9"/>
    <w:qFormat/>
    <w:rsid w:val="00B20377"/>
    <w:pPr>
      <w:keepNext/>
      <w:keepLines/>
      <w:outlineLvl w:val="1"/>
    </w:pPr>
    <w:rPr>
      <w:rFonts w:asciiTheme="majorHAnsi" w:eastAsiaTheme="majorEastAsia" w:hAnsiTheme="majorHAnsi" w:cstheme="majorHAnsi"/>
      <w:b/>
      <w:bCs/>
      <w:szCs w:val="26"/>
    </w:rPr>
  </w:style>
  <w:style w:type="paragraph" w:styleId="Heading3">
    <w:name w:val="heading 3"/>
    <w:basedOn w:val="BodyText"/>
    <w:next w:val="BodyText"/>
    <w:link w:val="Heading3Char"/>
    <w:uiPriority w:val="9"/>
    <w:qFormat/>
    <w:rsid w:val="000A1302"/>
    <w:pPr>
      <w:keepNext/>
      <w:keepLines/>
      <w:outlineLvl w:val="2"/>
    </w:pPr>
    <w:rPr>
      <w:rFonts w:asciiTheme="majorHAnsi" w:eastAsiaTheme="majorEastAsia" w:hAnsiTheme="majorHAnsi" w:cstheme="majorHAnsi"/>
      <w:bCs/>
      <w:i/>
    </w:rPr>
  </w:style>
  <w:style w:type="paragraph" w:styleId="Heading4">
    <w:name w:val="heading 4"/>
    <w:basedOn w:val="BodyText"/>
    <w:next w:val="BodyText"/>
    <w:link w:val="Heading4Char"/>
    <w:uiPriority w:val="9"/>
    <w:qFormat/>
    <w:rsid w:val="003B5D72"/>
    <w:pPr>
      <w:keepNext/>
      <w:keepLines/>
      <w:outlineLvl w:val="3"/>
    </w:pPr>
    <w:rPr>
      <w:rFonts w:asciiTheme="majorHAnsi" w:eastAsiaTheme="majorEastAsia" w:hAnsiTheme="majorHAnsi" w:cstheme="majorHAnsi"/>
      <w:bCs/>
      <w:iCs/>
    </w:rPr>
  </w:style>
  <w:style w:type="paragraph" w:styleId="Heading5">
    <w:name w:val="heading 5"/>
    <w:basedOn w:val="BodyText"/>
    <w:next w:val="BodyText"/>
    <w:link w:val="Heading5Char"/>
    <w:uiPriority w:val="9"/>
    <w:qFormat/>
    <w:rsid w:val="003959CF"/>
    <w:pPr>
      <w:keepNext/>
      <w:keepLines/>
      <w:outlineLvl w:val="4"/>
    </w:pPr>
    <w:rPr>
      <w:rFonts w:asciiTheme="majorHAnsi" w:eastAsiaTheme="majorEastAsia" w:hAnsiTheme="majorHAnsi" w:cstheme="majorHAnsi"/>
      <w:i/>
    </w:rPr>
  </w:style>
  <w:style w:type="paragraph" w:styleId="Heading6">
    <w:name w:val="heading 6"/>
    <w:basedOn w:val="BodyText"/>
    <w:next w:val="BodyText"/>
    <w:link w:val="Heading6Char"/>
    <w:uiPriority w:val="9"/>
    <w:semiHidden/>
    <w:qFormat/>
    <w:rsid w:val="003959CF"/>
    <w:pPr>
      <w:keepNext/>
      <w:keepLines/>
      <w:outlineLvl w:val="5"/>
    </w:pPr>
    <w:rPr>
      <w:rFonts w:asciiTheme="majorHAnsi" w:eastAsiaTheme="majorEastAsia" w:hAnsiTheme="majorHAnsi" w:cstheme="majorHAnsi"/>
      <w:i/>
      <w:iCs/>
    </w:rPr>
  </w:style>
  <w:style w:type="paragraph" w:styleId="Heading7">
    <w:name w:val="heading 7"/>
    <w:basedOn w:val="BodyText"/>
    <w:next w:val="BodyText"/>
    <w:link w:val="Heading7Char"/>
    <w:uiPriority w:val="9"/>
    <w:semiHidden/>
    <w:qFormat/>
    <w:rsid w:val="003959CF"/>
    <w:pPr>
      <w:keepNext/>
      <w:keepLines/>
      <w:outlineLvl w:val="6"/>
    </w:pPr>
    <w:rPr>
      <w:rFonts w:asciiTheme="majorHAnsi" w:eastAsiaTheme="majorEastAsia" w:hAnsiTheme="majorHAnsi" w:cstheme="majorHAnsi"/>
      <w:i/>
      <w:iCs/>
    </w:rPr>
  </w:style>
  <w:style w:type="paragraph" w:styleId="Heading8">
    <w:name w:val="heading 8"/>
    <w:basedOn w:val="BodyText"/>
    <w:next w:val="BodyText"/>
    <w:link w:val="Heading8Char"/>
    <w:uiPriority w:val="9"/>
    <w:semiHidden/>
    <w:qFormat/>
    <w:rsid w:val="003959CF"/>
    <w:pPr>
      <w:keepNext/>
      <w:keepLines/>
      <w:outlineLvl w:val="7"/>
    </w:pPr>
    <w:rPr>
      <w:rFonts w:asciiTheme="majorHAnsi" w:eastAsiaTheme="majorEastAsia" w:hAnsiTheme="majorHAnsi" w:cstheme="majorHAnsi"/>
      <w:i/>
    </w:rPr>
  </w:style>
  <w:style w:type="paragraph" w:styleId="Heading9">
    <w:name w:val="heading 9"/>
    <w:basedOn w:val="BodyText"/>
    <w:next w:val="BodyText"/>
    <w:link w:val="Heading9Char"/>
    <w:uiPriority w:val="9"/>
    <w:semiHidden/>
    <w:qFormat/>
    <w:rsid w:val="003959CF"/>
    <w:pPr>
      <w:keepNext/>
      <w:keepLines/>
      <w:outlineLvl w:val="8"/>
    </w:pPr>
    <w:rPr>
      <w:rFonts w:asciiTheme="majorHAnsi" w:eastAsiaTheme="majorEastAsia" w:hAnsiTheme="majorHAnsi" w:cs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BodyText"/>
    <w:link w:val="NoSpacingChar"/>
    <w:uiPriority w:val="1"/>
    <w:unhideWhenUsed/>
    <w:qFormat/>
    <w:rsid w:val="00603419"/>
    <w:pPr>
      <w:spacing w:after="0" w:line="240" w:lineRule="auto"/>
    </w:pPr>
  </w:style>
  <w:style w:type="character" w:customStyle="1" w:styleId="Heading1Char">
    <w:name w:val="Heading 1 Char"/>
    <w:basedOn w:val="DefaultParagraphFont"/>
    <w:link w:val="Heading1"/>
    <w:uiPriority w:val="9"/>
    <w:rsid w:val="009C2C9B"/>
    <w:rPr>
      <w:rFonts w:asciiTheme="majorHAnsi" w:eastAsiaTheme="majorEastAsia" w:hAnsiTheme="majorHAnsi" w:cstheme="majorHAnsi"/>
      <w:b/>
      <w:bCs/>
      <w:sz w:val="22"/>
      <w:szCs w:val="28"/>
    </w:rPr>
  </w:style>
  <w:style w:type="paragraph" w:styleId="BodyText">
    <w:name w:val="Body Text"/>
    <w:link w:val="BodyTextChar"/>
    <w:unhideWhenUsed/>
    <w:qFormat/>
    <w:rsid w:val="00331388"/>
    <w:rPr>
      <w:lang w:val="en-GB"/>
    </w:rPr>
  </w:style>
  <w:style w:type="character" w:customStyle="1" w:styleId="BodyTextChar">
    <w:name w:val="Body Text Char"/>
    <w:basedOn w:val="DefaultParagraphFont"/>
    <w:link w:val="BodyText"/>
    <w:rsid w:val="00331388"/>
    <w:rPr>
      <w:lang w:val="en-GB"/>
    </w:rPr>
  </w:style>
  <w:style w:type="character" w:customStyle="1" w:styleId="Heading2Char">
    <w:name w:val="Heading 2 Char"/>
    <w:basedOn w:val="DefaultParagraphFont"/>
    <w:link w:val="Heading2"/>
    <w:uiPriority w:val="9"/>
    <w:rsid w:val="009C2C9B"/>
    <w:rPr>
      <w:rFonts w:asciiTheme="majorHAnsi" w:eastAsiaTheme="majorEastAsia" w:hAnsiTheme="majorHAnsi" w:cstheme="majorHAnsi"/>
      <w:b/>
      <w:bCs/>
      <w:szCs w:val="26"/>
    </w:rPr>
  </w:style>
  <w:style w:type="character" w:customStyle="1" w:styleId="Heading3Char">
    <w:name w:val="Heading 3 Char"/>
    <w:basedOn w:val="DefaultParagraphFont"/>
    <w:link w:val="Heading3"/>
    <w:uiPriority w:val="9"/>
    <w:rsid w:val="000A1302"/>
    <w:rPr>
      <w:rFonts w:asciiTheme="majorHAnsi" w:eastAsiaTheme="majorEastAsia" w:hAnsiTheme="majorHAnsi" w:cstheme="majorHAnsi"/>
      <w:bCs/>
      <w:i/>
    </w:rPr>
  </w:style>
  <w:style w:type="character" w:customStyle="1" w:styleId="Heading4Char">
    <w:name w:val="Heading 4 Char"/>
    <w:basedOn w:val="DefaultParagraphFont"/>
    <w:link w:val="Heading4"/>
    <w:uiPriority w:val="9"/>
    <w:rsid w:val="003B5D72"/>
    <w:rPr>
      <w:rFonts w:asciiTheme="majorHAnsi" w:eastAsiaTheme="majorEastAsia" w:hAnsiTheme="majorHAnsi" w:cstheme="majorHAnsi"/>
      <w:bCs/>
      <w:iCs/>
    </w:rPr>
  </w:style>
  <w:style w:type="character" w:customStyle="1" w:styleId="Heading5Char">
    <w:name w:val="Heading 5 Char"/>
    <w:basedOn w:val="DefaultParagraphFont"/>
    <w:link w:val="Heading5"/>
    <w:uiPriority w:val="9"/>
    <w:rsid w:val="009C2C9B"/>
    <w:rPr>
      <w:rFonts w:asciiTheme="majorHAnsi" w:eastAsiaTheme="majorEastAsia" w:hAnsiTheme="majorHAnsi" w:cstheme="majorHAnsi"/>
      <w:i/>
    </w:rPr>
  </w:style>
  <w:style w:type="character" w:customStyle="1" w:styleId="Heading6Char">
    <w:name w:val="Heading 6 Char"/>
    <w:basedOn w:val="DefaultParagraphFont"/>
    <w:link w:val="Heading6"/>
    <w:uiPriority w:val="9"/>
    <w:semiHidden/>
    <w:rsid w:val="009C2C9B"/>
    <w:rPr>
      <w:rFonts w:asciiTheme="majorHAnsi" w:eastAsiaTheme="majorEastAsia" w:hAnsiTheme="majorHAnsi" w:cstheme="majorHAnsi"/>
      <w:i/>
      <w:iCs/>
    </w:rPr>
  </w:style>
  <w:style w:type="character" w:customStyle="1" w:styleId="Heading7Char">
    <w:name w:val="Heading 7 Char"/>
    <w:basedOn w:val="DefaultParagraphFont"/>
    <w:link w:val="Heading7"/>
    <w:uiPriority w:val="9"/>
    <w:semiHidden/>
    <w:rsid w:val="009C2C9B"/>
    <w:rPr>
      <w:rFonts w:asciiTheme="majorHAnsi" w:eastAsiaTheme="majorEastAsia" w:hAnsiTheme="majorHAnsi" w:cstheme="majorHAnsi"/>
      <w:i/>
      <w:iCs/>
    </w:rPr>
  </w:style>
  <w:style w:type="character" w:customStyle="1" w:styleId="Heading8Char">
    <w:name w:val="Heading 8 Char"/>
    <w:basedOn w:val="DefaultParagraphFont"/>
    <w:link w:val="Heading8"/>
    <w:uiPriority w:val="9"/>
    <w:semiHidden/>
    <w:rsid w:val="009C2C9B"/>
    <w:rPr>
      <w:rFonts w:asciiTheme="majorHAnsi" w:eastAsiaTheme="majorEastAsia" w:hAnsiTheme="majorHAnsi" w:cstheme="majorHAnsi"/>
      <w:i/>
    </w:rPr>
  </w:style>
  <w:style w:type="paragraph" w:styleId="Title">
    <w:name w:val="Title"/>
    <w:basedOn w:val="BodyText"/>
    <w:next w:val="Subtitle"/>
    <w:link w:val="TitleChar"/>
    <w:uiPriority w:val="10"/>
    <w:unhideWhenUsed/>
    <w:qFormat/>
    <w:rsid w:val="005D2D82"/>
    <w:pPr>
      <w:keepNext/>
      <w:keepLines/>
      <w:jc w:val="center"/>
    </w:pPr>
    <w:rPr>
      <w:rFonts w:asciiTheme="majorHAnsi" w:eastAsiaTheme="majorEastAsia" w:hAnsiTheme="majorHAnsi" w:cstheme="majorHAnsi"/>
      <w:b/>
      <w:kern w:val="28"/>
      <w:sz w:val="22"/>
      <w:szCs w:val="52"/>
    </w:rPr>
  </w:style>
  <w:style w:type="character" w:customStyle="1" w:styleId="TitleChar">
    <w:name w:val="Title Char"/>
    <w:basedOn w:val="DefaultParagraphFont"/>
    <w:link w:val="Title"/>
    <w:uiPriority w:val="10"/>
    <w:rsid w:val="00F32436"/>
    <w:rPr>
      <w:rFonts w:asciiTheme="majorHAnsi" w:eastAsiaTheme="majorEastAsia" w:hAnsiTheme="majorHAnsi" w:cstheme="majorHAnsi"/>
      <w:b/>
      <w:kern w:val="28"/>
      <w:sz w:val="22"/>
      <w:szCs w:val="52"/>
    </w:rPr>
  </w:style>
  <w:style w:type="character" w:customStyle="1" w:styleId="Heading9Char">
    <w:name w:val="Heading 9 Char"/>
    <w:basedOn w:val="DefaultParagraphFont"/>
    <w:link w:val="Heading9"/>
    <w:uiPriority w:val="9"/>
    <w:semiHidden/>
    <w:rsid w:val="009C2C9B"/>
    <w:rPr>
      <w:rFonts w:asciiTheme="majorHAnsi" w:eastAsiaTheme="majorEastAsia" w:hAnsiTheme="majorHAnsi" w:cstheme="majorHAnsi"/>
      <w:i/>
      <w:iCs/>
    </w:rPr>
  </w:style>
  <w:style w:type="character" w:styleId="SubtleEmphasis">
    <w:name w:val="Subtle Emphasis"/>
    <w:basedOn w:val="DefaultParagraphFont"/>
    <w:uiPriority w:val="19"/>
    <w:qFormat/>
    <w:rsid w:val="00361CBC"/>
    <w:rPr>
      <w:rFonts w:ascii="Arial" w:hAnsi="Arial"/>
      <w:b w:val="0"/>
      <w:i/>
      <w:iCs/>
      <w:color w:val="auto"/>
      <w:sz w:val="20"/>
    </w:rPr>
  </w:style>
  <w:style w:type="paragraph" w:styleId="Subtitle">
    <w:name w:val="Subtitle"/>
    <w:basedOn w:val="BodyText"/>
    <w:next w:val="BodyText"/>
    <w:link w:val="SubtitleChar"/>
    <w:uiPriority w:val="11"/>
    <w:unhideWhenUsed/>
    <w:qFormat/>
    <w:rsid w:val="00361CBC"/>
    <w:pPr>
      <w:keepNext/>
      <w:keepLines/>
      <w:numPr>
        <w:ilvl w:val="1"/>
      </w:numPr>
      <w:jc w:val="center"/>
    </w:pPr>
    <w:rPr>
      <w:rFonts w:asciiTheme="majorHAnsi" w:eastAsiaTheme="majorEastAsia" w:hAnsiTheme="majorHAnsi" w:cstheme="majorHAnsi"/>
      <w:b/>
      <w:iCs/>
      <w:szCs w:val="24"/>
    </w:rPr>
  </w:style>
  <w:style w:type="character" w:customStyle="1" w:styleId="SubtitleChar">
    <w:name w:val="Subtitle Char"/>
    <w:basedOn w:val="DefaultParagraphFont"/>
    <w:link w:val="Subtitle"/>
    <w:uiPriority w:val="11"/>
    <w:rsid w:val="00F32436"/>
    <w:rPr>
      <w:rFonts w:asciiTheme="majorHAnsi" w:eastAsiaTheme="majorEastAsia" w:hAnsiTheme="majorHAnsi" w:cstheme="majorHAnsi"/>
      <w:b/>
      <w:iCs/>
      <w:szCs w:val="24"/>
    </w:rPr>
  </w:style>
  <w:style w:type="character" w:styleId="Emphasis">
    <w:name w:val="Emphasis"/>
    <w:basedOn w:val="DefaultParagraphFont"/>
    <w:uiPriority w:val="20"/>
    <w:qFormat/>
    <w:rsid w:val="00361CBC"/>
    <w:rPr>
      <w:rFonts w:ascii="Arial" w:hAnsi="Arial"/>
      <w:i/>
      <w:iCs/>
      <w:sz w:val="20"/>
    </w:rPr>
  </w:style>
  <w:style w:type="character" w:styleId="IntenseEmphasis">
    <w:name w:val="Intense Emphasis"/>
    <w:basedOn w:val="DefaultParagraphFont"/>
    <w:uiPriority w:val="21"/>
    <w:qFormat/>
    <w:rsid w:val="00361CBC"/>
    <w:rPr>
      <w:rFonts w:ascii="Arial" w:hAnsi="Arial"/>
      <w:b/>
      <w:bCs/>
      <w:i/>
      <w:iCs/>
      <w:color w:val="auto"/>
      <w:sz w:val="20"/>
    </w:rPr>
  </w:style>
  <w:style w:type="character" w:styleId="Strong">
    <w:name w:val="Strong"/>
    <w:basedOn w:val="DefaultParagraphFont"/>
    <w:uiPriority w:val="22"/>
    <w:qFormat/>
    <w:rsid w:val="00361CBC"/>
    <w:rPr>
      <w:rFonts w:ascii="Arial" w:hAnsi="Arial"/>
      <w:b/>
      <w:bCs/>
      <w:sz w:val="20"/>
    </w:rPr>
  </w:style>
  <w:style w:type="paragraph" w:styleId="Quote">
    <w:name w:val="Quote"/>
    <w:basedOn w:val="BodyText"/>
    <w:next w:val="BodyText"/>
    <w:link w:val="QuoteChar"/>
    <w:uiPriority w:val="29"/>
    <w:qFormat/>
    <w:rsid w:val="00361CBC"/>
    <w:pPr>
      <w:ind w:left="709" w:right="709"/>
    </w:pPr>
    <w:rPr>
      <w:i/>
      <w:iCs/>
      <w:color w:val="C0C0C0" w:themeColor="text1"/>
    </w:rPr>
  </w:style>
  <w:style w:type="character" w:customStyle="1" w:styleId="QuoteChar">
    <w:name w:val="Quote Char"/>
    <w:basedOn w:val="DefaultParagraphFont"/>
    <w:link w:val="Quote"/>
    <w:uiPriority w:val="29"/>
    <w:rsid w:val="009C2C9B"/>
    <w:rPr>
      <w:i/>
      <w:iCs/>
      <w:color w:val="C0C0C0" w:themeColor="text1"/>
    </w:rPr>
  </w:style>
  <w:style w:type="paragraph" w:styleId="IntenseQuote">
    <w:name w:val="Intense Quote"/>
    <w:basedOn w:val="BodyText"/>
    <w:next w:val="BodyText"/>
    <w:link w:val="IntenseQuoteChar"/>
    <w:uiPriority w:val="30"/>
    <w:qFormat/>
    <w:rsid w:val="00361CBC"/>
    <w:pPr>
      <w:ind w:left="709" w:right="709"/>
    </w:pPr>
    <w:rPr>
      <w:b/>
      <w:bCs/>
      <w:i/>
      <w:iCs/>
    </w:rPr>
  </w:style>
  <w:style w:type="character" w:customStyle="1" w:styleId="IntenseQuoteChar">
    <w:name w:val="Intense Quote Char"/>
    <w:basedOn w:val="DefaultParagraphFont"/>
    <w:link w:val="IntenseQuote"/>
    <w:uiPriority w:val="30"/>
    <w:rsid w:val="009C2C9B"/>
    <w:rPr>
      <w:b/>
      <w:bCs/>
      <w:i/>
      <w:iCs/>
    </w:rPr>
  </w:style>
  <w:style w:type="character" w:styleId="SubtleReference">
    <w:name w:val="Subtle Reference"/>
    <w:basedOn w:val="DefaultParagraphFont"/>
    <w:uiPriority w:val="31"/>
    <w:qFormat/>
    <w:rsid w:val="00361CBC"/>
    <w:rPr>
      <w:rFonts w:ascii="Arial" w:hAnsi="Arial"/>
      <w:caps w:val="0"/>
      <w:smallCaps/>
      <w:color w:val="auto"/>
      <w:sz w:val="20"/>
      <w:u w:val="single"/>
      <w:bdr w:val="none" w:sz="0" w:space="0" w:color="auto"/>
    </w:rPr>
  </w:style>
  <w:style w:type="character" w:styleId="IntenseReference">
    <w:name w:val="Intense Reference"/>
    <w:basedOn w:val="DefaultParagraphFont"/>
    <w:uiPriority w:val="32"/>
    <w:qFormat/>
    <w:rsid w:val="00361CBC"/>
    <w:rPr>
      <w:rFonts w:ascii="Arial" w:hAnsi="Arial"/>
      <w:b/>
      <w:bCs/>
      <w:smallCaps/>
      <w:color w:val="auto"/>
      <w:spacing w:val="5"/>
      <w:sz w:val="20"/>
      <w:u w:val="single"/>
    </w:rPr>
  </w:style>
  <w:style w:type="character" w:styleId="BookTitle">
    <w:name w:val="Book Title"/>
    <w:basedOn w:val="DefaultParagraphFont"/>
    <w:uiPriority w:val="33"/>
    <w:qFormat/>
    <w:rsid w:val="00361CBC"/>
    <w:rPr>
      <w:rFonts w:asciiTheme="majorHAnsi" w:hAnsiTheme="majorHAnsi" w:cstheme="majorHAnsi"/>
      <w:b/>
      <w:bCs/>
      <w:smallCaps/>
      <w:spacing w:val="5"/>
      <w:sz w:val="20"/>
    </w:rPr>
  </w:style>
  <w:style w:type="paragraph" w:styleId="ListParagraph">
    <w:name w:val="List Paragraph"/>
    <w:basedOn w:val="BodyText"/>
    <w:uiPriority w:val="34"/>
    <w:qFormat/>
    <w:rsid w:val="00361CBC"/>
    <w:pPr>
      <w:ind w:left="709"/>
      <w:contextualSpacing/>
    </w:pPr>
  </w:style>
  <w:style w:type="paragraph" w:styleId="Caption">
    <w:name w:val="caption"/>
    <w:basedOn w:val="BodyText"/>
    <w:next w:val="BodyText"/>
    <w:uiPriority w:val="35"/>
    <w:qFormat/>
    <w:rsid w:val="00361CBC"/>
    <w:pPr>
      <w:spacing w:after="0" w:line="240" w:lineRule="auto"/>
    </w:pPr>
    <w:rPr>
      <w:b/>
      <w:bCs/>
      <w:szCs w:val="18"/>
    </w:rPr>
  </w:style>
  <w:style w:type="paragraph" w:styleId="Bibliography">
    <w:name w:val="Bibliography"/>
    <w:basedOn w:val="BodyText"/>
    <w:next w:val="BodyText"/>
    <w:uiPriority w:val="99"/>
    <w:semiHidden/>
    <w:rsid w:val="00361CBC"/>
  </w:style>
  <w:style w:type="paragraph" w:styleId="TOC1">
    <w:name w:val="toc 1"/>
    <w:basedOn w:val="BodyText"/>
    <w:next w:val="BodyText"/>
    <w:autoRedefine/>
    <w:uiPriority w:val="39"/>
    <w:qFormat/>
    <w:rsid w:val="00FB7EA3"/>
    <w:pPr>
      <w:tabs>
        <w:tab w:val="right" w:leader="dot" w:pos="8930"/>
      </w:tabs>
      <w:spacing w:before="120" w:after="0" w:line="240" w:lineRule="auto"/>
      <w:ind w:left="709" w:right="709" w:hanging="709"/>
    </w:pPr>
  </w:style>
  <w:style w:type="paragraph" w:styleId="TOC2">
    <w:name w:val="toc 2"/>
    <w:basedOn w:val="BodyText"/>
    <w:next w:val="BodyText"/>
    <w:autoRedefine/>
    <w:uiPriority w:val="39"/>
    <w:qFormat/>
    <w:rsid w:val="00FB7EA3"/>
    <w:pPr>
      <w:tabs>
        <w:tab w:val="right" w:leader="dot" w:pos="8930"/>
      </w:tabs>
      <w:spacing w:after="0" w:line="240" w:lineRule="auto"/>
      <w:ind w:left="1418" w:right="709" w:hanging="709"/>
    </w:pPr>
  </w:style>
  <w:style w:type="paragraph" w:styleId="TOC3">
    <w:name w:val="toc 3"/>
    <w:basedOn w:val="BodyText"/>
    <w:next w:val="BodyText"/>
    <w:autoRedefine/>
    <w:uiPriority w:val="39"/>
    <w:qFormat/>
    <w:rsid w:val="001E3E1D"/>
    <w:pPr>
      <w:tabs>
        <w:tab w:val="right" w:leader="dot" w:pos="8930"/>
      </w:tabs>
      <w:spacing w:after="0" w:line="240" w:lineRule="auto"/>
      <w:ind w:left="2127" w:right="709" w:hanging="709"/>
    </w:pPr>
  </w:style>
  <w:style w:type="paragraph" w:styleId="TOCHeading">
    <w:name w:val="TOC Heading"/>
    <w:basedOn w:val="BodyText"/>
    <w:next w:val="BodyText"/>
    <w:uiPriority w:val="39"/>
    <w:semiHidden/>
    <w:unhideWhenUsed/>
    <w:qFormat/>
    <w:rsid w:val="002B52CA"/>
    <w:pPr>
      <w:keepNext/>
      <w:keepLines/>
      <w:jc w:val="center"/>
    </w:pPr>
    <w:rPr>
      <w:b/>
      <w:sz w:val="22"/>
    </w:rPr>
  </w:style>
  <w:style w:type="paragraph" w:styleId="BalloonText">
    <w:name w:val="Balloon Text"/>
    <w:basedOn w:val="BodyText"/>
    <w:link w:val="BalloonTextChar"/>
    <w:uiPriority w:val="99"/>
    <w:semiHidden/>
    <w:rsid w:val="002B52CA"/>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C2C9B"/>
    <w:rPr>
      <w:rFonts w:cs="Tahoma"/>
      <w:sz w:val="16"/>
      <w:szCs w:val="16"/>
    </w:rPr>
  </w:style>
  <w:style w:type="paragraph" w:styleId="BodyText2">
    <w:name w:val="Body Text 2"/>
    <w:basedOn w:val="BodyText"/>
    <w:link w:val="BodyText2Char"/>
    <w:uiPriority w:val="99"/>
    <w:semiHidden/>
    <w:rsid w:val="003E0D28"/>
    <w:pPr>
      <w:spacing w:line="480" w:lineRule="auto"/>
    </w:pPr>
  </w:style>
  <w:style w:type="character" w:customStyle="1" w:styleId="BodyText2Char">
    <w:name w:val="Body Text 2 Char"/>
    <w:basedOn w:val="DefaultParagraphFont"/>
    <w:link w:val="BodyText2"/>
    <w:uiPriority w:val="99"/>
    <w:semiHidden/>
    <w:rsid w:val="003E0D28"/>
    <w:rPr>
      <w:lang w:val="en-GB"/>
    </w:rPr>
  </w:style>
  <w:style w:type="paragraph" w:styleId="BodyText3">
    <w:name w:val="Body Text 3"/>
    <w:basedOn w:val="BodyText"/>
    <w:link w:val="BodyText3Char"/>
    <w:uiPriority w:val="99"/>
    <w:semiHidden/>
    <w:rsid w:val="002B52CA"/>
    <w:rPr>
      <w:szCs w:val="16"/>
    </w:rPr>
  </w:style>
  <w:style w:type="character" w:customStyle="1" w:styleId="BodyText3Char">
    <w:name w:val="Body Text 3 Char"/>
    <w:basedOn w:val="DefaultParagraphFont"/>
    <w:link w:val="BodyText3"/>
    <w:uiPriority w:val="99"/>
    <w:semiHidden/>
    <w:rsid w:val="009C2C9B"/>
    <w:rPr>
      <w:szCs w:val="16"/>
    </w:rPr>
  </w:style>
  <w:style w:type="paragraph" w:styleId="BodyTextFirstIndent">
    <w:name w:val="Body Text First Indent"/>
    <w:basedOn w:val="BodyText"/>
    <w:link w:val="BodyTextFirstIndentChar"/>
    <w:uiPriority w:val="99"/>
    <w:semiHidden/>
    <w:rsid w:val="002B52CA"/>
    <w:pPr>
      <w:ind w:left="709" w:firstLine="709"/>
    </w:pPr>
  </w:style>
  <w:style w:type="character" w:customStyle="1" w:styleId="BodyTextFirstIndentChar">
    <w:name w:val="Body Text First Indent Char"/>
    <w:basedOn w:val="BodyTextChar"/>
    <w:link w:val="BodyTextFirstIndent"/>
    <w:uiPriority w:val="99"/>
    <w:semiHidden/>
    <w:rsid w:val="009C2C9B"/>
    <w:rPr>
      <w:lang w:val="en-GB"/>
    </w:rPr>
  </w:style>
  <w:style w:type="paragraph" w:styleId="BodyTextIndent">
    <w:name w:val="Body Text Indent"/>
    <w:basedOn w:val="BodyText"/>
    <w:link w:val="BodyTextIndentChar"/>
    <w:uiPriority w:val="99"/>
    <w:semiHidden/>
    <w:rsid w:val="002B52CA"/>
    <w:pPr>
      <w:ind w:left="709"/>
    </w:pPr>
  </w:style>
  <w:style w:type="character" w:customStyle="1" w:styleId="BodyTextIndentChar">
    <w:name w:val="Body Text Indent Char"/>
    <w:basedOn w:val="DefaultParagraphFont"/>
    <w:link w:val="BodyTextIndent"/>
    <w:uiPriority w:val="99"/>
    <w:semiHidden/>
    <w:rsid w:val="009C2C9B"/>
  </w:style>
  <w:style w:type="paragraph" w:styleId="BodyTextFirstIndent2">
    <w:name w:val="Body Text First Indent 2"/>
    <w:basedOn w:val="BodyText"/>
    <w:link w:val="BodyTextFirstIndent2Char"/>
    <w:uiPriority w:val="99"/>
    <w:semiHidden/>
    <w:rsid w:val="002B52CA"/>
    <w:pPr>
      <w:ind w:left="1418" w:firstLine="709"/>
    </w:pPr>
  </w:style>
  <w:style w:type="character" w:customStyle="1" w:styleId="BodyTextFirstIndent2Char">
    <w:name w:val="Body Text First Indent 2 Char"/>
    <w:basedOn w:val="BodyTextIndentChar"/>
    <w:link w:val="BodyTextFirstIndent2"/>
    <w:uiPriority w:val="99"/>
    <w:semiHidden/>
    <w:rsid w:val="009C2C9B"/>
  </w:style>
  <w:style w:type="paragraph" w:styleId="BodyTextIndent2">
    <w:name w:val="Body Text Indent 2"/>
    <w:basedOn w:val="BodyText"/>
    <w:link w:val="BodyTextIndent2Char"/>
    <w:uiPriority w:val="99"/>
    <w:semiHidden/>
    <w:rsid w:val="003E0D28"/>
    <w:pPr>
      <w:spacing w:line="480" w:lineRule="auto"/>
      <w:ind w:left="709"/>
    </w:pPr>
  </w:style>
  <w:style w:type="character" w:customStyle="1" w:styleId="BodyTextIndent2Char">
    <w:name w:val="Body Text Indent 2 Char"/>
    <w:basedOn w:val="DefaultParagraphFont"/>
    <w:link w:val="BodyTextIndent2"/>
    <w:uiPriority w:val="99"/>
    <w:semiHidden/>
    <w:rsid w:val="003E0D28"/>
    <w:rPr>
      <w:lang w:val="en-GB"/>
    </w:rPr>
  </w:style>
  <w:style w:type="paragraph" w:styleId="BodyTextIndent3">
    <w:name w:val="Body Text Indent 3"/>
    <w:basedOn w:val="BodyText"/>
    <w:link w:val="BodyTextIndent3Char"/>
    <w:uiPriority w:val="99"/>
    <w:semiHidden/>
    <w:rsid w:val="002B52CA"/>
    <w:pPr>
      <w:ind w:left="709"/>
    </w:pPr>
    <w:rPr>
      <w:szCs w:val="16"/>
    </w:rPr>
  </w:style>
  <w:style w:type="character" w:customStyle="1" w:styleId="BodyTextIndent3Char">
    <w:name w:val="Body Text Indent 3 Char"/>
    <w:basedOn w:val="DefaultParagraphFont"/>
    <w:link w:val="BodyTextIndent3"/>
    <w:uiPriority w:val="99"/>
    <w:semiHidden/>
    <w:rsid w:val="009C2C9B"/>
    <w:rPr>
      <w:szCs w:val="16"/>
    </w:rPr>
  </w:style>
  <w:style w:type="paragraph" w:styleId="BlockText">
    <w:name w:val="Block Text"/>
    <w:basedOn w:val="BodyText"/>
    <w:uiPriority w:val="99"/>
    <w:semiHidden/>
    <w:rsid w:val="00222FE1"/>
    <w:pPr>
      <w:ind w:left="709" w:right="709"/>
    </w:pPr>
    <w:rPr>
      <w:rFonts w:eastAsiaTheme="minorEastAsia"/>
      <w:iCs/>
    </w:rPr>
  </w:style>
  <w:style w:type="paragraph" w:styleId="Closing">
    <w:name w:val="Closing"/>
    <w:basedOn w:val="BodyText"/>
    <w:link w:val="ClosingChar"/>
    <w:uiPriority w:val="99"/>
    <w:semiHidden/>
    <w:rsid w:val="00222FE1"/>
    <w:pPr>
      <w:spacing w:after="0" w:line="240" w:lineRule="auto"/>
      <w:ind w:left="4253"/>
    </w:pPr>
  </w:style>
  <w:style w:type="character" w:customStyle="1" w:styleId="ClosingChar">
    <w:name w:val="Closing Char"/>
    <w:basedOn w:val="DefaultParagraphFont"/>
    <w:link w:val="Closing"/>
    <w:uiPriority w:val="99"/>
    <w:semiHidden/>
    <w:rsid w:val="009C2C9B"/>
  </w:style>
  <w:style w:type="character" w:styleId="CommentReference">
    <w:name w:val="annotation reference"/>
    <w:aliases w:val="Stinking Styles6,Marque de commentaire1,Stinking Styles61,Marque de commentaire11"/>
    <w:basedOn w:val="DefaultParagraphFont"/>
    <w:rsid w:val="00222FE1"/>
    <w:rPr>
      <w:rFonts w:ascii="Arial" w:hAnsi="Arial"/>
      <w:sz w:val="16"/>
      <w:szCs w:val="16"/>
    </w:rPr>
  </w:style>
  <w:style w:type="paragraph" w:styleId="CommentText">
    <w:name w:val="annotation text"/>
    <w:aliases w:val="Stinking Styles5"/>
    <w:basedOn w:val="BodyText"/>
    <w:link w:val="CommentTextChar"/>
    <w:rsid w:val="00222FE1"/>
  </w:style>
  <w:style w:type="character" w:customStyle="1" w:styleId="CommentTextChar">
    <w:name w:val="Comment Text Char"/>
    <w:aliases w:val="Stinking Styles5 Char"/>
    <w:basedOn w:val="DefaultParagraphFont"/>
    <w:link w:val="CommentText"/>
    <w:rsid w:val="009C2C9B"/>
  </w:style>
  <w:style w:type="paragraph" w:styleId="CommentSubject">
    <w:name w:val="annotation subject"/>
    <w:basedOn w:val="BodyText"/>
    <w:next w:val="CommentText"/>
    <w:link w:val="CommentSubjectChar"/>
    <w:semiHidden/>
    <w:rsid w:val="00222FE1"/>
    <w:rPr>
      <w:b/>
      <w:bCs/>
    </w:rPr>
  </w:style>
  <w:style w:type="character" w:customStyle="1" w:styleId="CommentSubjectChar">
    <w:name w:val="Comment Subject Char"/>
    <w:basedOn w:val="CommentTextChar"/>
    <w:link w:val="CommentSubject"/>
    <w:semiHidden/>
    <w:rsid w:val="009C2C9B"/>
    <w:rPr>
      <w:b/>
      <w:bCs/>
    </w:rPr>
  </w:style>
  <w:style w:type="paragraph" w:styleId="Date">
    <w:name w:val="Date"/>
    <w:basedOn w:val="BodyText"/>
    <w:next w:val="BodyText"/>
    <w:link w:val="DateChar"/>
    <w:uiPriority w:val="99"/>
    <w:semiHidden/>
    <w:rsid w:val="003F0FE5"/>
  </w:style>
  <w:style w:type="character" w:customStyle="1" w:styleId="DateChar">
    <w:name w:val="Date Char"/>
    <w:basedOn w:val="DefaultParagraphFont"/>
    <w:link w:val="Date"/>
    <w:uiPriority w:val="99"/>
    <w:semiHidden/>
    <w:rsid w:val="009C2C9B"/>
  </w:style>
  <w:style w:type="paragraph" w:styleId="DocumentMap">
    <w:name w:val="Document Map"/>
    <w:basedOn w:val="BodyText"/>
    <w:link w:val="DocumentMapChar"/>
    <w:uiPriority w:val="99"/>
    <w:semiHidden/>
    <w:rsid w:val="003F0FE5"/>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9C2C9B"/>
    <w:rPr>
      <w:rFonts w:cs="Tahoma"/>
      <w:sz w:val="16"/>
      <w:szCs w:val="16"/>
    </w:rPr>
  </w:style>
  <w:style w:type="paragraph" w:styleId="E-mailSignature">
    <w:name w:val="E-mail Signature"/>
    <w:basedOn w:val="BodyText"/>
    <w:link w:val="E-mailSignatureChar"/>
    <w:uiPriority w:val="99"/>
    <w:semiHidden/>
    <w:rsid w:val="003F0FE5"/>
    <w:pPr>
      <w:spacing w:after="0" w:line="240" w:lineRule="auto"/>
      <w:jc w:val="left"/>
    </w:pPr>
  </w:style>
  <w:style w:type="character" w:customStyle="1" w:styleId="E-mailSignatureChar">
    <w:name w:val="E-mail Signature Char"/>
    <w:basedOn w:val="DefaultParagraphFont"/>
    <w:link w:val="E-mailSignature"/>
    <w:uiPriority w:val="99"/>
    <w:semiHidden/>
    <w:rsid w:val="009C2C9B"/>
  </w:style>
  <w:style w:type="character" w:styleId="EndnoteReference">
    <w:name w:val="endnote reference"/>
    <w:basedOn w:val="DefaultParagraphFont"/>
    <w:uiPriority w:val="99"/>
    <w:semiHidden/>
    <w:rsid w:val="003F0FE5"/>
    <w:rPr>
      <w:rFonts w:ascii="Arial" w:hAnsi="Arial"/>
      <w:sz w:val="20"/>
      <w:vertAlign w:val="superscript"/>
    </w:rPr>
  </w:style>
  <w:style w:type="paragraph" w:styleId="EndnoteText">
    <w:name w:val="endnote text"/>
    <w:basedOn w:val="BodyText"/>
    <w:link w:val="EndnoteTextChar"/>
    <w:uiPriority w:val="99"/>
    <w:semiHidden/>
    <w:rsid w:val="003F0FE5"/>
    <w:pPr>
      <w:spacing w:after="200" w:line="240" w:lineRule="auto"/>
      <w:ind w:left="709" w:hanging="709"/>
    </w:pPr>
    <w:rPr>
      <w:sz w:val="18"/>
    </w:rPr>
  </w:style>
  <w:style w:type="character" w:customStyle="1" w:styleId="EndnoteTextChar">
    <w:name w:val="Endnote Text Char"/>
    <w:basedOn w:val="DefaultParagraphFont"/>
    <w:link w:val="EndnoteText"/>
    <w:uiPriority w:val="99"/>
    <w:semiHidden/>
    <w:rsid w:val="009C2C9B"/>
    <w:rPr>
      <w:sz w:val="18"/>
    </w:rPr>
  </w:style>
  <w:style w:type="paragraph" w:styleId="EnvelopeAddress">
    <w:name w:val="envelope address"/>
    <w:basedOn w:val="BodyText"/>
    <w:uiPriority w:val="99"/>
    <w:semiHidden/>
    <w:rsid w:val="003F0FE5"/>
    <w:pPr>
      <w:framePr w:w="7920" w:h="1980" w:hRule="exact" w:hSpace="180" w:wrap="auto" w:hAnchor="page" w:xAlign="center" w:yAlign="bottom"/>
      <w:spacing w:after="0" w:line="240" w:lineRule="auto"/>
      <w:ind w:left="2880"/>
      <w:jc w:val="left"/>
    </w:pPr>
    <w:rPr>
      <w:rFonts w:eastAsiaTheme="majorEastAsia" w:cstheme="majorBidi"/>
      <w:szCs w:val="24"/>
    </w:rPr>
  </w:style>
  <w:style w:type="paragraph" w:styleId="EnvelopeReturn">
    <w:name w:val="envelope return"/>
    <w:basedOn w:val="BodyText"/>
    <w:uiPriority w:val="99"/>
    <w:semiHidden/>
    <w:rsid w:val="003F0FE5"/>
    <w:pPr>
      <w:spacing w:after="0" w:line="240" w:lineRule="auto"/>
      <w:jc w:val="left"/>
    </w:pPr>
    <w:rPr>
      <w:rFonts w:eastAsiaTheme="majorEastAsia" w:cstheme="majorBidi"/>
    </w:rPr>
  </w:style>
  <w:style w:type="character" w:styleId="FollowedHyperlink">
    <w:name w:val="FollowedHyperlink"/>
    <w:basedOn w:val="DefaultParagraphFont"/>
    <w:uiPriority w:val="99"/>
    <w:semiHidden/>
    <w:rsid w:val="003F0FE5"/>
    <w:rPr>
      <w:rFonts w:ascii="Arial" w:hAnsi="Arial"/>
      <w:color w:val="800080" w:themeColor="followedHyperlink"/>
      <w:sz w:val="20"/>
      <w:u w:val="single"/>
    </w:rPr>
  </w:style>
  <w:style w:type="paragraph" w:styleId="Footer">
    <w:name w:val="footer"/>
    <w:basedOn w:val="BodyText"/>
    <w:link w:val="FooterChar"/>
    <w:uiPriority w:val="99"/>
    <w:rsid w:val="003F0FE5"/>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9C2C9B"/>
    <w:rPr>
      <w:sz w:val="16"/>
    </w:rPr>
  </w:style>
  <w:style w:type="character" w:styleId="FootnoteReference">
    <w:name w:val="footnote reference"/>
    <w:basedOn w:val="DefaultParagraphFont"/>
    <w:semiHidden/>
    <w:rsid w:val="003F0FE5"/>
    <w:rPr>
      <w:rFonts w:ascii="Arial" w:hAnsi="Arial"/>
      <w:sz w:val="20"/>
      <w:vertAlign w:val="superscript"/>
    </w:rPr>
  </w:style>
  <w:style w:type="paragraph" w:styleId="FootnoteText">
    <w:name w:val="footnote text"/>
    <w:basedOn w:val="BodyText"/>
    <w:link w:val="FootnoteTextChar"/>
    <w:rsid w:val="003F0FE5"/>
    <w:pPr>
      <w:spacing w:after="200" w:line="240" w:lineRule="auto"/>
      <w:ind w:left="709" w:hanging="709"/>
    </w:pPr>
    <w:rPr>
      <w:sz w:val="18"/>
    </w:rPr>
  </w:style>
  <w:style w:type="character" w:customStyle="1" w:styleId="FootnoteTextChar">
    <w:name w:val="Footnote Text Char"/>
    <w:basedOn w:val="DefaultParagraphFont"/>
    <w:link w:val="FootnoteText"/>
    <w:rsid w:val="009C2C9B"/>
    <w:rPr>
      <w:sz w:val="18"/>
    </w:rPr>
  </w:style>
  <w:style w:type="paragraph" w:styleId="Header">
    <w:name w:val="header"/>
    <w:basedOn w:val="BodyText"/>
    <w:link w:val="HeaderChar"/>
    <w:uiPriority w:val="99"/>
    <w:rsid w:val="003F0FE5"/>
    <w:pPr>
      <w:tabs>
        <w:tab w:val="center" w:pos="4536"/>
        <w:tab w:val="right" w:pos="9072"/>
      </w:tabs>
      <w:spacing w:line="240" w:lineRule="auto"/>
    </w:pPr>
  </w:style>
  <w:style w:type="character" w:customStyle="1" w:styleId="HeaderChar">
    <w:name w:val="Header Char"/>
    <w:basedOn w:val="DefaultParagraphFont"/>
    <w:link w:val="Header"/>
    <w:uiPriority w:val="99"/>
    <w:rsid w:val="009C2C9B"/>
  </w:style>
  <w:style w:type="character" w:styleId="HTMLAcronym">
    <w:name w:val="HTML Acronym"/>
    <w:basedOn w:val="DefaultParagraphFont"/>
    <w:uiPriority w:val="99"/>
    <w:semiHidden/>
    <w:rsid w:val="003F0FE5"/>
    <w:rPr>
      <w:rFonts w:ascii="Arial" w:hAnsi="Arial"/>
      <w:sz w:val="20"/>
    </w:rPr>
  </w:style>
  <w:style w:type="paragraph" w:styleId="HTMLAddress">
    <w:name w:val="HTML Address"/>
    <w:basedOn w:val="BodyText"/>
    <w:link w:val="HTMLAddressChar"/>
    <w:uiPriority w:val="99"/>
    <w:semiHidden/>
    <w:rsid w:val="003F0FE5"/>
    <w:pPr>
      <w:spacing w:after="0"/>
    </w:pPr>
    <w:rPr>
      <w:i/>
      <w:iCs/>
    </w:rPr>
  </w:style>
  <w:style w:type="character" w:customStyle="1" w:styleId="HTMLAddressChar">
    <w:name w:val="HTML Address Char"/>
    <w:basedOn w:val="DefaultParagraphFont"/>
    <w:link w:val="HTMLAddress"/>
    <w:uiPriority w:val="99"/>
    <w:semiHidden/>
    <w:rsid w:val="009C2C9B"/>
    <w:rPr>
      <w:i/>
      <w:iCs/>
    </w:rPr>
  </w:style>
  <w:style w:type="character" w:styleId="HTMLCite">
    <w:name w:val="HTML Cite"/>
    <w:basedOn w:val="DefaultParagraphFont"/>
    <w:uiPriority w:val="99"/>
    <w:semiHidden/>
    <w:rsid w:val="003F0FE5"/>
    <w:rPr>
      <w:rFonts w:ascii="Arial" w:hAnsi="Arial"/>
      <w:i/>
      <w:iCs/>
      <w:sz w:val="20"/>
    </w:rPr>
  </w:style>
  <w:style w:type="character" w:styleId="HTMLCode">
    <w:name w:val="HTML Code"/>
    <w:basedOn w:val="DefaultParagraphFont"/>
    <w:uiPriority w:val="99"/>
    <w:semiHidden/>
    <w:rsid w:val="003F0FE5"/>
    <w:rPr>
      <w:rFonts w:ascii="Arial" w:hAnsi="Arial" w:cs="Consolas"/>
      <w:sz w:val="20"/>
      <w:szCs w:val="20"/>
    </w:rPr>
  </w:style>
  <w:style w:type="character" w:styleId="HTMLDefinition">
    <w:name w:val="HTML Definition"/>
    <w:basedOn w:val="DefaultParagraphFont"/>
    <w:uiPriority w:val="99"/>
    <w:semiHidden/>
    <w:rsid w:val="008267BD"/>
    <w:rPr>
      <w:rFonts w:ascii="Arial" w:hAnsi="Arial"/>
      <w:i/>
      <w:iCs/>
      <w:sz w:val="20"/>
    </w:rPr>
  </w:style>
  <w:style w:type="character" w:styleId="HTMLKeyboard">
    <w:name w:val="HTML Keyboard"/>
    <w:basedOn w:val="DefaultParagraphFont"/>
    <w:uiPriority w:val="99"/>
    <w:semiHidden/>
    <w:rsid w:val="008267BD"/>
    <w:rPr>
      <w:rFonts w:ascii="Arial" w:hAnsi="Arial" w:cs="Consolas"/>
      <w:sz w:val="20"/>
      <w:szCs w:val="20"/>
    </w:rPr>
  </w:style>
  <w:style w:type="paragraph" w:styleId="HTMLPreformatted">
    <w:name w:val="HTML Preformatted"/>
    <w:basedOn w:val="Normal"/>
    <w:link w:val="HTMLPreformattedChar"/>
    <w:uiPriority w:val="99"/>
    <w:semiHidden/>
    <w:rsid w:val="008267B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9C2C9B"/>
    <w:rPr>
      <w:rFonts w:cs="Consolas"/>
    </w:rPr>
  </w:style>
  <w:style w:type="character" w:styleId="HTMLSample">
    <w:name w:val="HTML Sample"/>
    <w:basedOn w:val="DefaultParagraphFont"/>
    <w:uiPriority w:val="99"/>
    <w:semiHidden/>
    <w:rsid w:val="008267BD"/>
    <w:rPr>
      <w:rFonts w:ascii="Arial" w:hAnsi="Arial" w:cs="Consolas"/>
      <w:sz w:val="20"/>
      <w:szCs w:val="24"/>
    </w:rPr>
  </w:style>
  <w:style w:type="character" w:styleId="HTMLTypewriter">
    <w:name w:val="HTML Typewriter"/>
    <w:basedOn w:val="DefaultParagraphFont"/>
    <w:uiPriority w:val="99"/>
    <w:semiHidden/>
    <w:rsid w:val="008267BD"/>
    <w:rPr>
      <w:rFonts w:ascii="Arial" w:hAnsi="Arial" w:cs="Consolas"/>
      <w:sz w:val="20"/>
      <w:szCs w:val="20"/>
    </w:rPr>
  </w:style>
  <w:style w:type="character" w:styleId="HTMLVariable">
    <w:name w:val="HTML Variable"/>
    <w:basedOn w:val="DefaultParagraphFont"/>
    <w:uiPriority w:val="99"/>
    <w:semiHidden/>
    <w:rsid w:val="008267BD"/>
    <w:rPr>
      <w:rFonts w:ascii="Arial" w:hAnsi="Arial"/>
      <w:i/>
      <w:iCs/>
      <w:sz w:val="20"/>
    </w:rPr>
  </w:style>
  <w:style w:type="character" w:styleId="Hyperlink">
    <w:name w:val="Hyperlink"/>
    <w:basedOn w:val="DefaultParagraphFont"/>
    <w:uiPriority w:val="99"/>
    <w:rsid w:val="008267BD"/>
    <w:rPr>
      <w:rFonts w:ascii="Arial" w:hAnsi="Arial"/>
      <w:color w:val="0000FF" w:themeColor="hyperlink"/>
      <w:sz w:val="20"/>
      <w:u w:val="single"/>
    </w:rPr>
  </w:style>
  <w:style w:type="paragraph" w:styleId="Index1">
    <w:name w:val="index 1"/>
    <w:basedOn w:val="BodyText"/>
    <w:next w:val="BodyText"/>
    <w:autoRedefine/>
    <w:uiPriority w:val="99"/>
    <w:semiHidden/>
    <w:rsid w:val="008267BD"/>
    <w:pPr>
      <w:spacing w:after="0" w:line="240" w:lineRule="auto"/>
      <w:ind w:left="198" w:hanging="198"/>
    </w:pPr>
  </w:style>
  <w:style w:type="paragraph" w:styleId="Index2">
    <w:name w:val="index 2"/>
    <w:basedOn w:val="BodyText"/>
    <w:next w:val="BodyText"/>
    <w:autoRedefine/>
    <w:uiPriority w:val="99"/>
    <w:semiHidden/>
    <w:rsid w:val="008267BD"/>
    <w:pPr>
      <w:spacing w:after="0" w:line="240" w:lineRule="auto"/>
      <w:ind w:left="400" w:hanging="200"/>
    </w:pPr>
  </w:style>
  <w:style w:type="paragraph" w:styleId="Index3">
    <w:name w:val="index 3"/>
    <w:basedOn w:val="BodyText"/>
    <w:next w:val="BodyText"/>
    <w:autoRedefine/>
    <w:uiPriority w:val="99"/>
    <w:semiHidden/>
    <w:rsid w:val="008267BD"/>
    <w:pPr>
      <w:spacing w:after="0" w:line="240" w:lineRule="auto"/>
      <w:ind w:left="600" w:hanging="200"/>
    </w:pPr>
  </w:style>
  <w:style w:type="paragraph" w:styleId="Index4">
    <w:name w:val="index 4"/>
    <w:basedOn w:val="BodyText"/>
    <w:next w:val="BodyText"/>
    <w:autoRedefine/>
    <w:uiPriority w:val="99"/>
    <w:semiHidden/>
    <w:rsid w:val="008267BD"/>
    <w:pPr>
      <w:spacing w:after="0" w:line="240" w:lineRule="auto"/>
      <w:ind w:left="800" w:hanging="200"/>
    </w:pPr>
  </w:style>
  <w:style w:type="paragraph" w:styleId="Index5">
    <w:name w:val="index 5"/>
    <w:basedOn w:val="BodyText"/>
    <w:next w:val="BodyText"/>
    <w:autoRedefine/>
    <w:uiPriority w:val="99"/>
    <w:semiHidden/>
    <w:rsid w:val="008267BD"/>
    <w:pPr>
      <w:spacing w:after="0" w:line="240" w:lineRule="auto"/>
      <w:ind w:left="1000" w:hanging="200"/>
    </w:pPr>
  </w:style>
  <w:style w:type="paragraph" w:styleId="Index6">
    <w:name w:val="index 6"/>
    <w:basedOn w:val="BodyText"/>
    <w:next w:val="BodyText"/>
    <w:autoRedefine/>
    <w:uiPriority w:val="99"/>
    <w:semiHidden/>
    <w:rsid w:val="001B78DF"/>
    <w:pPr>
      <w:spacing w:after="0" w:line="240" w:lineRule="auto"/>
      <w:ind w:left="1200" w:hanging="200"/>
    </w:pPr>
  </w:style>
  <w:style w:type="paragraph" w:styleId="Index7">
    <w:name w:val="index 7"/>
    <w:basedOn w:val="BodyText"/>
    <w:next w:val="BodyText"/>
    <w:autoRedefine/>
    <w:uiPriority w:val="99"/>
    <w:semiHidden/>
    <w:rsid w:val="008267BD"/>
    <w:pPr>
      <w:spacing w:after="0" w:line="240" w:lineRule="auto"/>
      <w:ind w:left="1400" w:hanging="200"/>
    </w:pPr>
  </w:style>
  <w:style w:type="paragraph" w:styleId="Index8">
    <w:name w:val="index 8"/>
    <w:basedOn w:val="BodyText"/>
    <w:next w:val="BodyText"/>
    <w:autoRedefine/>
    <w:uiPriority w:val="99"/>
    <w:semiHidden/>
    <w:rsid w:val="008267BD"/>
    <w:pPr>
      <w:spacing w:after="0" w:line="240" w:lineRule="auto"/>
      <w:ind w:left="1600" w:hanging="200"/>
    </w:pPr>
  </w:style>
  <w:style w:type="paragraph" w:styleId="Index9">
    <w:name w:val="index 9"/>
    <w:basedOn w:val="BodyText"/>
    <w:next w:val="BodyText"/>
    <w:autoRedefine/>
    <w:uiPriority w:val="99"/>
    <w:semiHidden/>
    <w:rsid w:val="008267BD"/>
    <w:pPr>
      <w:spacing w:after="0" w:line="240" w:lineRule="auto"/>
      <w:ind w:left="1800" w:hanging="200"/>
    </w:pPr>
  </w:style>
  <w:style w:type="paragraph" w:styleId="IndexHeading">
    <w:name w:val="index heading"/>
    <w:basedOn w:val="BodyText"/>
    <w:next w:val="Index1"/>
    <w:uiPriority w:val="99"/>
    <w:semiHidden/>
    <w:rsid w:val="008267BD"/>
    <w:rPr>
      <w:rFonts w:eastAsiaTheme="majorEastAsia" w:cstheme="majorBidi"/>
      <w:b/>
      <w:bCs/>
    </w:rPr>
  </w:style>
  <w:style w:type="character" w:styleId="LineNumber">
    <w:name w:val="line number"/>
    <w:basedOn w:val="DefaultParagraphFont"/>
    <w:uiPriority w:val="99"/>
    <w:semiHidden/>
    <w:rsid w:val="008267BD"/>
    <w:rPr>
      <w:rFonts w:ascii="Arial" w:hAnsi="Arial"/>
      <w:sz w:val="20"/>
    </w:rPr>
  </w:style>
  <w:style w:type="paragraph" w:styleId="List">
    <w:name w:val="List"/>
    <w:basedOn w:val="BodyText"/>
    <w:uiPriority w:val="99"/>
    <w:semiHidden/>
    <w:rsid w:val="008267BD"/>
    <w:pPr>
      <w:ind w:left="283" w:hanging="283"/>
      <w:contextualSpacing/>
    </w:pPr>
  </w:style>
  <w:style w:type="paragraph" w:styleId="List2">
    <w:name w:val="List 2"/>
    <w:basedOn w:val="BodyText"/>
    <w:uiPriority w:val="99"/>
    <w:semiHidden/>
    <w:rsid w:val="008267BD"/>
    <w:pPr>
      <w:ind w:left="566" w:hanging="283"/>
      <w:contextualSpacing/>
    </w:pPr>
  </w:style>
  <w:style w:type="paragraph" w:styleId="List3">
    <w:name w:val="List 3"/>
    <w:basedOn w:val="BodyText"/>
    <w:uiPriority w:val="99"/>
    <w:semiHidden/>
    <w:rsid w:val="008267BD"/>
    <w:pPr>
      <w:ind w:left="849" w:hanging="283"/>
      <w:contextualSpacing/>
    </w:pPr>
  </w:style>
  <w:style w:type="paragraph" w:styleId="List4">
    <w:name w:val="List 4"/>
    <w:basedOn w:val="BodyText"/>
    <w:uiPriority w:val="99"/>
    <w:semiHidden/>
    <w:rsid w:val="008267BD"/>
    <w:pPr>
      <w:ind w:left="1132" w:hanging="283"/>
      <w:contextualSpacing/>
    </w:pPr>
  </w:style>
  <w:style w:type="paragraph" w:styleId="List5">
    <w:name w:val="List 5"/>
    <w:basedOn w:val="BodyText"/>
    <w:uiPriority w:val="99"/>
    <w:semiHidden/>
    <w:rsid w:val="008267BD"/>
    <w:pPr>
      <w:ind w:left="1415" w:hanging="283"/>
      <w:contextualSpacing/>
    </w:pPr>
  </w:style>
  <w:style w:type="paragraph" w:styleId="ListBullet">
    <w:name w:val="List Bullet"/>
    <w:basedOn w:val="BodyText"/>
    <w:uiPriority w:val="99"/>
    <w:semiHidden/>
    <w:rsid w:val="008267BD"/>
    <w:pPr>
      <w:numPr>
        <w:numId w:val="1"/>
      </w:numPr>
      <w:contextualSpacing/>
    </w:pPr>
  </w:style>
  <w:style w:type="paragraph" w:styleId="ListBullet2">
    <w:name w:val="List Bullet 2"/>
    <w:basedOn w:val="BodyText"/>
    <w:uiPriority w:val="99"/>
    <w:semiHidden/>
    <w:rsid w:val="008267BD"/>
    <w:pPr>
      <w:numPr>
        <w:numId w:val="2"/>
      </w:numPr>
      <w:contextualSpacing/>
    </w:pPr>
  </w:style>
  <w:style w:type="paragraph" w:styleId="ListBullet3">
    <w:name w:val="List Bullet 3"/>
    <w:basedOn w:val="BodyText"/>
    <w:uiPriority w:val="99"/>
    <w:semiHidden/>
    <w:rsid w:val="008267BD"/>
    <w:pPr>
      <w:numPr>
        <w:numId w:val="3"/>
      </w:numPr>
      <w:contextualSpacing/>
    </w:pPr>
  </w:style>
  <w:style w:type="paragraph" w:styleId="ListBullet4">
    <w:name w:val="List Bullet 4"/>
    <w:basedOn w:val="BodyText"/>
    <w:uiPriority w:val="99"/>
    <w:semiHidden/>
    <w:rsid w:val="008267BD"/>
    <w:pPr>
      <w:numPr>
        <w:numId w:val="4"/>
      </w:numPr>
      <w:contextualSpacing/>
    </w:pPr>
  </w:style>
  <w:style w:type="paragraph" w:styleId="ListBullet5">
    <w:name w:val="List Bullet 5"/>
    <w:basedOn w:val="BodyText"/>
    <w:uiPriority w:val="99"/>
    <w:semiHidden/>
    <w:rsid w:val="008267BD"/>
    <w:pPr>
      <w:numPr>
        <w:numId w:val="5"/>
      </w:numPr>
      <w:contextualSpacing/>
    </w:pPr>
  </w:style>
  <w:style w:type="paragraph" w:styleId="ListContinue">
    <w:name w:val="List Continue"/>
    <w:basedOn w:val="BodyText"/>
    <w:uiPriority w:val="99"/>
    <w:semiHidden/>
    <w:rsid w:val="008267BD"/>
    <w:pPr>
      <w:spacing w:after="120"/>
      <w:ind w:left="283"/>
      <w:contextualSpacing/>
    </w:pPr>
  </w:style>
  <w:style w:type="paragraph" w:styleId="ListContinue2">
    <w:name w:val="List Continue 2"/>
    <w:basedOn w:val="BodyText"/>
    <w:uiPriority w:val="99"/>
    <w:semiHidden/>
    <w:rsid w:val="008267BD"/>
    <w:pPr>
      <w:spacing w:after="120"/>
      <w:ind w:left="566"/>
      <w:contextualSpacing/>
    </w:pPr>
  </w:style>
  <w:style w:type="paragraph" w:styleId="ListContinue3">
    <w:name w:val="List Continue 3"/>
    <w:basedOn w:val="BodyText"/>
    <w:uiPriority w:val="99"/>
    <w:semiHidden/>
    <w:rsid w:val="008267BD"/>
    <w:pPr>
      <w:spacing w:after="120"/>
      <w:ind w:left="849"/>
      <w:contextualSpacing/>
    </w:pPr>
  </w:style>
  <w:style w:type="paragraph" w:styleId="ListContinue4">
    <w:name w:val="List Continue 4"/>
    <w:basedOn w:val="BodyText"/>
    <w:uiPriority w:val="99"/>
    <w:semiHidden/>
    <w:rsid w:val="008267BD"/>
    <w:pPr>
      <w:spacing w:after="120"/>
      <w:ind w:left="1132"/>
      <w:contextualSpacing/>
    </w:pPr>
  </w:style>
  <w:style w:type="paragraph" w:styleId="ListContinue5">
    <w:name w:val="List Continue 5"/>
    <w:basedOn w:val="BodyText"/>
    <w:uiPriority w:val="99"/>
    <w:semiHidden/>
    <w:rsid w:val="008267BD"/>
    <w:pPr>
      <w:spacing w:after="120"/>
      <w:ind w:left="1415"/>
      <w:contextualSpacing/>
    </w:pPr>
  </w:style>
  <w:style w:type="paragraph" w:styleId="ListNumber">
    <w:name w:val="List Number"/>
    <w:basedOn w:val="BodyText"/>
    <w:uiPriority w:val="99"/>
    <w:semiHidden/>
    <w:rsid w:val="008267BD"/>
    <w:pPr>
      <w:numPr>
        <w:numId w:val="6"/>
      </w:numPr>
      <w:contextualSpacing/>
    </w:pPr>
  </w:style>
  <w:style w:type="paragraph" w:styleId="ListNumber2">
    <w:name w:val="List Number 2"/>
    <w:basedOn w:val="BodyText"/>
    <w:uiPriority w:val="99"/>
    <w:semiHidden/>
    <w:rsid w:val="008267BD"/>
    <w:pPr>
      <w:numPr>
        <w:numId w:val="7"/>
      </w:numPr>
      <w:contextualSpacing/>
    </w:pPr>
  </w:style>
  <w:style w:type="paragraph" w:styleId="ListNumber3">
    <w:name w:val="List Number 3"/>
    <w:basedOn w:val="BodyText"/>
    <w:uiPriority w:val="99"/>
    <w:semiHidden/>
    <w:rsid w:val="008267BD"/>
    <w:pPr>
      <w:numPr>
        <w:numId w:val="8"/>
      </w:numPr>
      <w:contextualSpacing/>
    </w:pPr>
  </w:style>
  <w:style w:type="paragraph" w:styleId="ListNumber4">
    <w:name w:val="List Number 4"/>
    <w:basedOn w:val="BodyText"/>
    <w:uiPriority w:val="99"/>
    <w:semiHidden/>
    <w:rsid w:val="008267BD"/>
    <w:pPr>
      <w:numPr>
        <w:numId w:val="9"/>
      </w:numPr>
      <w:contextualSpacing/>
    </w:pPr>
  </w:style>
  <w:style w:type="paragraph" w:styleId="ListNumber5">
    <w:name w:val="List Number 5"/>
    <w:basedOn w:val="BodyText"/>
    <w:uiPriority w:val="99"/>
    <w:semiHidden/>
    <w:rsid w:val="008267BD"/>
    <w:pPr>
      <w:numPr>
        <w:numId w:val="10"/>
      </w:numPr>
      <w:contextualSpacing/>
    </w:pPr>
  </w:style>
  <w:style w:type="paragraph" w:styleId="MacroText">
    <w:name w:val="macro"/>
    <w:basedOn w:val="BodyText"/>
    <w:link w:val="MacroTextChar"/>
    <w:uiPriority w:val="99"/>
    <w:semiHidden/>
    <w:rsid w:val="008267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pPr>
    <w:rPr>
      <w:rFonts w:ascii="Courier New" w:hAnsi="Courier New" w:cs="Consolas"/>
    </w:rPr>
  </w:style>
  <w:style w:type="character" w:customStyle="1" w:styleId="MacroTextChar">
    <w:name w:val="Macro Text Char"/>
    <w:basedOn w:val="DefaultParagraphFont"/>
    <w:link w:val="MacroText"/>
    <w:uiPriority w:val="99"/>
    <w:semiHidden/>
    <w:rsid w:val="009C2C9B"/>
    <w:rPr>
      <w:rFonts w:ascii="Courier New" w:hAnsi="Courier New" w:cs="Consolas"/>
    </w:rPr>
  </w:style>
  <w:style w:type="paragraph" w:styleId="MessageHeader">
    <w:name w:val="Message Header"/>
    <w:basedOn w:val="BodyText"/>
    <w:link w:val="MessageHeaderChar"/>
    <w:uiPriority w:val="99"/>
    <w:semiHidden/>
    <w:rsid w:val="008267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9C2C9B"/>
    <w:rPr>
      <w:rFonts w:eastAsiaTheme="majorEastAsia" w:cstheme="majorBidi"/>
      <w:szCs w:val="24"/>
      <w:shd w:val="pct20" w:color="auto" w:fill="auto"/>
    </w:rPr>
  </w:style>
  <w:style w:type="paragraph" w:styleId="NormalWeb">
    <w:name w:val="Normal (Web)"/>
    <w:basedOn w:val="BodyText"/>
    <w:uiPriority w:val="99"/>
    <w:rsid w:val="001B78DF"/>
    <w:rPr>
      <w:rFonts w:cs="Times New Roman"/>
      <w:szCs w:val="24"/>
    </w:rPr>
  </w:style>
  <w:style w:type="paragraph" w:styleId="NormalIndent">
    <w:name w:val="Normal Indent"/>
    <w:basedOn w:val="Normal"/>
    <w:uiPriority w:val="99"/>
    <w:semiHidden/>
    <w:rsid w:val="008267BD"/>
    <w:pPr>
      <w:ind w:left="720"/>
    </w:pPr>
  </w:style>
  <w:style w:type="paragraph" w:styleId="NoteHeading">
    <w:name w:val="Note Heading"/>
    <w:basedOn w:val="BodyText"/>
    <w:next w:val="BodyText"/>
    <w:link w:val="NoteHeadingChar"/>
    <w:uiPriority w:val="99"/>
    <w:semiHidden/>
    <w:rsid w:val="008267BD"/>
    <w:pPr>
      <w:spacing w:after="0" w:line="240" w:lineRule="auto"/>
    </w:pPr>
  </w:style>
  <w:style w:type="character" w:customStyle="1" w:styleId="NoteHeadingChar">
    <w:name w:val="Note Heading Char"/>
    <w:basedOn w:val="DefaultParagraphFont"/>
    <w:link w:val="NoteHeading"/>
    <w:uiPriority w:val="99"/>
    <w:semiHidden/>
    <w:rsid w:val="009C2C9B"/>
  </w:style>
  <w:style w:type="character" w:styleId="PageNumber">
    <w:name w:val="page number"/>
    <w:basedOn w:val="DefaultParagraphFont"/>
    <w:uiPriority w:val="99"/>
    <w:semiHidden/>
    <w:rsid w:val="008267BD"/>
    <w:rPr>
      <w:rFonts w:ascii="Arial" w:hAnsi="Arial"/>
      <w:sz w:val="20"/>
    </w:rPr>
  </w:style>
  <w:style w:type="character" w:styleId="PlaceholderText">
    <w:name w:val="Placeholder Text"/>
    <w:basedOn w:val="DefaultParagraphFont"/>
    <w:uiPriority w:val="99"/>
    <w:semiHidden/>
    <w:rsid w:val="008267BD"/>
    <w:rPr>
      <w:rFonts w:ascii="Arial" w:hAnsi="Arial"/>
      <w:color w:val="808080"/>
      <w:sz w:val="20"/>
    </w:rPr>
  </w:style>
  <w:style w:type="paragraph" w:styleId="PlainText">
    <w:name w:val="Plain Text"/>
    <w:basedOn w:val="BodyText"/>
    <w:link w:val="PlainTextChar"/>
    <w:uiPriority w:val="99"/>
    <w:semiHidden/>
    <w:rsid w:val="008267BD"/>
    <w:pPr>
      <w:spacing w:after="0" w:line="240" w:lineRule="auto"/>
    </w:pPr>
    <w:rPr>
      <w:rFonts w:ascii="Courier New" w:hAnsi="Courier New" w:cs="Consolas"/>
      <w:szCs w:val="21"/>
    </w:rPr>
  </w:style>
  <w:style w:type="character" w:customStyle="1" w:styleId="PlainTextChar">
    <w:name w:val="Plain Text Char"/>
    <w:basedOn w:val="DefaultParagraphFont"/>
    <w:link w:val="PlainText"/>
    <w:uiPriority w:val="99"/>
    <w:semiHidden/>
    <w:rsid w:val="009C2C9B"/>
    <w:rPr>
      <w:rFonts w:ascii="Courier New" w:hAnsi="Courier New" w:cs="Consolas"/>
      <w:szCs w:val="21"/>
    </w:rPr>
  </w:style>
  <w:style w:type="paragraph" w:styleId="Salutation">
    <w:name w:val="Salutation"/>
    <w:basedOn w:val="BodyText"/>
    <w:next w:val="BodyText"/>
    <w:link w:val="SalutationChar"/>
    <w:uiPriority w:val="99"/>
    <w:semiHidden/>
    <w:rsid w:val="008267BD"/>
    <w:pPr>
      <w:jc w:val="left"/>
    </w:pPr>
  </w:style>
  <w:style w:type="character" w:customStyle="1" w:styleId="SalutationChar">
    <w:name w:val="Salutation Char"/>
    <w:basedOn w:val="DefaultParagraphFont"/>
    <w:link w:val="Salutation"/>
    <w:uiPriority w:val="99"/>
    <w:semiHidden/>
    <w:rsid w:val="009C2C9B"/>
  </w:style>
  <w:style w:type="paragraph" w:styleId="Signature">
    <w:name w:val="Signature"/>
    <w:basedOn w:val="BodyText"/>
    <w:link w:val="SignatureChar"/>
    <w:uiPriority w:val="99"/>
    <w:semiHidden/>
    <w:rsid w:val="008267BD"/>
    <w:pPr>
      <w:spacing w:after="0" w:line="240" w:lineRule="auto"/>
      <w:ind w:left="4253"/>
    </w:pPr>
  </w:style>
  <w:style w:type="character" w:customStyle="1" w:styleId="SignatureChar">
    <w:name w:val="Signature Char"/>
    <w:basedOn w:val="DefaultParagraphFont"/>
    <w:link w:val="Signature"/>
    <w:uiPriority w:val="99"/>
    <w:semiHidden/>
    <w:rsid w:val="009C2C9B"/>
  </w:style>
  <w:style w:type="paragraph" w:styleId="TableofAuthorities">
    <w:name w:val="table of authorities"/>
    <w:basedOn w:val="BodyText"/>
    <w:next w:val="BodyText"/>
    <w:uiPriority w:val="99"/>
    <w:semiHidden/>
    <w:unhideWhenUsed/>
    <w:rsid w:val="008267BD"/>
    <w:pPr>
      <w:spacing w:after="0"/>
      <w:ind w:left="198" w:hanging="198"/>
    </w:pPr>
  </w:style>
  <w:style w:type="paragraph" w:styleId="TableofFigures">
    <w:name w:val="table of figures"/>
    <w:basedOn w:val="BodyText"/>
    <w:next w:val="BodyText"/>
    <w:uiPriority w:val="99"/>
    <w:semiHidden/>
    <w:unhideWhenUsed/>
    <w:rsid w:val="008267BD"/>
    <w:pPr>
      <w:spacing w:after="0"/>
    </w:pPr>
  </w:style>
  <w:style w:type="paragraph" w:styleId="TOAHeading">
    <w:name w:val="toa heading"/>
    <w:basedOn w:val="BodyText"/>
    <w:next w:val="Normal"/>
    <w:uiPriority w:val="99"/>
    <w:semiHidden/>
    <w:unhideWhenUsed/>
    <w:rsid w:val="008267BD"/>
    <w:pPr>
      <w:jc w:val="center"/>
    </w:pPr>
    <w:rPr>
      <w:rFonts w:eastAsiaTheme="majorEastAsia" w:cstheme="majorBidi"/>
      <w:b/>
      <w:bCs/>
      <w:szCs w:val="24"/>
    </w:rPr>
  </w:style>
  <w:style w:type="paragraph" w:customStyle="1" w:styleId="AnnexSubHead">
    <w:name w:val="Annex SubHead"/>
    <w:basedOn w:val="BodyText"/>
    <w:next w:val="BodyText"/>
    <w:link w:val="AnnexSubHeadChar"/>
    <w:uiPriority w:val="99"/>
    <w:semiHidden/>
    <w:unhideWhenUsed/>
    <w:rsid w:val="00EC0BED"/>
    <w:pPr>
      <w:keepNext/>
      <w:keepLines/>
      <w:numPr>
        <w:ilvl w:val="1"/>
        <w:numId w:val="13"/>
      </w:numPr>
      <w:jc w:val="center"/>
    </w:pPr>
    <w:rPr>
      <w:rFonts w:asciiTheme="majorHAnsi" w:hAnsiTheme="majorHAnsi" w:cstheme="majorHAnsi"/>
      <w:b/>
    </w:rPr>
  </w:style>
  <w:style w:type="character" w:customStyle="1" w:styleId="AnnexSubHeadChar">
    <w:name w:val="Annex SubHead Char"/>
    <w:basedOn w:val="BodyTextChar"/>
    <w:link w:val="AnnexSubHead"/>
    <w:uiPriority w:val="99"/>
    <w:semiHidden/>
    <w:rsid w:val="000A5814"/>
    <w:rPr>
      <w:rFonts w:asciiTheme="majorHAnsi" w:hAnsiTheme="majorHAnsi" w:cstheme="majorHAnsi"/>
      <w:b/>
      <w:lang w:val="en-GB"/>
    </w:rPr>
  </w:style>
  <w:style w:type="paragraph" w:customStyle="1" w:styleId="AnnexNumHead">
    <w:name w:val="Annex NumHead"/>
    <w:basedOn w:val="BodyText"/>
    <w:next w:val="AnnexSubHead"/>
    <w:link w:val="AnnexNumHeadChar"/>
    <w:uiPriority w:val="99"/>
    <w:semiHidden/>
    <w:unhideWhenUsed/>
    <w:rsid w:val="00EC0BED"/>
    <w:pPr>
      <w:keepNext/>
      <w:keepLines/>
      <w:numPr>
        <w:numId w:val="13"/>
      </w:numPr>
      <w:jc w:val="center"/>
    </w:pPr>
    <w:rPr>
      <w:b/>
      <w:sz w:val="22"/>
    </w:rPr>
  </w:style>
  <w:style w:type="character" w:customStyle="1" w:styleId="AnnexNumHeadChar">
    <w:name w:val="Annex NumHead Char"/>
    <w:basedOn w:val="BodyTextChar"/>
    <w:link w:val="AnnexNumHead"/>
    <w:uiPriority w:val="99"/>
    <w:semiHidden/>
    <w:rsid w:val="000A5814"/>
    <w:rPr>
      <w:b/>
      <w:sz w:val="22"/>
      <w:lang w:val="en-GB"/>
    </w:rPr>
  </w:style>
  <w:style w:type="paragraph" w:customStyle="1" w:styleId="AppendixSubHead">
    <w:name w:val="Appendix SubHead"/>
    <w:basedOn w:val="BodyText"/>
    <w:next w:val="BodyText"/>
    <w:link w:val="AppendixSubHeadChar"/>
    <w:uiPriority w:val="99"/>
    <w:semiHidden/>
    <w:unhideWhenUsed/>
    <w:rsid w:val="00EC0BED"/>
    <w:pPr>
      <w:keepNext/>
      <w:keepLines/>
      <w:numPr>
        <w:ilvl w:val="1"/>
        <w:numId w:val="14"/>
      </w:numPr>
      <w:jc w:val="center"/>
    </w:pPr>
    <w:rPr>
      <w:rFonts w:asciiTheme="majorHAnsi" w:hAnsiTheme="majorHAnsi" w:cstheme="majorHAnsi"/>
      <w:b/>
    </w:rPr>
  </w:style>
  <w:style w:type="character" w:customStyle="1" w:styleId="AppendixSubHeadChar">
    <w:name w:val="Appendix SubHead Char"/>
    <w:basedOn w:val="BodyTextChar"/>
    <w:link w:val="AppendixSubHead"/>
    <w:uiPriority w:val="99"/>
    <w:semiHidden/>
    <w:rsid w:val="000A5814"/>
    <w:rPr>
      <w:rFonts w:asciiTheme="majorHAnsi" w:hAnsiTheme="majorHAnsi" w:cstheme="majorHAnsi"/>
      <w:b/>
      <w:lang w:val="en-GB"/>
    </w:rPr>
  </w:style>
  <w:style w:type="paragraph" w:customStyle="1" w:styleId="AppendixNumHead">
    <w:name w:val="Appendix NumHead"/>
    <w:basedOn w:val="BodyText"/>
    <w:next w:val="AppendixSubHead"/>
    <w:link w:val="AppendixNumHeadChar"/>
    <w:uiPriority w:val="99"/>
    <w:semiHidden/>
    <w:unhideWhenUsed/>
    <w:rsid w:val="0060334D"/>
    <w:pPr>
      <w:keepNext/>
      <w:keepLines/>
      <w:numPr>
        <w:numId w:val="14"/>
      </w:numPr>
      <w:jc w:val="center"/>
    </w:pPr>
    <w:rPr>
      <w:b/>
      <w:sz w:val="22"/>
    </w:rPr>
  </w:style>
  <w:style w:type="character" w:customStyle="1" w:styleId="AppendixNumHeadChar">
    <w:name w:val="Appendix NumHead Char"/>
    <w:basedOn w:val="BodyTextChar"/>
    <w:link w:val="AppendixNumHead"/>
    <w:uiPriority w:val="99"/>
    <w:semiHidden/>
    <w:rsid w:val="000A5814"/>
    <w:rPr>
      <w:b/>
      <w:sz w:val="22"/>
      <w:lang w:val="en-GB"/>
    </w:rPr>
  </w:style>
  <w:style w:type="paragraph" w:customStyle="1" w:styleId="ArticleSubheading">
    <w:name w:val="Article Subheading"/>
    <w:basedOn w:val="BodyText"/>
    <w:next w:val="BodyText"/>
    <w:link w:val="ArticleSubheadingChar"/>
    <w:uiPriority w:val="99"/>
    <w:semiHidden/>
    <w:unhideWhenUsed/>
    <w:rsid w:val="0060334D"/>
    <w:pPr>
      <w:keepNext/>
      <w:keepLines/>
      <w:jc w:val="center"/>
    </w:pPr>
    <w:rPr>
      <w:rFonts w:asciiTheme="majorHAnsi" w:hAnsiTheme="majorHAnsi" w:cstheme="majorHAnsi"/>
      <w:b/>
    </w:rPr>
  </w:style>
  <w:style w:type="character" w:customStyle="1" w:styleId="ArticleSubheadingChar">
    <w:name w:val="Article Subheading Char"/>
    <w:basedOn w:val="BodyTextChar"/>
    <w:link w:val="ArticleSubheading"/>
    <w:uiPriority w:val="80"/>
    <w:rsid w:val="000A5814"/>
    <w:rPr>
      <w:rFonts w:asciiTheme="majorHAnsi" w:hAnsiTheme="majorHAnsi" w:cstheme="majorHAnsi"/>
      <w:b/>
      <w:lang w:val="en-GB"/>
    </w:rPr>
  </w:style>
  <w:style w:type="paragraph" w:customStyle="1" w:styleId="Article-Level1">
    <w:name w:val="Article - Level 1"/>
    <w:basedOn w:val="BodyText"/>
    <w:next w:val="ArticleSubheading"/>
    <w:link w:val="Article-Level1Char"/>
    <w:uiPriority w:val="99"/>
    <w:semiHidden/>
    <w:unhideWhenUsed/>
    <w:rsid w:val="003E0D28"/>
    <w:pPr>
      <w:keepNext/>
      <w:keepLines/>
      <w:numPr>
        <w:numId w:val="27"/>
      </w:numPr>
      <w:jc w:val="center"/>
    </w:pPr>
    <w:rPr>
      <w:b/>
      <w:sz w:val="22"/>
    </w:rPr>
  </w:style>
  <w:style w:type="character" w:customStyle="1" w:styleId="Article-Level1Char">
    <w:name w:val="Article - Level 1 Char"/>
    <w:basedOn w:val="BodyTextChar"/>
    <w:link w:val="Article-Level1"/>
    <w:uiPriority w:val="99"/>
    <w:semiHidden/>
    <w:rsid w:val="003E0D28"/>
    <w:rPr>
      <w:b/>
      <w:sz w:val="22"/>
      <w:lang w:val="en-GB"/>
    </w:rPr>
  </w:style>
  <w:style w:type="paragraph" w:customStyle="1" w:styleId="Body1">
    <w:name w:val="Body 1"/>
    <w:basedOn w:val="BodyText"/>
    <w:link w:val="Body1Char"/>
    <w:uiPriority w:val="2"/>
    <w:unhideWhenUsed/>
    <w:qFormat/>
    <w:rsid w:val="003E0D28"/>
    <w:pPr>
      <w:ind w:left="709"/>
    </w:pPr>
  </w:style>
  <w:style w:type="character" w:customStyle="1" w:styleId="Body1Char">
    <w:name w:val="Body 1 Char"/>
    <w:basedOn w:val="BodyTextChar"/>
    <w:link w:val="Body1"/>
    <w:uiPriority w:val="4"/>
    <w:rsid w:val="003E0D28"/>
    <w:rPr>
      <w:lang w:val="en-GB"/>
    </w:rPr>
  </w:style>
  <w:style w:type="paragraph" w:customStyle="1" w:styleId="Body2">
    <w:name w:val="Body 2"/>
    <w:basedOn w:val="BodyText"/>
    <w:link w:val="Body2Char"/>
    <w:uiPriority w:val="99"/>
    <w:semiHidden/>
    <w:unhideWhenUsed/>
    <w:qFormat/>
    <w:rsid w:val="003E0D28"/>
    <w:pPr>
      <w:ind w:left="709"/>
    </w:pPr>
  </w:style>
  <w:style w:type="character" w:customStyle="1" w:styleId="Body2Char">
    <w:name w:val="Body 2 Char"/>
    <w:basedOn w:val="BodyTextChar"/>
    <w:link w:val="Body2"/>
    <w:uiPriority w:val="6"/>
    <w:rsid w:val="003E0D28"/>
    <w:rPr>
      <w:lang w:val="en-GB"/>
    </w:rPr>
  </w:style>
  <w:style w:type="paragraph" w:customStyle="1" w:styleId="Body3">
    <w:name w:val="Body 3"/>
    <w:basedOn w:val="BodyText"/>
    <w:link w:val="Body3Char"/>
    <w:uiPriority w:val="4"/>
    <w:unhideWhenUsed/>
    <w:qFormat/>
    <w:rsid w:val="003E0D28"/>
    <w:pPr>
      <w:ind w:left="709"/>
    </w:pPr>
  </w:style>
  <w:style w:type="character" w:customStyle="1" w:styleId="Body3Char">
    <w:name w:val="Body 3 Char"/>
    <w:basedOn w:val="BodyTextChar"/>
    <w:link w:val="Body3"/>
    <w:uiPriority w:val="8"/>
    <w:rsid w:val="003E0D28"/>
    <w:rPr>
      <w:lang w:val="en-GB"/>
    </w:rPr>
  </w:style>
  <w:style w:type="paragraph" w:customStyle="1" w:styleId="Body4">
    <w:name w:val="Body 4"/>
    <w:basedOn w:val="BodyText"/>
    <w:link w:val="Body4Char"/>
    <w:uiPriority w:val="6"/>
    <w:unhideWhenUsed/>
    <w:qFormat/>
    <w:rsid w:val="003E0D28"/>
    <w:pPr>
      <w:ind w:left="709"/>
    </w:pPr>
  </w:style>
  <w:style w:type="character" w:customStyle="1" w:styleId="Body4Char">
    <w:name w:val="Body 4 Char"/>
    <w:basedOn w:val="BodyTextChar"/>
    <w:link w:val="Body4"/>
    <w:uiPriority w:val="10"/>
    <w:rsid w:val="003E0D28"/>
    <w:rPr>
      <w:lang w:val="en-GB"/>
    </w:rPr>
  </w:style>
  <w:style w:type="paragraph" w:customStyle="1" w:styleId="Body5">
    <w:name w:val="Body 5"/>
    <w:basedOn w:val="BodyText"/>
    <w:link w:val="Body5Char"/>
    <w:uiPriority w:val="8"/>
    <w:unhideWhenUsed/>
    <w:qFormat/>
    <w:rsid w:val="003E0D28"/>
    <w:pPr>
      <w:ind w:left="709"/>
    </w:pPr>
  </w:style>
  <w:style w:type="character" w:customStyle="1" w:styleId="Body5Char">
    <w:name w:val="Body 5 Char"/>
    <w:basedOn w:val="BodyTextChar"/>
    <w:link w:val="Body5"/>
    <w:uiPriority w:val="12"/>
    <w:rsid w:val="003E0D28"/>
    <w:rPr>
      <w:lang w:val="en-GB"/>
    </w:rPr>
  </w:style>
  <w:style w:type="paragraph" w:customStyle="1" w:styleId="Body6">
    <w:name w:val="Body 6"/>
    <w:basedOn w:val="BodyText"/>
    <w:link w:val="Body6Char"/>
    <w:uiPriority w:val="10"/>
    <w:unhideWhenUsed/>
    <w:qFormat/>
    <w:rsid w:val="003E0D28"/>
    <w:pPr>
      <w:ind w:left="709"/>
    </w:pPr>
  </w:style>
  <w:style w:type="character" w:customStyle="1" w:styleId="Body6Char">
    <w:name w:val="Body 6 Char"/>
    <w:basedOn w:val="BodyTextChar"/>
    <w:link w:val="Body6"/>
    <w:uiPriority w:val="14"/>
    <w:rsid w:val="003E0D28"/>
    <w:rPr>
      <w:lang w:val="en-GB"/>
    </w:rPr>
  </w:style>
  <w:style w:type="paragraph" w:customStyle="1" w:styleId="Body7">
    <w:name w:val="Body 7"/>
    <w:basedOn w:val="BodyText"/>
    <w:link w:val="Body7Char"/>
    <w:uiPriority w:val="14"/>
    <w:unhideWhenUsed/>
    <w:qFormat/>
    <w:rsid w:val="003E0D28"/>
    <w:pPr>
      <w:ind w:left="709"/>
    </w:pPr>
  </w:style>
  <w:style w:type="character" w:customStyle="1" w:styleId="Body7Char">
    <w:name w:val="Body 7 Char"/>
    <w:basedOn w:val="BodyTextChar"/>
    <w:link w:val="Body7"/>
    <w:uiPriority w:val="16"/>
    <w:rsid w:val="003E0D28"/>
    <w:rPr>
      <w:lang w:val="en-GB"/>
    </w:rPr>
  </w:style>
  <w:style w:type="paragraph" w:customStyle="1" w:styleId="Article-Level2">
    <w:name w:val="Article - Level 2"/>
    <w:basedOn w:val="BodyText"/>
    <w:next w:val="Body2"/>
    <w:link w:val="Article-Level2Char"/>
    <w:uiPriority w:val="99"/>
    <w:semiHidden/>
    <w:unhideWhenUsed/>
    <w:rsid w:val="00121BB2"/>
    <w:pPr>
      <w:numPr>
        <w:ilvl w:val="1"/>
        <w:numId w:val="27"/>
      </w:numPr>
    </w:pPr>
  </w:style>
  <w:style w:type="character" w:customStyle="1" w:styleId="Article-Level2Char">
    <w:name w:val="Article - Level 2 Char"/>
    <w:basedOn w:val="BodyTextChar"/>
    <w:link w:val="Article-Level2"/>
    <w:uiPriority w:val="99"/>
    <w:semiHidden/>
    <w:rsid w:val="000A5814"/>
    <w:rPr>
      <w:lang w:val="en-GB"/>
    </w:rPr>
  </w:style>
  <w:style w:type="paragraph" w:customStyle="1" w:styleId="Article-Level3">
    <w:name w:val="Article - Level 3"/>
    <w:basedOn w:val="Article-Level2"/>
    <w:next w:val="Body3"/>
    <w:link w:val="Article-Level3Char"/>
    <w:uiPriority w:val="99"/>
    <w:semiHidden/>
    <w:unhideWhenUsed/>
    <w:rsid w:val="00411AD5"/>
    <w:pPr>
      <w:numPr>
        <w:ilvl w:val="2"/>
      </w:numPr>
    </w:pPr>
  </w:style>
  <w:style w:type="character" w:customStyle="1" w:styleId="Article-Level3Char">
    <w:name w:val="Article - Level 3 Char"/>
    <w:basedOn w:val="Article-Level2Char"/>
    <w:link w:val="Article-Level3"/>
    <w:uiPriority w:val="99"/>
    <w:semiHidden/>
    <w:rsid w:val="000A5814"/>
    <w:rPr>
      <w:lang w:val="en-GB"/>
    </w:rPr>
  </w:style>
  <w:style w:type="paragraph" w:customStyle="1" w:styleId="Article-Level4">
    <w:name w:val="Article - Level 4"/>
    <w:basedOn w:val="Article-Level2"/>
    <w:next w:val="Body4"/>
    <w:link w:val="Article-Level4Char"/>
    <w:uiPriority w:val="99"/>
    <w:semiHidden/>
    <w:unhideWhenUsed/>
    <w:rsid w:val="00411AD5"/>
    <w:pPr>
      <w:numPr>
        <w:ilvl w:val="3"/>
      </w:numPr>
    </w:pPr>
  </w:style>
  <w:style w:type="character" w:customStyle="1" w:styleId="Article-Level4Char">
    <w:name w:val="Article - Level 4 Char"/>
    <w:basedOn w:val="Article-Level2Char"/>
    <w:link w:val="Article-Level4"/>
    <w:uiPriority w:val="99"/>
    <w:semiHidden/>
    <w:rsid w:val="000A5814"/>
    <w:rPr>
      <w:lang w:val="en-GB"/>
    </w:rPr>
  </w:style>
  <w:style w:type="paragraph" w:customStyle="1" w:styleId="Article-Level5">
    <w:name w:val="Article - Level 5"/>
    <w:basedOn w:val="Article-Level2"/>
    <w:next w:val="Body5"/>
    <w:link w:val="Article-Level5Char"/>
    <w:uiPriority w:val="99"/>
    <w:semiHidden/>
    <w:unhideWhenUsed/>
    <w:rsid w:val="00411AD5"/>
    <w:pPr>
      <w:numPr>
        <w:ilvl w:val="4"/>
      </w:numPr>
    </w:pPr>
  </w:style>
  <w:style w:type="character" w:customStyle="1" w:styleId="Article-Level5Char">
    <w:name w:val="Article - Level 5 Char"/>
    <w:basedOn w:val="Article-Level2Char"/>
    <w:link w:val="Article-Level5"/>
    <w:uiPriority w:val="99"/>
    <w:semiHidden/>
    <w:rsid w:val="000A5814"/>
    <w:rPr>
      <w:lang w:val="en-GB"/>
    </w:rPr>
  </w:style>
  <w:style w:type="paragraph" w:customStyle="1" w:styleId="Article-Level6">
    <w:name w:val="Article - Level 6"/>
    <w:basedOn w:val="Article-Level2"/>
    <w:next w:val="Body6"/>
    <w:link w:val="Article-Level6Char"/>
    <w:uiPriority w:val="99"/>
    <w:semiHidden/>
    <w:unhideWhenUsed/>
    <w:rsid w:val="00411AD5"/>
    <w:pPr>
      <w:numPr>
        <w:ilvl w:val="5"/>
      </w:numPr>
    </w:pPr>
  </w:style>
  <w:style w:type="character" w:customStyle="1" w:styleId="Article-Level6Char">
    <w:name w:val="Article - Level 6 Char"/>
    <w:basedOn w:val="Article-Level2Char"/>
    <w:link w:val="Article-Level6"/>
    <w:uiPriority w:val="99"/>
    <w:semiHidden/>
    <w:rsid w:val="000A5814"/>
    <w:rPr>
      <w:lang w:val="en-GB"/>
    </w:rPr>
  </w:style>
  <w:style w:type="paragraph" w:customStyle="1" w:styleId="Article-Level7">
    <w:name w:val="Article - Level 7"/>
    <w:basedOn w:val="Article-Level2"/>
    <w:next w:val="Body7"/>
    <w:link w:val="Article-Level7Char"/>
    <w:uiPriority w:val="99"/>
    <w:semiHidden/>
    <w:unhideWhenUsed/>
    <w:rsid w:val="00411AD5"/>
    <w:pPr>
      <w:numPr>
        <w:ilvl w:val="6"/>
      </w:numPr>
    </w:pPr>
  </w:style>
  <w:style w:type="character" w:customStyle="1" w:styleId="Article-Level7Char">
    <w:name w:val="Article - Level 7 Char"/>
    <w:basedOn w:val="Article-Level2Char"/>
    <w:link w:val="Article-Level7"/>
    <w:uiPriority w:val="99"/>
    <w:semiHidden/>
    <w:rsid w:val="000A5814"/>
    <w:rPr>
      <w:lang w:val="en-GB"/>
    </w:rPr>
  </w:style>
  <w:style w:type="paragraph" w:customStyle="1" w:styleId="Bullet1">
    <w:name w:val="Bullet 1"/>
    <w:basedOn w:val="BodyText"/>
    <w:link w:val="Bullet1Char"/>
    <w:uiPriority w:val="99"/>
    <w:semiHidden/>
    <w:unhideWhenUsed/>
    <w:rsid w:val="003E0D28"/>
    <w:pPr>
      <w:numPr>
        <w:numId w:val="28"/>
      </w:numPr>
    </w:pPr>
  </w:style>
  <w:style w:type="character" w:customStyle="1" w:styleId="Bullet1Char">
    <w:name w:val="Bullet 1 Char"/>
    <w:basedOn w:val="BodyTextChar"/>
    <w:link w:val="Bullet1"/>
    <w:uiPriority w:val="99"/>
    <w:semiHidden/>
    <w:rsid w:val="003E0D28"/>
    <w:rPr>
      <w:lang w:val="en-GB"/>
    </w:rPr>
  </w:style>
  <w:style w:type="paragraph" w:customStyle="1" w:styleId="Bullet2">
    <w:name w:val="Bullet 2"/>
    <w:basedOn w:val="BodyText"/>
    <w:link w:val="Bullet2Char"/>
    <w:uiPriority w:val="99"/>
    <w:semiHidden/>
    <w:unhideWhenUsed/>
    <w:rsid w:val="00CC7AE5"/>
    <w:pPr>
      <w:numPr>
        <w:ilvl w:val="1"/>
        <w:numId w:val="28"/>
      </w:numPr>
    </w:pPr>
  </w:style>
  <w:style w:type="character" w:customStyle="1" w:styleId="Bullet2Char">
    <w:name w:val="Bullet 2 Char"/>
    <w:basedOn w:val="BodyTextChar"/>
    <w:link w:val="Bullet2"/>
    <w:uiPriority w:val="99"/>
    <w:semiHidden/>
    <w:rsid w:val="00F32436"/>
    <w:rPr>
      <w:lang w:val="en-GB"/>
    </w:rPr>
  </w:style>
  <w:style w:type="paragraph" w:customStyle="1" w:styleId="Bullet3">
    <w:name w:val="Bullet 3"/>
    <w:basedOn w:val="BodyText"/>
    <w:link w:val="Bullet3Char"/>
    <w:uiPriority w:val="99"/>
    <w:semiHidden/>
    <w:unhideWhenUsed/>
    <w:rsid w:val="00CC7AE5"/>
    <w:pPr>
      <w:numPr>
        <w:ilvl w:val="2"/>
        <w:numId w:val="28"/>
      </w:numPr>
    </w:pPr>
  </w:style>
  <w:style w:type="character" w:customStyle="1" w:styleId="Bullet3Char">
    <w:name w:val="Bullet 3 Char"/>
    <w:basedOn w:val="BodyTextChar"/>
    <w:link w:val="Bullet3"/>
    <w:uiPriority w:val="99"/>
    <w:semiHidden/>
    <w:rsid w:val="00F32436"/>
    <w:rPr>
      <w:lang w:val="en-GB"/>
    </w:rPr>
  </w:style>
  <w:style w:type="paragraph" w:customStyle="1" w:styleId="Bullet4">
    <w:name w:val="Bullet 4"/>
    <w:basedOn w:val="BodyText"/>
    <w:link w:val="Bullet4Char"/>
    <w:uiPriority w:val="99"/>
    <w:semiHidden/>
    <w:unhideWhenUsed/>
    <w:rsid w:val="00CC7AE5"/>
    <w:pPr>
      <w:numPr>
        <w:ilvl w:val="3"/>
        <w:numId w:val="28"/>
      </w:numPr>
    </w:pPr>
  </w:style>
  <w:style w:type="character" w:customStyle="1" w:styleId="Bullet4Char">
    <w:name w:val="Bullet 4 Char"/>
    <w:basedOn w:val="BodyTextChar"/>
    <w:link w:val="Bullet4"/>
    <w:uiPriority w:val="99"/>
    <w:semiHidden/>
    <w:rsid w:val="00F32436"/>
    <w:rPr>
      <w:lang w:val="en-GB"/>
    </w:rPr>
  </w:style>
  <w:style w:type="paragraph" w:customStyle="1" w:styleId="Bullet5">
    <w:name w:val="Bullet 5"/>
    <w:basedOn w:val="BodyText"/>
    <w:link w:val="Bullet5Char"/>
    <w:uiPriority w:val="99"/>
    <w:semiHidden/>
    <w:unhideWhenUsed/>
    <w:rsid w:val="00CC7AE5"/>
    <w:pPr>
      <w:numPr>
        <w:ilvl w:val="4"/>
        <w:numId w:val="28"/>
      </w:numPr>
    </w:pPr>
  </w:style>
  <w:style w:type="character" w:customStyle="1" w:styleId="Bullet5Char">
    <w:name w:val="Bullet 5 Char"/>
    <w:basedOn w:val="BodyTextChar"/>
    <w:link w:val="Bullet5"/>
    <w:uiPriority w:val="99"/>
    <w:semiHidden/>
    <w:rsid w:val="00F32436"/>
    <w:rPr>
      <w:lang w:val="en-GB"/>
    </w:rPr>
  </w:style>
  <w:style w:type="paragraph" w:customStyle="1" w:styleId="Bullet6">
    <w:name w:val="Bullet 6"/>
    <w:basedOn w:val="BodyText"/>
    <w:link w:val="Bullet6Char"/>
    <w:uiPriority w:val="99"/>
    <w:semiHidden/>
    <w:unhideWhenUsed/>
    <w:rsid w:val="00CC7AE5"/>
    <w:pPr>
      <w:numPr>
        <w:ilvl w:val="5"/>
        <w:numId w:val="28"/>
      </w:numPr>
    </w:pPr>
  </w:style>
  <w:style w:type="character" w:customStyle="1" w:styleId="Bullet6Char">
    <w:name w:val="Bullet 6 Char"/>
    <w:basedOn w:val="BodyTextChar"/>
    <w:link w:val="Bullet6"/>
    <w:uiPriority w:val="99"/>
    <w:semiHidden/>
    <w:rsid w:val="00F32436"/>
    <w:rPr>
      <w:lang w:val="en-GB"/>
    </w:rPr>
  </w:style>
  <w:style w:type="paragraph" w:customStyle="1" w:styleId="Bullet7">
    <w:name w:val="Bullet 7"/>
    <w:basedOn w:val="BodyText"/>
    <w:link w:val="Bullet7Char"/>
    <w:uiPriority w:val="99"/>
    <w:semiHidden/>
    <w:unhideWhenUsed/>
    <w:rsid w:val="003E0D28"/>
    <w:pPr>
      <w:numPr>
        <w:ilvl w:val="6"/>
        <w:numId w:val="28"/>
      </w:numPr>
    </w:pPr>
  </w:style>
  <w:style w:type="character" w:customStyle="1" w:styleId="Bullet7Char">
    <w:name w:val="Bullet 7 Char"/>
    <w:basedOn w:val="BodyTextChar"/>
    <w:link w:val="Bullet7"/>
    <w:uiPriority w:val="99"/>
    <w:semiHidden/>
    <w:rsid w:val="003E0D28"/>
    <w:rPr>
      <w:lang w:val="en-GB"/>
    </w:rPr>
  </w:style>
  <w:style w:type="paragraph" w:customStyle="1" w:styleId="ExhibitSubHead">
    <w:name w:val="Exhibit SubHead"/>
    <w:basedOn w:val="BodyText"/>
    <w:next w:val="BodyText"/>
    <w:link w:val="ExhibitSubHeadChar"/>
    <w:uiPriority w:val="99"/>
    <w:semiHidden/>
    <w:rsid w:val="00B20377"/>
    <w:pPr>
      <w:keepNext/>
      <w:keepLines/>
      <w:numPr>
        <w:ilvl w:val="1"/>
        <w:numId w:val="15"/>
      </w:numPr>
      <w:jc w:val="center"/>
    </w:pPr>
    <w:rPr>
      <w:rFonts w:asciiTheme="majorHAnsi" w:hAnsiTheme="majorHAnsi" w:cstheme="majorHAnsi"/>
      <w:b/>
    </w:rPr>
  </w:style>
  <w:style w:type="character" w:customStyle="1" w:styleId="ExhibitSubHeadChar">
    <w:name w:val="Exhibit SubHead Char"/>
    <w:basedOn w:val="BodyTextChar"/>
    <w:link w:val="ExhibitSubHead"/>
    <w:uiPriority w:val="99"/>
    <w:semiHidden/>
    <w:rsid w:val="000A5814"/>
    <w:rPr>
      <w:rFonts w:asciiTheme="majorHAnsi" w:hAnsiTheme="majorHAnsi" w:cstheme="majorHAnsi"/>
      <w:b/>
      <w:lang w:val="en-GB"/>
    </w:rPr>
  </w:style>
  <w:style w:type="paragraph" w:customStyle="1" w:styleId="ExhibitNumHead">
    <w:name w:val="Exhibit NumHead"/>
    <w:basedOn w:val="BodyText"/>
    <w:next w:val="ExhibitSubHead"/>
    <w:link w:val="ExhibitNumHeadChar"/>
    <w:uiPriority w:val="99"/>
    <w:semiHidden/>
    <w:rsid w:val="00B20377"/>
    <w:pPr>
      <w:keepNext/>
      <w:keepLines/>
      <w:numPr>
        <w:numId w:val="15"/>
      </w:numPr>
      <w:jc w:val="center"/>
    </w:pPr>
    <w:rPr>
      <w:b/>
      <w:sz w:val="22"/>
    </w:rPr>
  </w:style>
  <w:style w:type="character" w:customStyle="1" w:styleId="ExhibitNumHeadChar">
    <w:name w:val="Exhibit NumHead Char"/>
    <w:basedOn w:val="BodyTextChar"/>
    <w:link w:val="ExhibitNumHead"/>
    <w:uiPriority w:val="99"/>
    <w:semiHidden/>
    <w:rsid w:val="000A5814"/>
    <w:rPr>
      <w:b/>
      <w:sz w:val="22"/>
      <w:lang w:val="en-GB"/>
    </w:rPr>
  </w:style>
  <w:style w:type="paragraph" w:customStyle="1" w:styleId="Level1">
    <w:name w:val="Level 1"/>
    <w:basedOn w:val="BodyText"/>
    <w:next w:val="Body1"/>
    <w:link w:val="Level1Char"/>
    <w:uiPriority w:val="99"/>
    <w:semiHidden/>
    <w:unhideWhenUsed/>
    <w:qFormat/>
    <w:rsid w:val="00F85F9B"/>
    <w:pPr>
      <w:keepNext/>
      <w:keepLines/>
      <w:numPr>
        <w:numId w:val="29"/>
      </w:numPr>
    </w:pPr>
    <w:rPr>
      <w:b/>
      <w:sz w:val="22"/>
    </w:rPr>
  </w:style>
  <w:style w:type="character" w:customStyle="1" w:styleId="Level1Char">
    <w:name w:val="Level 1 Char"/>
    <w:basedOn w:val="BodyTextChar"/>
    <w:link w:val="Level1"/>
    <w:uiPriority w:val="99"/>
    <w:semiHidden/>
    <w:rsid w:val="00F85F9B"/>
    <w:rPr>
      <w:b/>
      <w:sz w:val="22"/>
      <w:lang w:val="en-GB"/>
    </w:rPr>
  </w:style>
  <w:style w:type="paragraph" w:customStyle="1" w:styleId="Level2">
    <w:name w:val="Level 2"/>
    <w:basedOn w:val="BodyText"/>
    <w:next w:val="Body2"/>
    <w:link w:val="Level2Char"/>
    <w:uiPriority w:val="99"/>
    <w:semiHidden/>
    <w:unhideWhenUsed/>
    <w:rsid w:val="00F85F9B"/>
    <w:pPr>
      <w:numPr>
        <w:ilvl w:val="1"/>
        <w:numId w:val="29"/>
      </w:numPr>
    </w:pPr>
  </w:style>
  <w:style w:type="character" w:customStyle="1" w:styleId="Level2Char">
    <w:name w:val="Level 2 Char"/>
    <w:basedOn w:val="BodyTextChar"/>
    <w:link w:val="Level2"/>
    <w:uiPriority w:val="99"/>
    <w:semiHidden/>
    <w:rsid w:val="00F85F9B"/>
    <w:rPr>
      <w:lang w:val="en-GB"/>
    </w:rPr>
  </w:style>
  <w:style w:type="paragraph" w:customStyle="1" w:styleId="Level3">
    <w:name w:val="Level 3"/>
    <w:basedOn w:val="BodyText"/>
    <w:next w:val="Body3"/>
    <w:link w:val="Level3Char"/>
    <w:uiPriority w:val="99"/>
    <w:semiHidden/>
    <w:unhideWhenUsed/>
    <w:rsid w:val="00F85F9B"/>
    <w:pPr>
      <w:numPr>
        <w:ilvl w:val="2"/>
        <w:numId w:val="29"/>
      </w:numPr>
    </w:pPr>
  </w:style>
  <w:style w:type="character" w:customStyle="1" w:styleId="Level3Char">
    <w:name w:val="Level 3 Char"/>
    <w:basedOn w:val="BodyTextChar"/>
    <w:link w:val="Level3"/>
    <w:uiPriority w:val="99"/>
    <w:semiHidden/>
    <w:rsid w:val="00F85F9B"/>
    <w:rPr>
      <w:lang w:val="en-GB"/>
    </w:rPr>
  </w:style>
  <w:style w:type="paragraph" w:customStyle="1" w:styleId="Level4">
    <w:name w:val="Level 4"/>
    <w:basedOn w:val="BodyText"/>
    <w:next w:val="Body4"/>
    <w:link w:val="Level4Char"/>
    <w:uiPriority w:val="99"/>
    <w:semiHidden/>
    <w:unhideWhenUsed/>
    <w:rsid w:val="00F85F9B"/>
    <w:pPr>
      <w:numPr>
        <w:ilvl w:val="3"/>
        <w:numId w:val="29"/>
      </w:numPr>
    </w:pPr>
  </w:style>
  <w:style w:type="character" w:customStyle="1" w:styleId="Level4Char">
    <w:name w:val="Level 4 Char"/>
    <w:basedOn w:val="BodyTextChar"/>
    <w:link w:val="Level4"/>
    <w:uiPriority w:val="99"/>
    <w:semiHidden/>
    <w:rsid w:val="00F85F9B"/>
    <w:rPr>
      <w:lang w:val="en-GB"/>
    </w:rPr>
  </w:style>
  <w:style w:type="paragraph" w:customStyle="1" w:styleId="Level5">
    <w:name w:val="Level 5"/>
    <w:basedOn w:val="BodyText"/>
    <w:next w:val="Body5"/>
    <w:link w:val="Level5Char"/>
    <w:uiPriority w:val="99"/>
    <w:semiHidden/>
    <w:unhideWhenUsed/>
    <w:rsid w:val="00F85F9B"/>
    <w:pPr>
      <w:numPr>
        <w:ilvl w:val="4"/>
        <w:numId w:val="29"/>
      </w:numPr>
    </w:pPr>
  </w:style>
  <w:style w:type="character" w:customStyle="1" w:styleId="Level5Char">
    <w:name w:val="Level 5 Char"/>
    <w:basedOn w:val="BodyTextChar"/>
    <w:link w:val="Level5"/>
    <w:uiPriority w:val="99"/>
    <w:semiHidden/>
    <w:rsid w:val="00F85F9B"/>
    <w:rPr>
      <w:lang w:val="en-GB"/>
    </w:rPr>
  </w:style>
  <w:style w:type="paragraph" w:customStyle="1" w:styleId="Level6">
    <w:name w:val="Level 6"/>
    <w:basedOn w:val="BodyText"/>
    <w:next w:val="Body6"/>
    <w:link w:val="Level6Char"/>
    <w:uiPriority w:val="99"/>
    <w:semiHidden/>
    <w:unhideWhenUsed/>
    <w:qFormat/>
    <w:rsid w:val="00F85F9B"/>
    <w:pPr>
      <w:numPr>
        <w:ilvl w:val="5"/>
        <w:numId w:val="29"/>
      </w:numPr>
    </w:pPr>
  </w:style>
  <w:style w:type="character" w:customStyle="1" w:styleId="Level6Char">
    <w:name w:val="Level 6 Char"/>
    <w:basedOn w:val="BodyTextChar"/>
    <w:link w:val="Level6"/>
    <w:uiPriority w:val="99"/>
    <w:semiHidden/>
    <w:rsid w:val="00F85F9B"/>
    <w:rPr>
      <w:lang w:val="en-GB"/>
    </w:rPr>
  </w:style>
  <w:style w:type="paragraph" w:customStyle="1" w:styleId="Level7">
    <w:name w:val="Level 7"/>
    <w:basedOn w:val="BodyText"/>
    <w:next w:val="Body7"/>
    <w:link w:val="Level7Char"/>
    <w:uiPriority w:val="99"/>
    <w:semiHidden/>
    <w:unhideWhenUsed/>
    <w:qFormat/>
    <w:rsid w:val="00F85F9B"/>
    <w:pPr>
      <w:numPr>
        <w:ilvl w:val="6"/>
        <w:numId w:val="29"/>
      </w:numPr>
    </w:pPr>
  </w:style>
  <w:style w:type="character" w:customStyle="1" w:styleId="Level7Char">
    <w:name w:val="Level 7 Char"/>
    <w:basedOn w:val="BodyTextChar"/>
    <w:link w:val="Level7"/>
    <w:uiPriority w:val="99"/>
    <w:semiHidden/>
    <w:rsid w:val="00F85F9B"/>
    <w:rPr>
      <w:lang w:val="en-GB"/>
    </w:rPr>
  </w:style>
  <w:style w:type="paragraph" w:customStyle="1" w:styleId="MA-ArtsLevel1">
    <w:name w:val="M&amp;A - Arts Level 1"/>
    <w:basedOn w:val="BodyText"/>
    <w:next w:val="Body1"/>
    <w:link w:val="MA-ArtsLevel1Char"/>
    <w:uiPriority w:val="99"/>
    <w:semiHidden/>
    <w:unhideWhenUsed/>
    <w:rsid w:val="00F85F9B"/>
    <w:pPr>
      <w:numPr>
        <w:numId w:val="30"/>
      </w:numPr>
    </w:pPr>
  </w:style>
  <w:style w:type="character" w:customStyle="1" w:styleId="MA-ArtsLevel1Char">
    <w:name w:val="M&amp;A - Arts Level 1 Char"/>
    <w:basedOn w:val="BodyTextChar"/>
    <w:link w:val="MA-ArtsLevel1"/>
    <w:uiPriority w:val="99"/>
    <w:semiHidden/>
    <w:rsid w:val="00F85F9B"/>
    <w:rPr>
      <w:lang w:val="en-GB"/>
    </w:rPr>
  </w:style>
  <w:style w:type="paragraph" w:customStyle="1" w:styleId="MA-ArtsLevel2">
    <w:name w:val="M&amp;A - Arts Level 2"/>
    <w:basedOn w:val="BodyText"/>
    <w:next w:val="Body3"/>
    <w:link w:val="MA-ArtsLevel2Char"/>
    <w:uiPriority w:val="99"/>
    <w:semiHidden/>
    <w:unhideWhenUsed/>
    <w:rsid w:val="00F85F9B"/>
    <w:pPr>
      <w:numPr>
        <w:ilvl w:val="1"/>
        <w:numId w:val="30"/>
      </w:numPr>
    </w:pPr>
  </w:style>
  <w:style w:type="character" w:customStyle="1" w:styleId="MA-ArtsLevel2Char">
    <w:name w:val="M&amp;A - Arts Level 2 Char"/>
    <w:basedOn w:val="BodyTextChar"/>
    <w:link w:val="MA-ArtsLevel2"/>
    <w:uiPriority w:val="99"/>
    <w:semiHidden/>
    <w:rsid w:val="00F85F9B"/>
    <w:rPr>
      <w:lang w:val="en-GB"/>
    </w:rPr>
  </w:style>
  <w:style w:type="paragraph" w:customStyle="1" w:styleId="MA-ArtsLevel3">
    <w:name w:val="M&amp;A - Arts Level 3"/>
    <w:basedOn w:val="BodyText"/>
    <w:next w:val="Body3"/>
    <w:link w:val="MA-ArtsLevel3Char"/>
    <w:uiPriority w:val="99"/>
    <w:semiHidden/>
    <w:unhideWhenUsed/>
    <w:qFormat/>
    <w:rsid w:val="00F85F9B"/>
    <w:pPr>
      <w:numPr>
        <w:ilvl w:val="2"/>
        <w:numId w:val="30"/>
      </w:numPr>
    </w:pPr>
  </w:style>
  <w:style w:type="character" w:customStyle="1" w:styleId="MA-ArtsLevel3Char">
    <w:name w:val="M&amp;A - Arts Level 3 Char"/>
    <w:basedOn w:val="BodyTextChar"/>
    <w:link w:val="MA-ArtsLevel3"/>
    <w:uiPriority w:val="99"/>
    <w:semiHidden/>
    <w:rsid w:val="00F85F9B"/>
    <w:rPr>
      <w:lang w:val="en-GB"/>
    </w:rPr>
  </w:style>
  <w:style w:type="paragraph" w:customStyle="1" w:styleId="MA-ArtsLevel4">
    <w:name w:val="M&amp;A - Arts Level 4"/>
    <w:basedOn w:val="BodyText"/>
    <w:next w:val="Body4"/>
    <w:link w:val="MA-ArtsLevel4Char"/>
    <w:uiPriority w:val="99"/>
    <w:semiHidden/>
    <w:unhideWhenUsed/>
    <w:rsid w:val="00F85F9B"/>
    <w:pPr>
      <w:numPr>
        <w:ilvl w:val="3"/>
        <w:numId w:val="30"/>
      </w:numPr>
    </w:pPr>
  </w:style>
  <w:style w:type="character" w:customStyle="1" w:styleId="MA-ArtsLevel4Char">
    <w:name w:val="M&amp;A - Arts Level 4 Char"/>
    <w:basedOn w:val="BodyTextChar"/>
    <w:link w:val="MA-ArtsLevel4"/>
    <w:uiPriority w:val="99"/>
    <w:semiHidden/>
    <w:rsid w:val="00F85F9B"/>
    <w:rPr>
      <w:lang w:val="en-GB"/>
    </w:rPr>
  </w:style>
  <w:style w:type="paragraph" w:customStyle="1" w:styleId="MA-ArtsLevel5">
    <w:name w:val="M&amp;A - Arts Level 5"/>
    <w:basedOn w:val="BodyText"/>
    <w:next w:val="Body5"/>
    <w:link w:val="MA-ArtsLevel5Char"/>
    <w:uiPriority w:val="99"/>
    <w:semiHidden/>
    <w:unhideWhenUsed/>
    <w:rsid w:val="00F85F9B"/>
    <w:pPr>
      <w:numPr>
        <w:ilvl w:val="4"/>
        <w:numId w:val="30"/>
      </w:numPr>
    </w:pPr>
  </w:style>
  <w:style w:type="character" w:customStyle="1" w:styleId="MA-ArtsLevel5Char">
    <w:name w:val="M&amp;A - Arts Level 5 Char"/>
    <w:basedOn w:val="BodyTextChar"/>
    <w:link w:val="MA-ArtsLevel5"/>
    <w:uiPriority w:val="99"/>
    <w:semiHidden/>
    <w:rsid w:val="00F85F9B"/>
    <w:rPr>
      <w:lang w:val="en-GB"/>
    </w:rPr>
  </w:style>
  <w:style w:type="paragraph" w:customStyle="1" w:styleId="MA-ArtsLevel6">
    <w:name w:val="M&amp;A - Arts Level 6"/>
    <w:basedOn w:val="BodyText"/>
    <w:next w:val="Body6"/>
    <w:link w:val="MA-ArtsLevel6Char"/>
    <w:uiPriority w:val="99"/>
    <w:semiHidden/>
    <w:unhideWhenUsed/>
    <w:rsid w:val="00F85F9B"/>
    <w:pPr>
      <w:numPr>
        <w:ilvl w:val="5"/>
        <w:numId w:val="30"/>
      </w:numPr>
    </w:pPr>
  </w:style>
  <w:style w:type="character" w:customStyle="1" w:styleId="MA-ArtsLevel6Char">
    <w:name w:val="M&amp;A - Arts Level 6 Char"/>
    <w:basedOn w:val="BodyTextChar"/>
    <w:link w:val="MA-ArtsLevel6"/>
    <w:uiPriority w:val="99"/>
    <w:semiHidden/>
    <w:rsid w:val="00F85F9B"/>
    <w:rPr>
      <w:lang w:val="en-GB"/>
    </w:rPr>
  </w:style>
  <w:style w:type="paragraph" w:customStyle="1" w:styleId="MA-ArtsLevel7">
    <w:name w:val="M&amp;A - Arts Level 7"/>
    <w:basedOn w:val="BodyText"/>
    <w:next w:val="Body7"/>
    <w:link w:val="MA-ArtsLevel7Char"/>
    <w:uiPriority w:val="99"/>
    <w:semiHidden/>
    <w:unhideWhenUsed/>
    <w:rsid w:val="00F85F9B"/>
    <w:pPr>
      <w:numPr>
        <w:ilvl w:val="6"/>
        <w:numId w:val="30"/>
      </w:numPr>
    </w:pPr>
  </w:style>
  <w:style w:type="character" w:customStyle="1" w:styleId="MA-ArtsLevel7Char">
    <w:name w:val="M&amp;A - Arts Level 7 Char"/>
    <w:basedOn w:val="BodyTextChar"/>
    <w:link w:val="MA-ArtsLevel7"/>
    <w:uiPriority w:val="99"/>
    <w:semiHidden/>
    <w:rsid w:val="00F85F9B"/>
    <w:rPr>
      <w:lang w:val="en-GB"/>
    </w:rPr>
  </w:style>
  <w:style w:type="paragraph" w:customStyle="1" w:styleId="MA-MemoLevel1">
    <w:name w:val="M&amp;A - Memo Level 1"/>
    <w:basedOn w:val="BodyText"/>
    <w:next w:val="Body1"/>
    <w:link w:val="MA-MemoLevel1Char"/>
    <w:uiPriority w:val="99"/>
    <w:semiHidden/>
    <w:unhideWhenUsed/>
    <w:rsid w:val="00F85F9B"/>
    <w:pPr>
      <w:numPr>
        <w:numId w:val="31"/>
      </w:numPr>
    </w:pPr>
  </w:style>
  <w:style w:type="character" w:customStyle="1" w:styleId="MA-MemoLevel1Char">
    <w:name w:val="M&amp;A - Memo Level 1 Char"/>
    <w:basedOn w:val="BodyTextChar"/>
    <w:link w:val="MA-MemoLevel1"/>
    <w:uiPriority w:val="99"/>
    <w:semiHidden/>
    <w:rsid w:val="00F85F9B"/>
    <w:rPr>
      <w:lang w:val="en-GB"/>
    </w:rPr>
  </w:style>
  <w:style w:type="paragraph" w:customStyle="1" w:styleId="MA-MemoLevel2">
    <w:name w:val="M&amp;A - Memo Level 2"/>
    <w:basedOn w:val="BodyText"/>
    <w:next w:val="Body3"/>
    <w:link w:val="MA-MemoLevel2Char"/>
    <w:uiPriority w:val="99"/>
    <w:semiHidden/>
    <w:unhideWhenUsed/>
    <w:rsid w:val="00F85F9B"/>
    <w:pPr>
      <w:numPr>
        <w:ilvl w:val="1"/>
        <w:numId w:val="31"/>
      </w:numPr>
    </w:pPr>
  </w:style>
  <w:style w:type="character" w:customStyle="1" w:styleId="MA-MemoLevel2Char">
    <w:name w:val="M&amp;A - Memo Level 2 Char"/>
    <w:basedOn w:val="BodyTextChar"/>
    <w:link w:val="MA-MemoLevel2"/>
    <w:uiPriority w:val="99"/>
    <w:semiHidden/>
    <w:rsid w:val="00F85F9B"/>
    <w:rPr>
      <w:lang w:val="en-GB"/>
    </w:rPr>
  </w:style>
  <w:style w:type="paragraph" w:customStyle="1" w:styleId="MA-MemoLevel3">
    <w:name w:val="M&amp;A - Memo Level 3"/>
    <w:basedOn w:val="BodyText"/>
    <w:next w:val="Body3"/>
    <w:link w:val="MA-MemoLevel3Char"/>
    <w:uiPriority w:val="99"/>
    <w:semiHidden/>
    <w:unhideWhenUsed/>
    <w:rsid w:val="00F85F9B"/>
    <w:pPr>
      <w:numPr>
        <w:ilvl w:val="2"/>
        <w:numId w:val="31"/>
      </w:numPr>
    </w:pPr>
  </w:style>
  <w:style w:type="character" w:customStyle="1" w:styleId="MA-MemoLevel3Char">
    <w:name w:val="M&amp;A - Memo Level 3 Char"/>
    <w:basedOn w:val="BodyTextChar"/>
    <w:link w:val="MA-MemoLevel3"/>
    <w:uiPriority w:val="99"/>
    <w:semiHidden/>
    <w:rsid w:val="00F85F9B"/>
    <w:rPr>
      <w:lang w:val="en-GB"/>
    </w:rPr>
  </w:style>
  <w:style w:type="paragraph" w:customStyle="1" w:styleId="MA-MemoLevel4">
    <w:name w:val="M&amp;A - Memo Level 4"/>
    <w:basedOn w:val="BodyText"/>
    <w:next w:val="Body4"/>
    <w:link w:val="MA-MemoLevel4Char"/>
    <w:uiPriority w:val="99"/>
    <w:semiHidden/>
    <w:unhideWhenUsed/>
    <w:rsid w:val="00F85F9B"/>
    <w:pPr>
      <w:numPr>
        <w:ilvl w:val="3"/>
        <w:numId w:val="31"/>
      </w:numPr>
    </w:pPr>
  </w:style>
  <w:style w:type="character" w:customStyle="1" w:styleId="MA-MemoLevel4Char">
    <w:name w:val="M&amp;A - Memo Level 4 Char"/>
    <w:basedOn w:val="BodyTextChar"/>
    <w:link w:val="MA-MemoLevel4"/>
    <w:uiPriority w:val="99"/>
    <w:semiHidden/>
    <w:rsid w:val="00F85F9B"/>
    <w:rPr>
      <w:lang w:val="en-GB"/>
    </w:rPr>
  </w:style>
  <w:style w:type="paragraph" w:customStyle="1" w:styleId="MA-MemoLevel5">
    <w:name w:val="M&amp;A - Memo Level 5"/>
    <w:basedOn w:val="BodyText"/>
    <w:next w:val="Body5"/>
    <w:link w:val="MA-MemoLevel5Char"/>
    <w:uiPriority w:val="99"/>
    <w:semiHidden/>
    <w:unhideWhenUsed/>
    <w:qFormat/>
    <w:rsid w:val="00F85F9B"/>
    <w:pPr>
      <w:numPr>
        <w:ilvl w:val="4"/>
        <w:numId w:val="31"/>
      </w:numPr>
    </w:pPr>
  </w:style>
  <w:style w:type="character" w:customStyle="1" w:styleId="MA-MemoLevel5Char">
    <w:name w:val="M&amp;A - Memo Level 5 Char"/>
    <w:basedOn w:val="BodyTextChar"/>
    <w:link w:val="MA-MemoLevel5"/>
    <w:uiPriority w:val="99"/>
    <w:semiHidden/>
    <w:rsid w:val="00F85F9B"/>
    <w:rPr>
      <w:lang w:val="en-GB"/>
    </w:rPr>
  </w:style>
  <w:style w:type="paragraph" w:customStyle="1" w:styleId="MA-MemoLevel6">
    <w:name w:val="M&amp;A - Memo Level 6"/>
    <w:basedOn w:val="BodyText"/>
    <w:next w:val="Body6"/>
    <w:link w:val="MA-MemoLevel6Char"/>
    <w:uiPriority w:val="99"/>
    <w:semiHidden/>
    <w:unhideWhenUsed/>
    <w:rsid w:val="00F85F9B"/>
    <w:pPr>
      <w:numPr>
        <w:ilvl w:val="5"/>
        <w:numId w:val="31"/>
      </w:numPr>
    </w:pPr>
  </w:style>
  <w:style w:type="character" w:customStyle="1" w:styleId="MA-MemoLevel6Char">
    <w:name w:val="M&amp;A - Memo Level 6 Char"/>
    <w:basedOn w:val="BodyTextChar"/>
    <w:link w:val="MA-MemoLevel6"/>
    <w:uiPriority w:val="99"/>
    <w:semiHidden/>
    <w:rsid w:val="00F85F9B"/>
    <w:rPr>
      <w:lang w:val="en-GB"/>
    </w:rPr>
  </w:style>
  <w:style w:type="paragraph" w:customStyle="1" w:styleId="MA-MemoLevel7">
    <w:name w:val="M&amp;A - Memo Level 7"/>
    <w:basedOn w:val="BodyText"/>
    <w:next w:val="Body7"/>
    <w:link w:val="MA-MemoLevel7Char"/>
    <w:uiPriority w:val="99"/>
    <w:semiHidden/>
    <w:unhideWhenUsed/>
    <w:rsid w:val="00F85F9B"/>
    <w:pPr>
      <w:numPr>
        <w:ilvl w:val="6"/>
        <w:numId w:val="31"/>
      </w:numPr>
    </w:pPr>
  </w:style>
  <w:style w:type="character" w:customStyle="1" w:styleId="MA-MemoLevel7Char">
    <w:name w:val="M&amp;A - Memo Level 7 Char"/>
    <w:basedOn w:val="BodyTextChar"/>
    <w:link w:val="MA-MemoLevel7"/>
    <w:uiPriority w:val="99"/>
    <w:semiHidden/>
    <w:rsid w:val="00F85F9B"/>
    <w:rPr>
      <w:lang w:val="en-GB"/>
    </w:rPr>
  </w:style>
  <w:style w:type="paragraph" w:customStyle="1" w:styleId="NA-LEVEL1">
    <w:name w:val="NA - LEVEL 1"/>
    <w:basedOn w:val="BodyText"/>
    <w:next w:val="Body1"/>
    <w:link w:val="NA-LEVEL1Char"/>
    <w:uiPriority w:val="1"/>
    <w:unhideWhenUsed/>
    <w:qFormat/>
    <w:rsid w:val="00F85F9B"/>
    <w:pPr>
      <w:numPr>
        <w:numId w:val="32"/>
      </w:numPr>
    </w:pPr>
  </w:style>
  <w:style w:type="character" w:customStyle="1" w:styleId="NA-LEVEL1Char">
    <w:name w:val="NA - LEVEL 1 Char"/>
    <w:basedOn w:val="BodyTextChar"/>
    <w:link w:val="NA-LEVEL1"/>
    <w:uiPriority w:val="1"/>
    <w:rsid w:val="00F85F9B"/>
    <w:rPr>
      <w:lang w:val="en-GB"/>
    </w:rPr>
  </w:style>
  <w:style w:type="paragraph" w:customStyle="1" w:styleId="NA-LEVEL2">
    <w:name w:val="NA - LEVEL 2"/>
    <w:basedOn w:val="BodyText"/>
    <w:next w:val="Body3"/>
    <w:link w:val="NA-LEVEL2Char"/>
    <w:uiPriority w:val="3"/>
    <w:unhideWhenUsed/>
    <w:rsid w:val="00F85F9B"/>
    <w:pPr>
      <w:numPr>
        <w:ilvl w:val="1"/>
        <w:numId w:val="32"/>
      </w:numPr>
    </w:pPr>
  </w:style>
  <w:style w:type="character" w:customStyle="1" w:styleId="NA-LEVEL2Char">
    <w:name w:val="NA - LEVEL 2 Char"/>
    <w:basedOn w:val="BodyTextChar"/>
    <w:link w:val="NA-LEVEL2"/>
    <w:uiPriority w:val="3"/>
    <w:rsid w:val="00F85F9B"/>
    <w:rPr>
      <w:lang w:val="en-GB"/>
    </w:rPr>
  </w:style>
  <w:style w:type="paragraph" w:customStyle="1" w:styleId="NA-LEVEL3">
    <w:name w:val="NA - LEVEL 3"/>
    <w:basedOn w:val="BodyText"/>
    <w:next w:val="Body4"/>
    <w:link w:val="NA-LEVEL3Char"/>
    <w:uiPriority w:val="5"/>
    <w:unhideWhenUsed/>
    <w:rsid w:val="00F85F9B"/>
    <w:pPr>
      <w:numPr>
        <w:ilvl w:val="2"/>
        <w:numId w:val="32"/>
      </w:numPr>
    </w:pPr>
  </w:style>
  <w:style w:type="character" w:customStyle="1" w:styleId="NA-LEVEL3Char">
    <w:name w:val="NA - LEVEL 3 Char"/>
    <w:basedOn w:val="BodyTextChar"/>
    <w:link w:val="NA-LEVEL3"/>
    <w:uiPriority w:val="5"/>
    <w:rsid w:val="00F85F9B"/>
    <w:rPr>
      <w:lang w:val="en-GB"/>
    </w:rPr>
  </w:style>
  <w:style w:type="paragraph" w:customStyle="1" w:styleId="NA-LEVEL4">
    <w:name w:val="NA - LEVEL 4"/>
    <w:basedOn w:val="BodyText"/>
    <w:next w:val="Body5"/>
    <w:link w:val="NA-LEVEL4Char"/>
    <w:uiPriority w:val="7"/>
    <w:unhideWhenUsed/>
    <w:rsid w:val="00F85F9B"/>
    <w:pPr>
      <w:numPr>
        <w:ilvl w:val="3"/>
        <w:numId w:val="32"/>
      </w:numPr>
    </w:pPr>
  </w:style>
  <w:style w:type="character" w:customStyle="1" w:styleId="NA-LEVEL4Char">
    <w:name w:val="NA - LEVEL 4 Char"/>
    <w:basedOn w:val="BodyTextChar"/>
    <w:link w:val="NA-LEVEL4"/>
    <w:uiPriority w:val="7"/>
    <w:rsid w:val="00F85F9B"/>
    <w:rPr>
      <w:lang w:val="en-GB"/>
    </w:rPr>
  </w:style>
  <w:style w:type="paragraph" w:customStyle="1" w:styleId="NA-LEVEL5">
    <w:name w:val="NA - LEVEL 5"/>
    <w:basedOn w:val="BodyText"/>
    <w:next w:val="Body6"/>
    <w:link w:val="NA-LEVEL5Char"/>
    <w:uiPriority w:val="9"/>
    <w:unhideWhenUsed/>
    <w:rsid w:val="00F85F9B"/>
    <w:pPr>
      <w:numPr>
        <w:ilvl w:val="4"/>
        <w:numId w:val="32"/>
      </w:numPr>
    </w:pPr>
  </w:style>
  <w:style w:type="character" w:customStyle="1" w:styleId="NA-LEVEL5Char">
    <w:name w:val="NA - LEVEL 5 Char"/>
    <w:basedOn w:val="BodyTextChar"/>
    <w:link w:val="NA-LEVEL5"/>
    <w:uiPriority w:val="9"/>
    <w:rsid w:val="00F85F9B"/>
    <w:rPr>
      <w:lang w:val="en-GB"/>
    </w:rPr>
  </w:style>
  <w:style w:type="paragraph" w:customStyle="1" w:styleId="NA-LEVEL6">
    <w:name w:val="NA - LEVEL 6"/>
    <w:basedOn w:val="BodyText"/>
    <w:next w:val="Body7"/>
    <w:link w:val="NA-LEVEL6Char"/>
    <w:uiPriority w:val="13"/>
    <w:unhideWhenUsed/>
    <w:rsid w:val="00F85F9B"/>
    <w:pPr>
      <w:numPr>
        <w:ilvl w:val="5"/>
        <w:numId w:val="32"/>
      </w:numPr>
    </w:pPr>
  </w:style>
  <w:style w:type="character" w:customStyle="1" w:styleId="NA-LEVEL6Char">
    <w:name w:val="NA - LEVEL 6 Char"/>
    <w:basedOn w:val="BodyTextChar"/>
    <w:link w:val="NA-LEVEL6"/>
    <w:uiPriority w:val="13"/>
    <w:rsid w:val="00F85F9B"/>
    <w:rPr>
      <w:lang w:val="en-GB"/>
    </w:rPr>
  </w:style>
  <w:style w:type="paragraph" w:customStyle="1" w:styleId="NA-LEVEL7">
    <w:name w:val="NA - LEVEL 7"/>
    <w:basedOn w:val="BodyText"/>
    <w:next w:val="Body8"/>
    <w:link w:val="NA-LEVEL7Char"/>
    <w:uiPriority w:val="15"/>
    <w:unhideWhenUsed/>
    <w:rsid w:val="00F85F9B"/>
    <w:pPr>
      <w:numPr>
        <w:ilvl w:val="6"/>
        <w:numId w:val="32"/>
      </w:numPr>
    </w:pPr>
  </w:style>
  <w:style w:type="character" w:customStyle="1" w:styleId="NA-LEVEL7Char">
    <w:name w:val="NA - LEVEL 7 Char"/>
    <w:basedOn w:val="BodyTextChar"/>
    <w:link w:val="NA-LEVEL7"/>
    <w:uiPriority w:val="15"/>
    <w:rsid w:val="00F85F9B"/>
    <w:rPr>
      <w:lang w:val="en-GB"/>
    </w:rPr>
  </w:style>
  <w:style w:type="paragraph" w:customStyle="1" w:styleId="Prospectus-Level1">
    <w:name w:val="Prospectus - Level 1"/>
    <w:basedOn w:val="BodyText"/>
    <w:next w:val="BodyText"/>
    <w:link w:val="Prospectus-Level1Char"/>
    <w:uiPriority w:val="99"/>
    <w:semiHidden/>
    <w:qFormat/>
    <w:rsid w:val="001E4589"/>
    <w:pPr>
      <w:keepNext/>
      <w:keepLines/>
      <w:pBdr>
        <w:top w:val="single" w:sz="2" w:space="6" w:color="auto"/>
        <w:bottom w:val="single" w:sz="2" w:space="6" w:color="auto"/>
      </w:pBdr>
      <w:jc w:val="center"/>
    </w:pPr>
    <w:rPr>
      <w:rFonts w:asciiTheme="majorHAnsi" w:hAnsiTheme="majorHAnsi" w:cstheme="majorHAnsi"/>
      <w:b/>
      <w:sz w:val="22"/>
    </w:rPr>
  </w:style>
  <w:style w:type="character" w:customStyle="1" w:styleId="Prospectus-Level1Char">
    <w:name w:val="Prospectus - Level 1 Char"/>
    <w:basedOn w:val="BodyTextChar"/>
    <w:link w:val="Prospectus-Level1"/>
    <w:uiPriority w:val="78"/>
    <w:rsid w:val="000A5814"/>
    <w:rPr>
      <w:rFonts w:asciiTheme="majorHAnsi" w:hAnsiTheme="majorHAnsi" w:cstheme="majorHAnsi"/>
      <w:b/>
      <w:sz w:val="22"/>
      <w:lang w:val="en-GB"/>
    </w:rPr>
  </w:style>
  <w:style w:type="paragraph" w:customStyle="1" w:styleId="Prospectus-Level2">
    <w:name w:val="Prospectus - Level 2"/>
    <w:basedOn w:val="BodyText"/>
    <w:next w:val="BodyText"/>
    <w:link w:val="Prospectus-Level2Char"/>
    <w:uiPriority w:val="99"/>
    <w:semiHidden/>
    <w:rsid w:val="00AC033B"/>
    <w:pPr>
      <w:keepNext/>
      <w:keepLines/>
    </w:pPr>
    <w:rPr>
      <w:rFonts w:asciiTheme="majorHAnsi" w:hAnsiTheme="majorHAnsi" w:cstheme="majorHAnsi"/>
      <w:b/>
    </w:rPr>
  </w:style>
  <w:style w:type="character" w:customStyle="1" w:styleId="Prospectus-Level2Char">
    <w:name w:val="Prospectus - Level 2 Char"/>
    <w:basedOn w:val="BodyTextChar"/>
    <w:link w:val="Prospectus-Level2"/>
    <w:uiPriority w:val="78"/>
    <w:rsid w:val="000A5814"/>
    <w:rPr>
      <w:rFonts w:asciiTheme="majorHAnsi" w:hAnsiTheme="majorHAnsi" w:cstheme="majorHAnsi"/>
      <w:b/>
      <w:lang w:val="en-GB"/>
    </w:rPr>
  </w:style>
  <w:style w:type="paragraph" w:customStyle="1" w:styleId="ProspectusSummary-Level1">
    <w:name w:val="Prospectus Summary - Level 1"/>
    <w:basedOn w:val="BodyText"/>
    <w:next w:val="BodyText"/>
    <w:link w:val="ProspectusSummary-Level1Char"/>
    <w:uiPriority w:val="99"/>
    <w:semiHidden/>
    <w:rsid w:val="00AC033B"/>
    <w:pPr>
      <w:keepNext/>
      <w:keepLines/>
      <w:pBdr>
        <w:top w:val="single" w:sz="4" w:space="6" w:color="auto"/>
        <w:bottom w:val="single" w:sz="4" w:space="6" w:color="auto"/>
      </w:pBdr>
      <w:jc w:val="center"/>
    </w:pPr>
    <w:rPr>
      <w:rFonts w:asciiTheme="majorHAnsi" w:hAnsiTheme="majorHAnsi" w:cstheme="majorHAnsi"/>
      <w:b/>
      <w:sz w:val="22"/>
    </w:rPr>
  </w:style>
  <w:style w:type="character" w:customStyle="1" w:styleId="ProspectusSummary-Level1Char">
    <w:name w:val="Prospectus Summary - Level 1 Char"/>
    <w:basedOn w:val="BodyTextChar"/>
    <w:link w:val="ProspectusSummary-Level1"/>
    <w:uiPriority w:val="78"/>
    <w:rsid w:val="000A5814"/>
    <w:rPr>
      <w:rFonts w:asciiTheme="majorHAnsi" w:hAnsiTheme="majorHAnsi" w:cstheme="majorHAnsi"/>
      <w:b/>
      <w:sz w:val="22"/>
      <w:lang w:val="en-GB"/>
    </w:rPr>
  </w:style>
  <w:style w:type="paragraph" w:customStyle="1" w:styleId="ProspectusSummary-Level2">
    <w:name w:val="Prospectus Summary - Level 2"/>
    <w:basedOn w:val="BodyText"/>
    <w:next w:val="BodyText"/>
    <w:link w:val="ProspectusSummary-Level2Char"/>
    <w:uiPriority w:val="99"/>
    <w:semiHidden/>
    <w:rsid w:val="00AC033B"/>
    <w:pPr>
      <w:keepNext/>
      <w:keepLines/>
    </w:pPr>
    <w:rPr>
      <w:rFonts w:asciiTheme="majorHAnsi" w:hAnsiTheme="majorHAnsi" w:cstheme="majorHAnsi"/>
      <w:b/>
    </w:rPr>
  </w:style>
  <w:style w:type="character" w:customStyle="1" w:styleId="ProspectusSummary-Level2Char">
    <w:name w:val="Prospectus Summary - Level 2 Char"/>
    <w:basedOn w:val="BodyTextChar"/>
    <w:link w:val="ProspectusSummary-Level2"/>
    <w:uiPriority w:val="78"/>
    <w:rsid w:val="000A5814"/>
    <w:rPr>
      <w:rFonts w:asciiTheme="majorHAnsi" w:hAnsiTheme="majorHAnsi" w:cstheme="majorHAnsi"/>
      <w:b/>
      <w:lang w:val="en-GB"/>
    </w:rPr>
  </w:style>
  <w:style w:type="paragraph" w:customStyle="1" w:styleId="ScheduleHeading-Level2">
    <w:name w:val="Schedule Heading - Level 2"/>
    <w:basedOn w:val="BodyText"/>
    <w:next w:val="BodyText"/>
    <w:link w:val="ScheduleHeading-Level2Char"/>
    <w:uiPriority w:val="99"/>
    <w:semiHidden/>
    <w:rsid w:val="005E16B1"/>
    <w:pPr>
      <w:keepNext/>
      <w:keepLines/>
      <w:jc w:val="center"/>
    </w:pPr>
    <w:rPr>
      <w:b/>
    </w:rPr>
  </w:style>
  <w:style w:type="character" w:customStyle="1" w:styleId="ScheduleHeading-Level2Char">
    <w:name w:val="Schedule Heading - Level 2 Char"/>
    <w:basedOn w:val="BodyTextChar"/>
    <w:link w:val="ScheduleHeading-Level2"/>
    <w:uiPriority w:val="99"/>
    <w:semiHidden/>
    <w:rsid w:val="009C2C9B"/>
    <w:rPr>
      <w:b/>
      <w:lang w:val="en-GB"/>
    </w:rPr>
  </w:style>
  <w:style w:type="paragraph" w:customStyle="1" w:styleId="SCHEDULEHEADING-LEVEL1">
    <w:name w:val="SCHEDULE HEADING - LEVEL 1"/>
    <w:basedOn w:val="BodyText"/>
    <w:next w:val="ScheduleHeading-Level2"/>
    <w:link w:val="SCHEDULEHEADING-LEVEL1Char"/>
    <w:uiPriority w:val="99"/>
    <w:semiHidden/>
    <w:rsid w:val="005E16B1"/>
    <w:pPr>
      <w:keepNext/>
      <w:keepLines/>
      <w:jc w:val="center"/>
    </w:pPr>
    <w:rPr>
      <w:b/>
      <w:sz w:val="22"/>
    </w:rPr>
  </w:style>
  <w:style w:type="character" w:customStyle="1" w:styleId="SCHEDULEHEADING-LEVEL1Char">
    <w:name w:val="SCHEDULE HEADING - LEVEL 1 Char"/>
    <w:basedOn w:val="BodyTextChar"/>
    <w:link w:val="SCHEDULEHEADING-LEVEL1"/>
    <w:uiPriority w:val="99"/>
    <w:semiHidden/>
    <w:rsid w:val="009C2C9B"/>
    <w:rPr>
      <w:b/>
      <w:sz w:val="22"/>
      <w:lang w:val="en-GB"/>
    </w:rPr>
  </w:style>
  <w:style w:type="paragraph" w:customStyle="1" w:styleId="SchedSubHead">
    <w:name w:val="Sched SubHead"/>
    <w:basedOn w:val="BodyText"/>
    <w:next w:val="BodyText"/>
    <w:link w:val="SchedSubHeadChar"/>
    <w:uiPriority w:val="20"/>
    <w:unhideWhenUsed/>
    <w:rsid w:val="005E16B1"/>
    <w:pPr>
      <w:keepNext/>
      <w:keepLines/>
      <w:numPr>
        <w:ilvl w:val="1"/>
        <w:numId w:val="26"/>
      </w:numPr>
      <w:jc w:val="center"/>
    </w:pPr>
    <w:rPr>
      <w:rFonts w:asciiTheme="majorHAnsi" w:hAnsiTheme="majorHAnsi" w:cstheme="majorHAnsi"/>
      <w:b/>
    </w:rPr>
  </w:style>
  <w:style w:type="character" w:customStyle="1" w:styleId="SchedSubHeadChar">
    <w:name w:val="Sched SubHead Char"/>
    <w:basedOn w:val="BodyTextChar"/>
    <w:link w:val="SchedSubHead"/>
    <w:uiPriority w:val="20"/>
    <w:rsid w:val="00F32436"/>
    <w:rPr>
      <w:rFonts w:asciiTheme="majorHAnsi" w:hAnsiTheme="majorHAnsi" w:cstheme="majorHAnsi"/>
      <w:b/>
      <w:lang w:val="en-GB"/>
    </w:rPr>
  </w:style>
  <w:style w:type="paragraph" w:customStyle="1" w:styleId="SchedNumHead">
    <w:name w:val="Sched NumHead"/>
    <w:basedOn w:val="BodyText"/>
    <w:next w:val="SchedSubHead"/>
    <w:link w:val="SchedNumHeadChar"/>
    <w:uiPriority w:val="19"/>
    <w:unhideWhenUsed/>
    <w:rsid w:val="00331388"/>
    <w:pPr>
      <w:keepNext/>
      <w:keepLines/>
      <w:numPr>
        <w:numId w:val="26"/>
      </w:numPr>
      <w:jc w:val="center"/>
    </w:pPr>
    <w:rPr>
      <w:b/>
      <w:sz w:val="22"/>
    </w:rPr>
  </w:style>
  <w:style w:type="character" w:customStyle="1" w:styleId="SchedNumHeadChar">
    <w:name w:val="Sched NumHead Char"/>
    <w:basedOn w:val="BodyTextChar"/>
    <w:link w:val="SchedNumHead"/>
    <w:uiPriority w:val="19"/>
    <w:rsid w:val="00331388"/>
    <w:rPr>
      <w:b/>
      <w:sz w:val="22"/>
      <w:lang w:val="en-GB"/>
    </w:rPr>
  </w:style>
  <w:style w:type="table" w:customStyle="1" w:styleId="MOPTableStyle">
    <w:name w:val="MOPTableStyle"/>
    <w:basedOn w:val="TableSimple3"/>
    <w:rsid w:val="00925F2F"/>
    <w:pPr>
      <w:spacing w:before="120" w:after="120"/>
      <w:jc w:val="lef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Autospacing="0" w:afterLines="0" w:afterAutospacing="0" w:line="288" w:lineRule="auto"/>
        <w:jc w:val="left"/>
      </w:pPr>
      <w:rPr>
        <w:b/>
        <w:bCs/>
        <w:color w:val="auto"/>
      </w:rPr>
      <w:tblPr/>
      <w:tcPr>
        <w:tcBorders>
          <w:tl2br w:val="none" w:sz="0" w:space="0" w:color="auto"/>
          <w:tr2bl w:val="none" w:sz="0" w:space="0" w:color="auto"/>
        </w:tcBorders>
        <w:shd w:val="clear" w:color="auto" w:fill="C0C0C0"/>
        <w:vAlign w:val="bottom"/>
      </w:tcPr>
    </w:tblStylePr>
  </w:style>
  <w:style w:type="table" w:styleId="TableSimple3">
    <w:name w:val="Table Simple 3"/>
    <w:basedOn w:val="TableNormal"/>
    <w:uiPriority w:val="99"/>
    <w:semiHidden/>
    <w:unhideWhenUsed/>
    <w:rsid w:val="00E56C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CH-LEVEL1">
    <w:name w:val="SCH - LEVEL 1"/>
    <w:basedOn w:val="BodyText"/>
    <w:next w:val="Body1"/>
    <w:link w:val="SCH-LEVEL1Char"/>
    <w:uiPriority w:val="99"/>
    <w:semiHidden/>
    <w:rsid w:val="00870A81"/>
    <w:pPr>
      <w:keepNext/>
      <w:keepLines/>
      <w:numPr>
        <w:numId w:val="33"/>
      </w:numPr>
    </w:pPr>
    <w:rPr>
      <w:b/>
      <w:sz w:val="22"/>
    </w:rPr>
  </w:style>
  <w:style w:type="character" w:customStyle="1" w:styleId="SCH-LEVEL1Char">
    <w:name w:val="SCH - LEVEL 1 Char"/>
    <w:basedOn w:val="BodyTextChar"/>
    <w:link w:val="SCH-LEVEL1"/>
    <w:uiPriority w:val="99"/>
    <w:semiHidden/>
    <w:rsid w:val="00870A81"/>
    <w:rPr>
      <w:b/>
      <w:sz w:val="22"/>
      <w:lang w:val="en-GB"/>
    </w:rPr>
  </w:style>
  <w:style w:type="paragraph" w:customStyle="1" w:styleId="SCH-LEVEL2">
    <w:name w:val="SCH - LEVEL 2"/>
    <w:basedOn w:val="BodyText"/>
    <w:next w:val="Body2"/>
    <w:link w:val="SCH-LEVEL2Char"/>
    <w:uiPriority w:val="99"/>
    <w:semiHidden/>
    <w:rsid w:val="00F85F9B"/>
    <w:pPr>
      <w:numPr>
        <w:ilvl w:val="1"/>
        <w:numId w:val="33"/>
      </w:numPr>
    </w:pPr>
  </w:style>
  <w:style w:type="character" w:customStyle="1" w:styleId="SCH-LEVEL2Char">
    <w:name w:val="SCH - LEVEL 2 Char"/>
    <w:basedOn w:val="BodyTextChar"/>
    <w:link w:val="SCH-LEVEL2"/>
    <w:uiPriority w:val="99"/>
    <w:semiHidden/>
    <w:rsid w:val="00F85F9B"/>
    <w:rPr>
      <w:lang w:val="en-GB"/>
    </w:rPr>
  </w:style>
  <w:style w:type="paragraph" w:customStyle="1" w:styleId="SCH-LEVEL3">
    <w:name w:val="SCH - LEVEL 3"/>
    <w:basedOn w:val="BodyText"/>
    <w:next w:val="Body3"/>
    <w:link w:val="SCH-LEVEL3Char"/>
    <w:uiPriority w:val="99"/>
    <w:semiHidden/>
    <w:rsid w:val="00F85F9B"/>
    <w:pPr>
      <w:numPr>
        <w:ilvl w:val="2"/>
        <w:numId w:val="33"/>
      </w:numPr>
    </w:pPr>
  </w:style>
  <w:style w:type="character" w:customStyle="1" w:styleId="SCH-LEVEL3Char">
    <w:name w:val="SCH - LEVEL 3 Char"/>
    <w:basedOn w:val="BodyTextChar"/>
    <w:link w:val="SCH-LEVEL3"/>
    <w:uiPriority w:val="99"/>
    <w:semiHidden/>
    <w:rsid w:val="00F85F9B"/>
    <w:rPr>
      <w:lang w:val="en-GB"/>
    </w:rPr>
  </w:style>
  <w:style w:type="paragraph" w:customStyle="1" w:styleId="SCH-LEVEL4">
    <w:name w:val="SCH - LEVEL 4"/>
    <w:basedOn w:val="BodyText"/>
    <w:next w:val="Body4"/>
    <w:link w:val="SCH-LEVEL4Char"/>
    <w:uiPriority w:val="99"/>
    <w:semiHidden/>
    <w:rsid w:val="00F85F9B"/>
    <w:pPr>
      <w:numPr>
        <w:ilvl w:val="3"/>
        <w:numId w:val="33"/>
      </w:numPr>
    </w:pPr>
  </w:style>
  <w:style w:type="character" w:customStyle="1" w:styleId="SCH-LEVEL4Char">
    <w:name w:val="SCH - LEVEL 4 Char"/>
    <w:basedOn w:val="BodyTextChar"/>
    <w:link w:val="SCH-LEVEL4"/>
    <w:uiPriority w:val="99"/>
    <w:semiHidden/>
    <w:rsid w:val="00F85F9B"/>
    <w:rPr>
      <w:lang w:val="en-GB"/>
    </w:rPr>
  </w:style>
  <w:style w:type="paragraph" w:customStyle="1" w:styleId="SCH-LEVEL5">
    <w:name w:val="SCH - LEVEL 5"/>
    <w:basedOn w:val="BodyText"/>
    <w:next w:val="Body5"/>
    <w:link w:val="SCH-LEVEL5Char"/>
    <w:uiPriority w:val="99"/>
    <w:semiHidden/>
    <w:rsid w:val="00F85F9B"/>
    <w:pPr>
      <w:numPr>
        <w:ilvl w:val="4"/>
        <w:numId w:val="33"/>
      </w:numPr>
    </w:pPr>
  </w:style>
  <w:style w:type="character" w:customStyle="1" w:styleId="SCH-LEVEL5Char">
    <w:name w:val="SCH - LEVEL 5 Char"/>
    <w:basedOn w:val="BodyTextChar"/>
    <w:link w:val="SCH-LEVEL5"/>
    <w:uiPriority w:val="99"/>
    <w:semiHidden/>
    <w:rsid w:val="00F85F9B"/>
    <w:rPr>
      <w:lang w:val="en-GB"/>
    </w:rPr>
  </w:style>
  <w:style w:type="paragraph" w:customStyle="1" w:styleId="SCH-LEVEL6">
    <w:name w:val="SCH - LEVEL 6"/>
    <w:basedOn w:val="BodyText"/>
    <w:next w:val="Body6"/>
    <w:link w:val="SCH-LEVEL6Char"/>
    <w:uiPriority w:val="99"/>
    <w:semiHidden/>
    <w:rsid w:val="00F85F9B"/>
    <w:pPr>
      <w:numPr>
        <w:ilvl w:val="5"/>
        <w:numId w:val="33"/>
      </w:numPr>
    </w:pPr>
  </w:style>
  <w:style w:type="character" w:customStyle="1" w:styleId="SCH-LEVEL6Char">
    <w:name w:val="SCH - LEVEL 6 Char"/>
    <w:basedOn w:val="BodyTextChar"/>
    <w:link w:val="SCH-LEVEL6"/>
    <w:uiPriority w:val="99"/>
    <w:semiHidden/>
    <w:rsid w:val="00F85F9B"/>
    <w:rPr>
      <w:lang w:val="en-GB"/>
    </w:rPr>
  </w:style>
  <w:style w:type="paragraph" w:customStyle="1" w:styleId="SCH-LEVEL7">
    <w:name w:val="SCH - LEVEL 7"/>
    <w:basedOn w:val="BodyText"/>
    <w:next w:val="Body7"/>
    <w:link w:val="SCH-LEVEL7Char"/>
    <w:uiPriority w:val="99"/>
    <w:semiHidden/>
    <w:rsid w:val="00F85F9B"/>
    <w:pPr>
      <w:numPr>
        <w:ilvl w:val="6"/>
        <w:numId w:val="33"/>
      </w:numPr>
    </w:pPr>
  </w:style>
  <w:style w:type="character" w:customStyle="1" w:styleId="SCH-LEVEL7Char">
    <w:name w:val="SCH - LEVEL 7 Char"/>
    <w:basedOn w:val="BodyTextChar"/>
    <w:link w:val="SCH-LEVEL7"/>
    <w:uiPriority w:val="99"/>
    <w:semiHidden/>
    <w:rsid w:val="00F85F9B"/>
    <w:rPr>
      <w:lang w:val="en-GB"/>
    </w:rPr>
  </w:style>
  <w:style w:type="paragraph" w:customStyle="1" w:styleId="SCH1-LEVEL1">
    <w:name w:val="SCH 1 - LEVEL 1"/>
    <w:basedOn w:val="BodyText"/>
    <w:next w:val="Body1"/>
    <w:link w:val="SCH1-LEVEL1Char"/>
    <w:uiPriority w:val="99"/>
    <w:semiHidden/>
    <w:unhideWhenUsed/>
    <w:rsid w:val="00F85F9B"/>
    <w:pPr>
      <w:keepNext/>
      <w:keepLines/>
      <w:numPr>
        <w:numId w:val="34"/>
      </w:numPr>
    </w:pPr>
    <w:rPr>
      <w:b/>
      <w:sz w:val="22"/>
    </w:rPr>
  </w:style>
  <w:style w:type="character" w:customStyle="1" w:styleId="SCH1-LEVEL1Char">
    <w:name w:val="SCH 1 - LEVEL 1 Char"/>
    <w:basedOn w:val="BodyTextChar"/>
    <w:link w:val="SCH1-LEVEL1"/>
    <w:uiPriority w:val="99"/>
    <w:semiHidden/>
    <w:rsid w:val="00F85F9B"/>
    <w:rPr>
      <w:b/>
      <w:sz w:val="22"/>
      <w:lang w:val="en-GB"/>
    </w:rPr>
  </w:style>
  <w:style w:type="paragraph" w:customStyle="1" w:styleId="SCH1-LEVEL2">
    <w:name w:val="SCH 1 - LEVEL 2"/>
    <w:basedOn w:val="BodyText"/>
    <w:next w:val="Body2"/>
    <w:link w:val="SCH1-LEVEL2Char"/>
    <w:uiPriority w:val="99"/>
    <w:semiHidden/>
    <w:unhideWhenUsed/>
    <w:rsid w:val="00F85F9B"/>
    <w:pPr>
      <w:numPr>
        <w:ilvl w:val="1"/>
        <w:numId w:val="34"/>
      </w:numPr>
    </w:pPr>
  </w:style>
  <w:style w:type="character" w:customStyle="1" w:styleId="SCH1-LEVEL2Char">
    <w:name w:val="SCH 1 - LEVEL 2 Char"/>
    <w:basedOn w:val="BodyTextChar"/>
    <w:link w:val="SCH1-LEVEL2"/>
    <w:uiPriority w:val="99"/>
    <w:semiHidden/>
    <w:rsid w:val="00F85F9B"/>
    <w:rPr>
      <w:lang w:val="en-GB"/>
    </w:rPr>
  </w:style>
  <w:style w:type="paragraph" w:customStyle="1" w:styleId="SCH1-LEVEL3">
    <w:name w:val="SCH 1 - LEVEL 3"/>
    <w:basedOn w:val="BodyText"/>
    <w:next w:val="Body3"/>
    <w:link w:val="SCH1-LEVEL3Char"/>
    <w:uiPriority w:val="99"/>
    <w:semiHidden/>
    <w:unhideWhenUsed/>
    <w:rsid w:val="00F85F9B"/>
    <w:pPr>
      <w:numPr>
        <w:ilvl w:val="2"/>
        <w:numId w:val="34"/>
      </w:numPr>
      <w:tabs>
        <w:tab w:val="left" w:pos="992"/>
      </w:tabs>
    </w:pPr>
  </w:style>
  <w:style w:type="character" w:customStyle="1" w:styleId="SCH1-LEVEL3Char">
    <w:name w:val="SCH 1 - LEVEL 3 Char"/>
    <w:basedOn w:val="BodyTextChar"/>
    <w:link w:val="SCH1-LEVEL3"/>
    <w:uiPriority w:val="99"/>
    <w:semiHidden/>
    <w:rsid w:val="00F85F9B"/>
    <w:rPr>
      <w:lang w:val="en-GB"/>
    </w:rPr>
  </w:style>
  <w:style w:type="paragraph" w:customStyle="1" w:styleId="SCH1-LEVEL4">
    <w:name w:val="SCH 1 - LEVEL 4"/>
    <w:basedOn w:val="BodyText"/>
    <w:next w:val="Body4"/>
    <w:link w:val="SCH1-LEVEL4Char"/>
    <w:uiPriority w:val="99"/>
    <w:semiHidden/>
    <w:unhideWhenUsed/>
    <w:qFormat/>
    <w:rsid w:val="00F85F9B"/>
    <w:pPr>
      <w:numPr>
        <w:ilvl w:val="3"/>
        <w:numId w:val="34"/>
      </w:numPr>
    </w:pPr>
  </w:style>
  <w:style w:type="character" w:customStyle="1" w:styleId="SCH1-LEVEL4Char">
    <w:name w:val="SCH 1 - LEVEL 4 Char"/>
    <w:basedOn w:val="BodyTextChar"/>
    <w:link w:val="SCH1-LEVEL4"/>
    <w:uiPriority w:val="99"/>
    <w:semiHidden/>
    <w:rsid w:val="00F85F9B"/>
    <w:rPr>
      <w:lang w:val="en-GB"/>
    </w:rPr>
  </w:style>
  <w:style w:type="paragraph" w:customStyle="1" w:styleId="SCH1-LEVEL5">
    <w:name w:val="SCH 1 - LEVEL 5"/>
    <w:basedOn w:val="BodyText"/>
    <w:next w:val="Body5"/>
    <w:link w:val="SCH1-LEVEL5Char"/>
    <w:uiPriority w:val="99"/>
    <w:semiHidden/>
    <w:unhideWhenUsed/>
    <w:rsid w:val="00F85F9B"/>
    <w:pPr>
      <w:numPr>
        <w:ilvl w:val="4"/>
        <w:numId w:val="34"/>
      </w:numPr>
    </w:pPr>
  </w:style>
  <w:style w:type="character" w:customStyle="1" w:styleId="SCH1-LEVEL5Char">
    <w:name w:val="SCH 1 - LEVEL 5 Char"/>
    <w:basedOn w:val="BodyTextChar"/>
    <w:link w:val="SCH1-LEVEL5"/>
    <w:uiPriority w:val="99"/>
    <w:semiHidden/>
    <w:rsid w:val="00F85F9B"/>
    <w:rPr>
      <w:lang w:val="en-GB"/>
    </w:rPr>
  </w:style>
  <w:style w:type="paragraph" w:customStyle="1" w:styleId="SCH1-LEVEL6">
    <w:name w:val="SCH 1 - LEVEL 6"/>
    <w:basedOn w:val="BodyText"/>
    <w:next w:val="Body6"/>
    <w:link w:val="SCH1-LEVEL6Char"/>
    <w:uiPriority w:val="99"/>
    <w:semiHidden/>
    <w:unhideWhenUsed/>
    <w:qFormat/>
    <w:rsid w:val="00F85F9B"/>
    <w:pPr>
      <w:numPr>
        <w:ilvl w:val="5"/>
        <w:numId w:val="34"/>
      </w:numPr>
    </w:pPr>
  </w:style>
  <w:style w:type="character" w:customStyle="1" w:styleId="SCH1-LEVEL6Char">
    <w:name w:val="SCH 1 - LEVEL 6 Char"/>
    <w:basedOn w:val="BodyTextChar"/>
    <w:link w:val="SCH1-LEVEL6"/>
    <w:uiPriority w:val="99"/>
    <w:semiHidden/>
    <w:rsid w:val="00F85F9B"/>
    <w:rPr>
      <w:lang w:val="en-GB"/>
    </w:rPr>
  </w:style>
  <w:style w:type="paragraph" w:customStyle="1" w:styleId="SCH1-LEVEL7">
    <w:name w:val="SCH 1 - LEVEL 7"/>
    <w:basedOn w:val="BodyText"/>
    <w:next w:val="Body7"/>
    <w:link w:val="SCH1-LEVEL7Char"/>
    <w:uiPriority w:val="99"/>
    <w:semiHidden/>
    <w:unhideWhenUsed/>
    <w:qFormat/>
    <w:rsid w:val="00F85F9B"/>
    <w:pPr>
      <w:numPr>
        <w:ilvl w:val="6"/>
        <w:numId w:val="34"/>
      </w:numPr>
    </w:pPr>
  </w:style>
  <w:style w:type="character" w:customStyle="1" w:styleId="SCH1-LEVEL7Char">
    <w:name w:val="SCH 1 - LEVEL 7 Char"/>
    <w:basedOn w:val="BodyTextChar"/>
    <w:link w:val="SCH1-LEVEL7"/>
    <w:uiPriority w:val="99"/>
    <w:semiHidden/>
    <w:rsid w:val="00F85F9B"/>
    <w:rPr>
      <w:lang w:val="en-GB"/>
    </w:rPr>
  </w:style>
  <w:style w:type="paragraph" w:customStyle="1" w:styleId="SCH2-LEVEL1">
    <w:name w:val="SCH 2 - LEVEL 1"/>
    <w:basedOn w:val="BodyText"/>
    <w:next w:val="Body1"/>
    <w:link w:val="SCH2-LEVEL1Char"/>
    <w:uiPriority w:val="99"/>
    <w:semiHidden/>
    <w:unhideWhenUsed/>
    <w:rsid w:val="00F85F9B"/>
    <w:pPr>
      <w:keepNext/>
      <w:keepLines/>
      <w:numPr>
        <w:numId w:val="35"/>
      </w:numPr>
    </w:pPr>
    <w:rPr>
      <w:b/>
      <w:sz w:val="22"/>
    </w:rPr>
  </w:style>
  <w:style w:type="character" w:customStyle="1" w:styleId="SCH2-LEVEL1Char">
    <w:name w:val="SCH 2 - LEVEL 1 Char"/>
    <w:basedOn w:val="BodyTextChar"/>
    <w:link w:val="SCH2-LEVEL1"/>
    <w:uiPriority w:val="99"/>
    <w:semiHidden/>
    <w:rsid w:val="00F85F9B"/>
    <w:rPr>
      <w:b/>
      <w:sz w:val="22"/>
      <w:lang w:val="en-GB"/>
    </w:rPr>
  </w:style>
  <w:style w:type="paragraph" w:customStyle="1" w:styleId="SCH2-LEVEL2">
    <w:name w:val="SCH 2 - LEVEL 2"/>
    <w:basedOn w:val="BodyText"/>
    <w:next w:val="Body2"/>
    <w:link w:val="SCH2-LEVEL2Char"/>
    <w:uiPriority w:val="99"/>
    <w:semiHidden/>
    <w:unhideWhenUsed/>
    <w:rsid w:val="00F85F9B"/>
    <w:pPr>
      <w:numPr>
        <w:ilvl w:val="1"/>
        <w:numId w:val="35"/>
      </w:numPr>
    </w:pPr>
  </w:style>
  <w:style w:type="character" w:customStyle="1" w:styleId="SCH2-LEVEL2Char">
    <w:name w:val="SCH 2 - LEVEL 2 Char"/>
    <w:basedOn w:val="BodyTextChar"/>
    <w:link w:val="SCH2-LEVEL2"/>
    <w:uiPriority w:val="99"/>
    <w:semiHidden/>
    <w:rsid w:val="00F85F9B"/>
    <w:rPr>
      <w:lang w:val="en-GB"/>
    </w:rPr>
  </w:style>
  <w:style w:type="paragraph" w:customStyle="1" w:styleId="SCH2-LEVEL3">
    <w:name w:val="SCH 2 - LEVEL 3"/>
    <w:basedOn w:val="BodyText"/>
    <w:next w:val="Body3"/>
    <w:link w:val="SCH2-LEVEL3Char"/>
    <w:uiPriority w:val="99"/>
    <w:semiHidden/>
    <w:unhideWhenUsed/>
    <w:rsid w:val="00F85F9B"/>
    <w:pPr>
      <w:numPr>
        <w:ilvl w:val="2"/>
        <w:numId w:val="35"/>
      </w:numPr>
    </w:pPr>
  </w:style>
  <w:style w:type="character" w:customStyle="1" w:styleId="SCH2-LEVEL3Char">
    <w:name w:val="SCH 2 - LEVEL 3 Char"/>
    <w:basedOn w:val="BodyTextChar"/>
    <w:link w:val="SCH2-LEVEL3"/>
    <w:uiPriority w:val="99"/>
    <w:semiHidden/>
    <w:rsid w:val="00F85F9B"/>
    <w:rPr>
      <w:lang w:val="en-GB"/>
    </w:rPr>
  </w:style>
  <w:style w:type="paragraph" w:customStyle="1" w:styleId="SCH2-LEVEL4">
    <w:name w:val="SCH 2 - LEVEL 4"/>
    <w:basedOn w:val="BodyText"/>
    <w:next w:val="Body4"/>
    <w:link w:val="SCH2-LEVEL4Char"/>
    <w:uiPriority w:val="99"/>
    <w:semiHidden/>
    <w:unhideWhenUsed/>
    <w:rsid w:val="00F85F9B"/>
    <w:pPr>
      <w:numPr>
        <w:ilvl w:val="3"/>
        <w:numId w:val="35"/>
      </w:numPr>
    </w:pPr>
  </w:style>
  <w:style w:type="character" w:customStyle="1" w:styleId="SCH2-LEVEL4Char">
    <w:name w:val="SCH 2 - LEVEL 4 Char"/>
    <w:basedOn w:val="BodyTextChar"/>
    <w:link w:val="SCH2-LEVEL4"/>
    <w:uiPriority w:val="99"/>
    <w:semiHidden/>
    <w:rsid w:val="00F85F9B"/>
    <w:rPr>
      <w:lang w:val="en-GB"/>
    </w:rPr>
  </w:style>
  <w:style w:type="paragraph" w:customStyle="1" w:styleId="SCH2-LEVEL5">
    <w:name w:val="SCH 2 - LEVEL 5"/>
    <w:basedOn w:val="BodyText"/>
    <w:next w:val="Body5"/>
    <w:link w:val="SCH2-LEVEL5Char"/>
    <w:uiPriority w:val="99"/>
    <w:semiHidden/>
    <w:unhideWhenUsed/>
    <w:rsid w:val="00F85F9B"/>
    <w:pPr>
      <w:numPr>
        <w:ilvl w:val="4"/>
        <w:numId w:val="35"/>
      </w:numPr>
    </w:pPr>
  </w:style>
  <w:style w:type="character" w:customStyle="1" w:styleId="SCH2-LEVEL5Char">
    <w:name w:val="SCH 2 - LEVEL 5 Char"/>
    <w:basedOn w:val="BodyTextChar"/>
    <w:link w:val="SCH2-LEVEL5"/>
    <w:uiPriority w:val="99"/>
    <w:semiHidden/>
    <w:rsid w:val="00F85F9B"/>
    <w:rPr>
      <w:lang w:val="en-GB"/>
    </w:rPr>
  </w:style>
  <w:style w:type="paragraph" w:customStyle="1" w:styleId="SCH2-LEVEL6">
    <w:name w:val="SCH 2 - LEVEL 6"/>
    <w:basedOn w:val="BodyText"/>
    <w:next w:val="Body6"/>
    <w:link w:val="SCH2-LEVEL6Char"/>
    <w:uiPriority w:val="99"/>
    <w:semiHidden/>
    <w:unhideWhenUsed/>
    <w:qFormat/>
    <w:rsid w:val="00F85F9B"/>
    <w:pPr>
      <w:numPr>
        <w:ilvl w:val="5"/>
        <w:numId w:val="35"/>
      </w:numPr>
    </w:pPr>
  </w:style>
  <w:style w:type="character" w:customStyle="1" w:styleId="SCH2-LEVEL6Char">
    <w:name w:val="SCH 2 - LEVEL 6 Char"/>
    <w:basedOn w:val="BodyTextChar"/>
    <w:link w:val="SCH2-LEVEL6"/>
    <w:uiPriority w:val="99"/>
    <w:semiHidden/>
    <w:rsid w:val="00F85F9B"/>
    <w:rPr>
      <w:lang w:val="en-GB"/>
    </w:rPr>
  </w:style>
  <w:style w:type="paragraph" w:customStyle="1" w:styleId="SCH2-LEVEL7">
    <w:name w:val="SCH 2 - LEVEL 7"/>
    <w:basedOn w:val="BodyText"/>
    <w:next w:val="Body7"/>
    <w:link w:val="SCH2-LEVEL7Char"/>
    <w:uiPriority w:val="99"/>
    <w:semiHidden/>
    <w:unhideWhenUsed/>
    <w:qFormat/>
    <w:rsid w:val="00F85F9B"/>
    <w:pPr>
      <w:numPr>
        <w:ilvl w:val="6"/>
        <w:numId w:val="35"/>
      </w:numPr>
    </w:pPr>
  </w:style>
  <w:style w:type="character" w:customStyle="1" w:styleId="SCH2-LEVEL7Char">
    <w:name w:val="SCH 2 - LEVEL 7 Char"/>
    <w:basedOn w:val="BodyTextChar"/>
    <w:link w:val="SCH2-LEVEL7"/>
    <w:uiPriority w:val="99"/>
    <w:semiHidden/>
    <w:rsid w:val="00F85F9B"/>
    <w:rPr>
      <w:lang w:val="en-GB"/>
    </w:rPr>
  </w:style>
  <w:style w:type="paragraph" w:customStyle="1" w:styleId="SCH3-LEVEL1">
    <w:name w:val="SCH 3 - LEVEL 1"/>
    <w:basedOn w:val="BodyText"/>
    <w:next w:val="Body1"/>
    <w:link w:val="SCH3-LEVEL1Char"/>
    <w:uiPriority w:val="99"/>
    <w:semiHidden/>
    <w:unhideWhenUsed/>
    <w:rsid w:val="00F85F9B"/>
    <w:pPr>
      <w:keepNext/>
      <w:keepLines/>
      <w:numPr>
        <w:numId w:val="36"/>
      </w:numPr>
    </w:pPr>
    <w:rPr>
      <w:b/>
      <w:sz w:val="22"/>
    </w:rPr>
  </w:style>
  <w:style w:type="character" w:customStyle="1" w:styleId="SCH3-LEVEL1Char">
    <w:name w:val="SCH 3 - LEVEL 1 Char"/>
    <w:basedOn w:val="BodyTextChar"/>
    <w:link w:val="SCH3-LEVEL1"/>
    <w:uiPriority w:val="99"/>
    <w:semiHidden/>
    <w:rsid w:val="00F85F9B"/>
    <w:rPr>
      <w:b/>
      <w:sz w:val="22"/>
      <w:lang w:val="en-GB"/>
    </w:rPr>
  </w:style>
  <w:style w:type="paragraph" w:customStyle="1" w:styleId="SCH3-LEVEL2">
    <w:name w:val="SCH 3 - LEVEL 2"/>
    <w:basedOn w:val="BodyText"/>
    <w:next w:val="Body2"/>
    <w:link w:val="SCH3-LEVEL2Char"/>
    <w:uiPriority w:val="99"/>
    <w:semiHidden/>
    <w:unhideWhenUsed/>
    <w:qFormat/>
    <w:rsid w:val="00F85F9B"/>
    <w:pPr>
      <w:numPr>
        <w:ilvl w:val="1"/>
        <w:numId w:val="36"/>
      </w:numPr>
    </w:pPr>
  </w:style>
  <w:style w:type="character" w:customStyle="1" w:styleId="SCH3-LEVEL2Char">
    <w:name w:val="SCH 3 - LEVEL 2 Char"/>
    <w:basedOn w:val="BodyTextChar"/>
    <w:link w:val="SCH3-LEVEL2"/>
    <w:uiPriority w:val="99"/>
    <w:semiHidden/>
    <w:rsid w:val="00F85F9B"/>
    <w:rPr>
      <w:lang w:val="en-GB"/>
    </w:rPr>
  </w:style>
  <w:style w:type="paragraph" w:customStyle="1" w:styleId="SCH3-LEVEL3">
    <w:name w:val="SCH 3 - LEVEL 3"/>
    <w:basedOn w:val="BodyText"/>
    <w:next w:val="Body3"/>
    <w:link w:val="SCH3-LEVEL3Char"/>
    <w:uiPriority w:val="99"/>
    <w:semiHidden/>
    <w:unhideWhenUsed/>
    <w:rsid w:val="00F85F9B"/>
    <w:pPr>
      <w:numPr>
        <w:ilvl w:val="2"/>
        <w:numId w:val="36"/>
      </w:numPr>
    </w:pPr>
  </w:style>
  <w:style w:type="character" w:customStyle="1" w:styleId="SCH3-LEVEL3Char">
    <w:name w:val="SCH 3 - LEVEL 3 Char"/>
    <w:basedOn w:val="BodyTextChar"/>
    <w:link w:val="SCH3-LEVEL3"/>
    <w:uiPriority w:val="99"/>
    <w:semiHidden/>
    <w:rsid w:val="00F85F9B"/>
    <w:rPr>
      <w:lang w:val="en-GB"/>
    </w:rPr>
  </w:style>
  <w:style w:type="paragraph" w:customStyle="1" w:styleId="SCH3-LEVEL4">
    <w:name w:val="SCH 3 - LEVEL 4"/>
    <w:basedOn w:val="BodyText"/>
    <w:next w:val="Body4"/>
    <w:link w:val="SCH3-LEVEL4Char"/>
    <w:uiPriority w:val="99"/>
    <w:semiHidden/>
    <w:unhideWhenUsed/>
    <w:rsid w:val="00F85F9B"/>
    <w:pPr>
      <w:numPr>
        <w:ilvl w:val="3"/>
        <w:numId w:val="36"/>
      </w:numPr>
    </w:pPr>
  </w:style>
  <w:style w:type="character" w:customStyle="1" w:styleId="SCH3-LEVEL4Char">
    <w:name w:val="SCH 3 - LEVEL 4 Char"/>
    <w:basedOn w:val="BodyTextChar"/>
    <w:link w:val="SCH3-LEVEL4"/>
    <w:uiPriority w:val="99"/>
    <w:semiHidden/>
    <w:rsid w:val="00F85F9B"/>
    <w:rPr>
      <w:lang w:val="en-GB"/>
    </w:rPr>
  </w:style>
  <w:style w:type="paragraph" w:customStyle="1" w:styleId="SCH3-LEVEL5">
    <w:name w:val="SCH 3 - LEVEL 5"/>
    <w:basedOn w:val="BodyText"/>
    <w:next w:val="Body5"/>
    <w:link w:val="SCH3-LEVEL5Char"/>
    <w:uiPriority w:val="99"/>
    <w:semiHidden/>
    <w:unhideWhenUsed/>
    <w:rsid w:val="00F85F9B"/>
    <w:pPr>
      <w:numPr>
        <w:ilvl w:val="4"/>
        <w:numId w:val="36"/>
      </w:numPr>
    </w:pPr>
  </w:style>
  <w:style w:type="character" w:customStyle="1" w:styleId="SCH3-LEVEL5Char">
    <w:name w:val="SCH 3 - LEVEL 5 Char"/>
    <w:basedOn w:val="BodyTextChar"/>
    <w:link w:val="SCH3-LEVEL5"/>
    <w:uiPriority w:val="99"/>
    <w:semiHidden/>
    <w:rsid w:val="00F85F9B"/>
    <w:rPr>
      <w:lang w:val="en-GB"/>
    </w:rPr>
  </w:style>
  <w:style w:type="paragraph" w:customStyle="1" w:styleId="SCH3-LEVEL6">
    <w:name w:val="SCH 3 - LEVEL 6"/>
    <w:basedOn w:val="BodyText"/>
    <w:next w:val="Body6"/>
    <w:link w:val="SCH3-LEVEL6Char"/>
    <w:uiPriority w:val="99"/>
    <w:semiHidden/>
    <w:unhideWhenUsed/>
    <w:qFormat/>
    <w:rsid w:val="00F85F9B"/>
    <w:pPr>
      <w:numPr>
        <w:ilvl w:val="5"/>
        <w:numId w:val="36"/>
      </w:numPr>
    </w:pPr>
  </w:style>
  <w:style w:type="character" w:customStyle="1" w:styleId="SCH3-LEVEL6Char">
    <w:name w:val="SCH 3 - LEVEL 6 Char"/>
    <w:basedOn w:val="BodyTextChar"/>
    <w:link w:val="SCH3-LEVEL6"/>
    <w:uiPriority w:val="99"/>
    <w:semiHidden/>
    <w:rsid w:val="00F85F9B"/>
    <w:rPr>
      <w:lang w:val="en-GB"/>
    </w:rPr>
  </w:style>
  <w:style w:type="paragraph" w:customStyle="1" w:styleId="SCH3-LEVEL7">
    <w:name w:val="SCH 3 - LEVEL 7"/>
    <w:basedOn w:val="BodyText"/>
    <w:next w:val="Body7"/>
    <w:link w:val="SCH3-LEVEL7Char"/>
    <w:uiPriority w:val="99"/>
    <w:semiHidden/>
    <w:unhideWhenUsed/>
    <w:qFormat/>
    <w:rsid w:val="00F85F9B"/>
    <w:pPr>
      <w:numPr>
        <w:ilvl w:val="6"/>
        <w:numId w:val="36"/>
      </w:numPr>
    </w:pPr>
  </w:style>
  <w:style w:type="character" w:customStyle="1" w:styleId="SCH3-LEVEL7Char">
    <w:name w:val="SCH 3 - LEVEL 7 Char"/>
    <w:basedOn w:val="BodyTextChar"/>
    <w:link w:val="SCH3-LEVEL7"/>
    <w:uiPriority w:val="99"/>
    <w:semiHidden/>
    <w:rsid w:val="00F85F9B"/>
    <w:rPr>
      <w:lang w:val="en-GB"/>
    </w:rPr>
  </w:style>
  <w:style w:type="paragraph" w:customStyle="1" w:styleId="SCH4-LEVEL1">
    <w:name w:val="SCH 4 - LEVEL 1"/>
    <w:basedOn w:val="BodyText"/>
    <w:next w:val="Body1"/>
    <w:link w:val="SCH4-LEVEL1Char"/>
    <w:uiPriority w:val="99"/>
    <w:semiHidden/>
    <w:unhideWhenUsed/>
    <w:rsid w:val="00F85F9B"/>
    <w:pPr>
      <w:keepNext/>
      <w:keepLines/>
      <w:numPr>
        <w:numId w:val="37"/>
      </w:numPr>
    </w:pPr>
    <w:rPr>
      <w:b/>
      <w:sz w:val="22"/>
    </w:rPr>
  </w:style>
  <w:style w:type="character" w:customStyle="1" w:styleId="SCH4-LEVEL1Char">
    <w:name w:val="SCH 4 - LEVEL 1 Char"/>
    <w:basedOn w:val="BodyTextChar"/>
    <w:link w:val="SCH4-LEVEL1"/>
    <w:uiPriority w:val="99"/>
    <w:semiHidden/>
    <w:rsid w:val="00F85F9B"/>
    <w:rPr>
      <w:b/>
      <w:sz w:val="22"/>
      <w:lang w:val="en-GB"/>
    </w:rPr>
  </w:style>
  <w:style w:type="paragraph" w:customStyle="1" w:styleId="SCH4-LEVEL2">
    <w:name w:val="SCH 4 - LEVEL 2"/>
    <w:basedOn w:val="BodyText"/>
    <w:next w:val="Body2"/>
    <w:link w:val="SCH4-LEVEL2Char"/>
    <w:uiPriority w:val="99"/>
    <w:semiHidden/>
    <w:unhideWhenUsed/>
    <w:rsid w:val="00F85F9B"/>
    <w:pPr>
      <w:numPr>
        <w:ilvl w:val="1"/>
        <w:numId w:val="37"/>
      </w:numPr>
    </w:pPr>
  </w:style>
  <w:style w:type="character" w:customStyle="1" w:styleId="SCH4-LEVEL2Char">
    <w:name w:val="SCH 4 - LEVEL 2 Char"/>
    <w:basedOn w:val="BodyTextChar"/>
    <w:link w:val="SCH4-LEVEL2"/>
    <w:uiPriority w:val="99"/>
    <w:semiHidden/>
    <w:rsid w:val="00F85F9B"/>
    <w:rPr>
      <w:lang w:val="en-GB"/>
    </w:rPr>
  </w:style>
  <w:style w:type="paragraph" w:customStyle="1" w:styleId="SCH4-LEVEL3">
    <w:name w:val="SCH 4 - LEVEL 3"/>
    <w:basedOn w:val="BodyText"/>
    <w:next w:val="Body3"/>
    <w:link w:val="SCH4-LEVEL3Char"/>
    <w:uiPriority w:val="99"/>
    <w:semiHidden/>
    <w:unhideWhenUsed/>
    <w:rsid w:val="00F85F9B"/>
    <w:pPr>
      <w:numPr>
        <w:ilvl w:val="2"/>
        <w:numId w:val="37"/>
      </w:numPr>
    </w:pPr>
  </w:style>
  <w:style w:type="character" w:customStyle="1" w:styleId="SCH4-LEVEL3Char">
    <w:name w:val="SCH 4 - LEVEL 3 Char"/>
    <w:basedOn w:val="BodyTextChar"/>
    <w:link w:val="SCH4-LEVEL3"/>
    <w:uiPriority w:val="99"/>
    <w:semiHidden/>
    <w:rsid w:val="00F85F9B"/>
    <w:rPr>
      <w:lang w:val="en-GB"/>
    </w:rPr>
  </w:style>
  <w:style w:type="paragraph" w:customStyle="1" w:styleId="SCH4-LEVEL4">
    <w:name w:val="SCH 4 - LEVEL 4"/>
    <w:basedOn w:val="BodyText"/>
    <w:next w:val="Body4"/>
    <w:link w:val="SCH4-LEVEL4Char"/>
    <w:uiPriority w:val="99"/>
    <w:semiHidden/>
    <w:unhideWhenUsed/>
    <w:rsid w:val="00F85F9B"/>
    <w:pPr>
      <w:numPr>
        <w:ilvl w:val="3"/>
        <w:numId w:val="37"/>
      </w:numPr>
    </w:pPr>
  </w:style>
  <w:style w:type="character" w:customStyle="1" w:styleId="SCH4-LEVEL4Char">
    <w:name w:val="SCH 4 - LEVEL 4 Char"/>
    <w:basedOn w:val="BodyTextChar"/>
    <w:link w:val="SCH4-LEVEL4"/>
    <w:uiPriority w:val="99"/>
    <w:semiHidden/>
    <w:rsid w:val="00F85F9B"/>
    <w:rPr>
      <w:lang w:val="en-GB"/>
    </w:rPr>
  </w:style>
  <w:style w:type="paragraph" w:customStyle="1" w:styleId="SCH4-LEVEL5">
    <w:name w:val="SCH 4 - LEVEL 5"/>
    <w:basedOn w:val="BodyText"/>
    <w:next w:val="Body5"/>
    <w:link w:val="SCH4-LEVEL5Char"/>
    <w:uiPriority w:val="99"/>
    <w:semiHidden/>
    <w:unhideWhenUsed/>
    <w:rsid w:val="00F85F9B"/>
    <w:pPr>
      <w:numPr>
        <w:ilvl w:val="4"/>
        <w:numId w:val="37"/>
      </w:numPr>
    </w:pPr>
  </w:style>
  <w:style w:type="character" w:customStyle="1" w:styleId="SCH4-LEVEL5Char">
    <w:name w:val="SCH 4 - LEVEL 5 Char"/>
    <w:basedOn w:val="BodyTextChar"/>
    <w:link w:val="SCH4-LEVEL5"/>
    <w:uiPriority w:val="99"/>
    <w:semiHidden/>
    <w:rsid w:val="00F85F9B"/>
    <w:rPr>
      <w:lang w:val="en-GB"/>
    </w:rPr>
  </w:style>
  <w:style w:type="paragraph" w:customStyle="1" w:styleId="SCH4-LEVEL6">
    <w:name w:val="SCH 4 - LEVEL 6"/>
    <w:basedOn w:val="BodyText"/>
    <w:next w:val="Body6"/>
    <w:link w:val="SCH4-LEVEL6Char"/>
    <w:uiPriority w:val="99"/>
    <w:semiHidden/>
    <w:unhideWhenUsed/>
    <w:qFormat/>
    <w:rsid w:val="00F85F9B"/>
    <w:pPr>
      <w:numPr>
        <w:ilvl w:val="5"/>
        <w:numId w:val="37"/>
      </w:numPr>
    </w:pPr>
  </w:style>
  <w:style w:type="character" w:customStyle="1" w:styleId="SCH4-LEVEL6Char">
    <w:name w:val="SCH 4 - LEVEL 6 Char"/>
    <w:basedOn w:val="BodyTextChar"/>
    <w:link w:val="SCH4-LEVEL6"/>
    <w:uiPriority w:val="99"/>
    <w:semiHidden/>
    <w:rsid w:val="00F85F9B"/>
    <w:rPr>
      <w:lang w:val="en-GB"/>
    </w:rPr>
  </w:style>
  <w:style w:type="paragraph" w:customStyle="1" w:styleId="SCH4-LEVEL7">
    <w:name w:val="SCH 4 - LEVEL 7"/>
    <w:basedOn w:val="BodyText"/>
    <w:next w:val="Body7"/>
    <w:link w:val="SCH4-LEVEL7Char"/>
    <w:uiPriority w:val="99"/>
    <w:semiHidden/>
    <w:unhideWhenUsed/>
    <w:qFormat/>
    <w:rsid w:val="00F85F9B"/>
    <w:pPr>
      <w:numPr>
        <w:ilvl w:val="6"/>
        <w:numId w:val="37"/>
      </w:numPr>
    </w:pPr>
  </w:style>
  <w:style w:type="character" w:customStyle="1" w:styleId="SCH4-LEVEL7Char">
    <w:name w:val="SCH 4 - LEVEL 7 Char"/>
    <w:basedOn w:val="BodyTextChar"/>
    <w:link w:val="SCH4-LEVEL7"/>
    <w:uiPriority w:val="99"/>
    <w:semiHidden/>
    <w:rsid w:val="00F85F9B"/>
    <w:rPr>
      <w:lang w:val="en-GB"/>
    </w:rPr>
  </w:style>
  <w:style w:type="paragraph" w:customStyle="1" w:styleId="SCH5-LEVEL1">
    <w:name w:val="SCH 5 - LEVEL 1"/>
    <w:basedOn w:val="BodyText"/>
    <w:next w:val="Body1"/>
    <w:link w:val="SCH5-LEVEL1Char"/>
    <w:uiPriority w:val="99"/>
    <w:semiHidden/>
    <w:unhideWhenUsed/>
    <w:rsid w:val="00F85F9B"/>
    <w:pPr>
      <w:keepNext/>
      <w:keepLines/>
      <w:numPr>
        <w:numId w:val="38"/>
      </w:numPr>
    </w:pPr>
    <w:rPr>
      <w:b/>
      <w:sz w:val="22"/>
    </w:rPr>
  </w:style>
  <w:style w:type="character" w:customStyle="1" w:styleId="SCH5-LEVEL1Char">
    <w:name w:val="SCH 5 - LEVEL 1 Char"/>
    <w:basedOn w:val="BodyTextChar"/>
    <w:link w:val="SCH5-LEVEL1"/>
    <w:uiPriority w:val="99"/>
    <w:semiHidden/>
    <w:rsid w:val="00F85F9B"/>
    <w:rPr>
      <w:b/>
      <w:sz w:val="22"/>
      <w:lang w:val="en-GB"/>
    </w:rPr>
  </w:style>
  <w:style w:type="paragraph" w:customStyle="1" w:styleId="SCH5-LEVEL2">
    <w:name w:val="SCH 5 - LEVEL 2"/>
    <w:basedOn w:val="BodyText"/>
    <w:next w:val="Body2"/>
    <w:link w:val="SCH5-LEVEL2Char"/>
    <w:uiPriority w:val="99"/>
    <w:semiHidden/>
    <w:unhideWhenUsed/>
    <w:rsid w:val="00F85F9B"/>
    <w:pPr>
      <w:numPr>
        <w:ilvl w:val="1"/>
        <w:numId w:val="38"/>
      </w:numPr>
    </w:pPr>
  </w:style>
  <w:style w:type="character" w:customStyle="1" w:styleId="SCH5-LEVEL2Char">
    <w:name w:val="SCH 5 - LEVEL 2 Char"/>
    <w:basedOn w:val="BodyTextChar"/>
    <w:link w:val="SCH5-LEVEL2"/>
    <w:uiPriority w:val="99"/>
    <w:semiHidden/>
    <w:rsid w:val="00F85F9B"/>
    <w:rPr>
      <w:lang w:val="en-GB"/>
    </w:rPr>
  </w:style>
  <w:style w:type="paragraph" w:customStyle="1" w:styleId="SCH5-LEVEL3">
    <w:name w:val="SCH 5 - LEVEL 3"/>
    <w:basedOn w:val="BodyText"/>
    <w:next w:val="Body3"/>
    <w:link w:val="SCH5-LEVEL3Char"/>
    <w:uiPriority w:val="99"/>
    <w:semiHidden/>
    <w:unhideWhenUsed/>
    <w:rsid w:val="00F85F9B"/>
    <w:pPr>
      <w:numPr>
        <w:ilvl w:val="2"/>
        <w:numId w:val="38"/>
      </w:numPr>
    </w:pPr>
  </w:style>
  <w:style w:type="character" w:customStyle="1" w:styleId="SCH5-LEVEL3Char">
    <w:name w:val="SCH 5 - LEVEL 3 Char"/>
    <w:basedOn w:val="BodyTextChar"/>
    <w:link w:val="SCH5-LEVEL3"/>
    <w:uiPriority w:val="99"/>
    <w:semiHidden/>
    <w:rsid w:val="00F85F9B"/>
    <w:rPr>
      <w:lang w:val="en-GB"/>
    </w:rPr>
  </w:style>
  <w:style w:type="paragraph" w:customStyle="1" w:styleId="SCH5-LEVEL4">
    <w:name w:val="SCH 5 - LEVEL 4"/>
    <w:basedOn w:val="BodyText"/>
    <w:next w:val="Body4"/>
    <w:link w:val="SCH5-LEVEL4Char"/>
    <w:uiPriority w:val="99"/>
    <w:semiHidden/>
    <w:unhideWhenUsed/>
    <w:rsid w:val="00F85F9B"/>
    <w:pPr>
      <w:numPr>
        <w:ilvl w:val="3"/>
        <w:numId w:val="38"/>
      </w:numPr>
    </w:pPr>
  </w:style>
  <w:style w:type="character" w:customStyle="1" w:styleId="SCH5-LEVEL4Char">
    <w:name w:val="SCH 5 - LEVEL 4 Char"/>
    <w:basedOn w:val="BodyTextChar"/>
    <w:link w:val="SCH5-LEVEL4"/>
    <w:uiPriority w:val="99"/>
    <w:semiHidden/>
    <w:rsid w:val="00F85F9B"/>
    <w:rPr>
      <w:lang w:val="en-GB"/>
    </w:rPr>
  </w:style>
  <w:style w:type="paragraph" w:customStyle="1" w:styleId="SCH5-LEVEL5">
    <w:name w:val="SCH 5 - LEVEL 5"/>
    <w:basedOn w:val="BodyText"/>
    <w:next w:val="Body5"/>
    <w:link w:val="SCH5-LEVEL5Char"/>
    <w:uiPriority w:val="99"/>
    <w:semiHidden/>
    <w:unhideWhenUsed/>
    <w:qFormat/>
    <w:rsid w:val="00F85F9B"/>
    <w:pPr>
      <w:numPr>
        <w:ilvl w:val="4"/>
        <w:numId w:val="38"/>
      </w:numPr>
    </w:pPr>
  </w:style>
  <w:style w:type="character" w:customStyle="1" w:styleId="SCH5-LEVEL5Char">
    <w:name w:val="SCH 5 - LEVEL 5 Char"/>
    <w:basedOn w:val="BodyTextChar"/>
    <w:link w:val="SCH5-LEVEL5"/>
    <w:uiPriority w:val="99"/>
    <w:semiHidden/>
    <w:rsid w:val="00F85F9B"/>
    <w:rPr>
      <w:lang w:val="en-GB"/>
    </w:rPr>
  </w:style>
  <w:style w:type="paragraph" w:customStyle="1" w:styleId="SCH5-LEVEL6">
    <w:name w:val="SCH 5 - LEVEL 6"/>
    <w:basedOn w:val="BodyText"/>
    <w:next w:val="Body6"/>
    <w:link w:val="SCH5-LEVEL6Char"/>
    <w:uiPriority w:val="99"/>
    <w:semiHidden/>
    <w:unhideWhenUsed/>
    <w:qFormat/>
    <w:rsid w:val="00F85F9B"/>
    <w:pPr>
      <w:numPr>
        <w:ilvl w:val="5"/>
        <w:numId w:val="38"/>
      </w:numPr>
    </w:pPr>
  </w:style>
  <w:style w:type="character" w:customStyle="1" w:styleId="SCH5-LEVEL6Char">
    <w:name w:val="SCH 5 - LEVEL 6 Char"/>
    <w:basedOn w:val="BodyTextChar"/>
    <w:link w:val="SCH5-LEVEL6"/>
    <w:uiPriority w:val="99"/>
    <w:semiHidden/>
    <w:rsid w:val="00F85F9B"/>
    <w:rPr>
      <w:lang w:val="en-GB"/>
    </w:rPr>
  </w:style>
  <w:style w:type="paragraph" w:customStyle="1" w:styleId="SCH5-LEVEL7">
    <w:name w:val="SCH 5 - LEVEL 7"/>
    <w:basedOn w:val="BodyText"/>
    <w:next w:val="Body7"/>
    <w:link w:val="SCH5-LEVEL7Char"/>
    <w:uiPriority w:val="99"/>
    <w:semiHidden/>
    <w:unhideWhenUsed/>
    <w:qFormat/>
    <w:rsid w:val="00F85F9B"/>
    <w:pPr>
      <w:numPr>
        <w:ilvl w:val="6"/>
        <w:numId w:val="38"/>
      </w:numPr>
    </w:pPr>
  </w:style>
  <w:style w:type="character" w:customStyle="1" w:styleId="SCH5-LEVEL7Char">
    <w:name w:val="SCH 5 - LEVEL 7 Char"/>
    <w:basedOn w:val="BodyTextChar"/>
    <w:link w:val="SCH5-LEVEL7"/>
    <w:uiPriority w:val="99"/>
    <w:semiHidden/>
    <w:rsid w:val="00F85F9B"/>
    <w:rPr>
      <w:lang w:val="en-GB"/>
    </w:rPr>
  </w:style>
  <w:style w:type="paragraph" w:customStyle="1" w:styleId="SCH6-LEVEL1">
    <w:name w:val="SCH 6 - LEVEL 1"/>
    <w:basedOn w:val="BodyText"/>
    <w:next w:val="Body1"/>
    <w:link w:val="SCH6-LEVEL1Char"/>
    <w:uiPriority w:val="99"/>
    <w:semiHidden/>
    <w:unhideWhenUsed/>
    <w:rsid w:val="00F85F9B"/>
    <w:pPr>
      <w:keepNext/>
      <w:keepLines/>
      <w:numPr>
        <w:numId w:val="39"/>
      </w:numPr>
    </w:pPr>
    <w:rPr>
      <w:b/>
      <w:sz w:val="22"/>
    </w:rPr>
  </w:style>
  <w:style w:type="character" w:customStyle="1" w:styleId="SCH6-LEVEL1Char">
    <w:name w:val="SCH 6 - LEVEL 1 Char"/>
    <w:basedOn w:val="BodyTextChar"/>
    <w:link w:val="SCH6-LEVEL1"/>
    <w:uiPriority w:val="99"/>
    <w:semiHidden/>
    <w:rsid w:val="00F85F9B"/>
    <w:rPr>
      <w:b/>
      <w:sz w:val="22"/>
      <w:lang w:val="en-GB"/>
    </w:rPr>
  </w:style>
  <w:style w:type="paragraph" w:customStyle="1" w:styleId="SCH6-LEVEL2">
    <w:name w:val="SCH 6 - LEVEL 2"/>
    <w:basedOn w:val="BodyText"/>
    <w:next w:val="Body2"/>
    <w:link w:val="SCH6-LEVEL2Char"/>
    <w:uiPriority w:val="99"/>
    <w:semiHidden/>
    <w:unhideWhenUsed/>
    <w:rsid w:val="00F85F9B"/>
    <w:pPr>
      <w:numPr>
        <w:ilvl w:val="1"/>
        <w:numId w:val="39"/>
      </w:numPr>
    </w:pPr>
  </w:style>
  <w:style w:type="character" w:customStyle="1" w:styleId="SCH6-LEVEL2Char">
    <w:name w:val="SCH 6 - LEVEL 2 Char"/>
    <w:basedOn w:val="BodyTextChar"/>
    <w:link w:val="SCH6-LEVEL2"/>
    <w:uiPriority w:val="99"/>
    <w:semiHidden/>
    <w:rsid w:val="00F85F9B"/>
    <w:rPr>
      <w:lang w:val="en-GB"/>
    </w:rPr>
  </w:style>
  <w:style w:type="paragraph" w:customStyle="1" w:styleId="SCH6-LEVEL3">
    <w:name w:val="SCH 6 - LEVEL 3"/>
    <w:basedOn w:val="BodyText"/>
    <w:next w:val="Body3"/>
    <w:link w:val="SCH6-LEVEL3Char"/>
    <w:uiPriority w:val="99"/>
    <w:semiHidden/>
    <w:unhideWhenUsed/>
    <w:rsid w:val="00F85F9B"/>
    <w:pPr>
      <w:numPr>
        <w:ilvl w:val="2"/>
        <w:numId w:val="39"/>
      </w:numPr>
    </w:pPr>
  </w:style>
  <w:style w:type="character" w:customStyle="1" w:styleId="SCH6-LEVEL3Char">
    <w:name w:val="SCH 6 - LEVEL 3 Char"/>
    <w:basedOn w:val="BodyTextChar"/>
    <w:link w:val="SCH6-LEVEL3"/>
    <w:uiPriority w:val="99"/>
    <w:semiHidden/>
    <w:rsid w:val="00F85F9B"/>
    <w:rPr>
      <w:lang w:val="en-GB"/>
    </w:rPr>
  </w:style>
  <w:style w:type="paragraph" w:customStyle="1" w:styleId="SCH6-LEVEL4">
    <w:name w:val="SCH 6 - LEVEL 4"/>
    <w:basedOn w:val="BodyText"/>
    <w:next w:val="Body4"/>
    <w:link w:val="SCH6-LEVEL4Char"/>
    <w:uiPriority w:val="99"/>
    <w:semiHidden/>
    <w:unhideWhenUsed/>
    <w:rsid w:val="00F85F9B"/>
    <w:pPr>
      <w:numPr>
        <w:ilvl w:val="3"/>
        <w:numId w:val="39"/>
      </w:numPr>
    </w:pPr>
  </w:style>
  <w:style w:type="character" w:customStyle="1" w:styleId="SCH6-LEVEL4Char">
    <w:name w:val="SCH 6 - LEVEL 4 Char"/>
    <w:basedOn w:val="BodyTextChar"/>
    <w:link w:val="SCH6-LEVEL4"/>
    <w:uiPriority w:val="99"/>
    <w:semiHidden/>
    <w:rsid w:val="00F85F9B"/>
    <w:rPr>
      <w:lang w:val="en-GB"/>
    </w:rPr>
  </w:style>
  <w:style w:type="paragraph" w:customStyle="1" w:styleId="SCH6-LEVEL5">
    <w:name w:val="SCH 6 - LEVEL 5"/>
    <w:basedOn w:val="BodyText"/>
    <w:next w:val="Body5"/>
    <w:link w:val="SCH6-LEVEL5Char"/>
    <w:uiPriority w:val="99"/>
    <w:semiHidden/>
    <w:unhideWhenUsed/>
    <w:rsid w:val="00F85F9B"/>
    <w:pPr>
      <w:numPr>
        <w:ilvl w:val="4"/>
        <w:numId w:val="39"/>
      </w:numPr>
    </w:pPr>
  </w:style>
  <w:style w:type="character" w:customStyle="1" w:styleId="SCH6-LEVEL5Char">
    <w:name w:val="SCH 6 - LEVEL 5 Char"/>
    <w:basedOn w:val="BodyTextChar"/>
    <w:link w:val="SCH6-LEVEL5"/>
    <w:uiPriority w:val="99"/>
    <w:semiHidden/>
    <w:rsid w:val="00F85F9B"/>
    <w:rPr>
      <w:lang w:val="en-GB"/>
    </w:rPr>
  </w:style>
  <w:style w:type="paragraph" w:customStyle="1" w:styleId="SCH6-LEVEL6">
    <w:name w:val="SCH 6 - LEVEL 6"/>
    <w:basedOn w:val="BodyText"/>
    <w:next w:val="Body6"/>
    <w:link w:val="SCH6-LEVEL6Char"/>
    <w:uiPriority w:val="99"/>
    <w:semiHidden/>
    <w:unhideWhenUsed/>
    <w:qFormat/>
    <w:rsid w:val="00F85F9B"/>
    <w:pPr>
      <w:numPr>
        <w:ilvl w:val="5"/>
        <w:numId w:val="39"/>
      </w:numPr>
    </w:pPr>
  </w:style>
  <w:style w:type="character" w:customStyle="1" w:styleId="SCH6-LEVEL6Char">
    <w:name w:val="SCH 6 - LEVEL 6 Char"/>
    <w:basedOn w:val="BodyTextChar"/>
    <w:link w:val="SCH6-LEVEL6"/>
    <w:uiPriority w:val="99"/>
    <w:semiHidden/>
    <w:rsid w:val="00F85F9B"/>
    <w:rPr>
      <w:lang w:val="en-GB"/>
    </w:rPr>
  </w:style>
  <w:style w:type="paragraph" w:customStyle="1" w:styleId="SCH6-LEVEL7">
    <w:name w:val="SCH 6 - LEVEL 7"/>
    <w:basedOn w:val="BodyText"/>
    <w:next w:val="Body7"/>
    <w:link w:val="SCH6-LEVEL7Char"/>
    <w:uiPriority w:val="99"/>
    <w:semiHidden/>
    <w:unhideWhenUsed/>
    <w:qFormat/>
    <w:rsid w:val="00F85F9B"/>
    <w:pPr>
      <w:numPr>
        <w:ilvl w:val="6"/>
        <w:numId w:val="39"/>
      </w:numPr>
    </w:pPr>
  </w:style>
  <w:style w:type="character" w:customStyle="1" w:styleId="SCH6-LEVEL7Char">
    <w:name w:val="SCH 6 - LEVEL 7 Char"/>
    <w:basedOn w:val="BodyTextChar"/>
    <w:link w:val="SCH6-LEVEL7"/>
    <w:uiPriority w:val="99"/>
    <w:semiHidden/>
    <w:rsid w:val="00F85F9B"/>
    <w:rPr>
      <w:lang w:val="en-GB"/>
    </w:rPr>
  </w:style>
  <w:style w:type="paragraph" w:customStyle="1" w:styleId="SCH7-LEVEL1">
    <w:name w:val="SCH 7 - LEVEL 1"/>
    <w:basedOn w:val="BodyText"/>
    <w:next w:val="Body1"/>
    <w:link w:val="SCH7-LEVEL1Char"/>
    <w:uiPriority w:val="99"/>
    <w:semiHidden/>
    <w:unhideWhenUsed/>
    <w:rsid w:val="00F85F9B"/>
    <w:pPr>
      <w:keepNext/>
      <w:keepLines/>
      <w:numPr>
        <w:numId w:val="42"/>
      </w:numPr>
    </w:pPr>
    <w:rPr>
      <w:b/>
      <w:sz w:val="22"/>
    </w:rPr>
  </w:style>
  <w:style w:type="character" w:customStyle="1" w:styleId="SCH7-LEVEL1Char">
    <w:name w:val="SCH 7 - LEVEL 1 Char"/>
    <w:basedOn w:val="BodyTextChar"/>
    <w:link w:val="SCH7-LEVEL1"/>
    <w:uiPriority w:val="99"/>
    <w:semiHidden/>
    <w:rsid w:val="00F85F9B"/>
    <w:rPr>
      <w:b/>
      <w:sz w:val="22"/>
      <w:lang w:val="en-GB"/>
    </w:rPr>
  </w:style>
  <w:style w:type="paragraph" w:customStyle="1" w:styleId="SCH7-LEVEL2">
    <w:name w:val="SCH 7 - LEVEL 2"/>
    <w:basedOn w:val="BodyText"/>
    <w:next w:val="Body2"/>
    <w:link w:val="SCH7-LEVEL2Char"/>
    <w:uiPriority w:val="99"/>
    <w:semiHidden/>
    <w:unhideWhenUsed/>
    <w:rsid w:val="00F85F9B"/>
    <w:pPr>
      <w:numPr>
        <w:ilvl w:val="1"/>
        <w:numId w:val="42"/>
      </w:numPr>
    </w:pPr>
  </w:style>
  <w:style w:type="character" w:customStyle="1" w:styleId="SCH7-LEVEL2Char">
    <w:name w:val="SCH 7 - LEVEL 2 Char"/>
    <w:basedOn w:val="BodyTextChar"/>
    <w:link w:val="SCH7-LEVEL2"/>
    <w:uiPriority w:val="99"/>
    <w:semiHidden/>
    <w:rsid w:val="00F85F9B"/>
    <w:rPr>
      <w:lang w:val="en-GB"/>
    </w:rPr>
  </w:style>
  <w:style w:type="paragraph" w:customStyle="1" w:styleId="SCH7-LEVEL3">
    <w:name w:val="SCH 7 - LEVEL 3"/>
    <w:basedOn w:val="BodyText"/>
    <w:next w:val="Body3"/>
    <w:link w:val="SCH7-LEVEL3Char"/>
    <w:uiPriority w:val="99"/>
    <w:semiHidden/>
    <w:unhideWhenUsed/>
    <w:rsid w:val="00F85F9B"/>
    <w:pPr>
      <w:numPr>
        <w:ilvl w:val="2"/>
        <w:numId w:val="42"/>
      </w:numPr>
    </w:pPr>
  </w:style>
  <w:style w:type="character" w:customStyle="1" w:styleId="SCH7-LEVEL3Char">
    <w:name w:val="SCH 7 - LEVEL 3 Char"/>
    <w:basedOn w:val="BodyTextChar"/>
    <w:link w:val="SCH7-LEVEL3"/>
    <w:uiPriority w:val="99"/>
    <w:semiHidden/>
    <w:rsid w:val="00F85F9B"/>
    <w:rPr>
      <w:lang w:val="en-GB"/>
    </w:rPr>
  </w:style>
  <w:style w:type="paragraph" w:customStyle="1" w:styleId="SCH7-LEVEL4">
    <w:name w:val="SCH 7 - LEVEL 4"/>
    <w:basedOn w:val="BodyText"/>
    <w:next w:val="Body4"/>
    <w:link w:val="SCH7-LEVEL4Char"/>
    <w:uiPriority w:val="99"/>
    <w:semiHidden/>
    <w:unhideWhenUsed/>
    <w:rsid w:val="00F85F9B"/>
    <w:pPr>
      <w:numPr>
        <w:ilvl w:val="3"/>
        <w:numId w:val="42"/>
      </w:numPr>
    </w:pPr>
  </w:style>
  <w:style w:type="character" w:customStyle="1" w:styleId="SCH7-LEVEL4Char">
    <w:name w:val="SCH 7 - LEVEL 4 Char"/>
    <w:basedOn w:val="BodyTextChar"/>
    <w:link w:val="SCH7-LEVEL4"/>
    <w:uiPriority w:val="99"/>
    <w:semiHidden/>
    <w:rsid w:val="00F85F9B"/>
    <w:rPr>
      <w:lang w:val="en-GB"/>
    </w:rPr>
  </w:style>
  <w:style w:type="paragraph" w:customStyle="1" w:styleId="SCH7-LEVEL7">
    <w:name w:val="SCH 7 - LEVEL 7"/>
    <w:basedOn w:val="BodyText"/>
    <w:next w:val="Body7"/>
    <w:link w:val="SCH7-LEVEL7Char"/>
    <w:uiPriority w:val="99"/>
    <w:semiHidden/>
    <w:unhideWhenUsed/>
    <w:qFormat/>
    <w:rsid w:val="00F85F9B"/>
    <w:pPr>
      <w:numPr>
        <w:ilvl w:val="6"/>
        <w:numId w:val="42"/>
      </w:numPr>
    </w:pPr>
  </w:style>
  <w:style w:type="character" w:customStyle="1" w:styleId="SCH7-LEVEL7Char">
    <w:name w:val="SCH 7 - LEVEL 7 Char"/>
    <w:basedOn w:val="BodyTextChar"/>
    <w:link w:val="SCH7-LEVEL7"/>
    <w:uiPriority w:val="99"/>
    <w:semiHidden/>
    <w:rsid w:val="00F85F9B"/>
    <w:rPr>
      <w:lang w:val="en-GB"/>
    </w:rPr>
  </w:style>
  <w:style w:type="paragraph" w:customStyle="1" w:styleId="SCH8-LEVEL1">
    <w:name w:val="SCH 8 - LEVEL 1"/>
    <w:basedOn w:val="BodyText"/>
    <w:next w:val="Body1"/>
    <w:link w:val="SCH8-LEVEL1Char"/>
    <w:uiPriority w:val="99"/>
    <w:semiHidden/>
    <w:unhideWhenUsed/>
    <w:rsid w:val="00F85F9B"/>
    <w:pPr>
      <w:keepNext/>
      <w:keepLines/>
      <w:numPr>
        <w:numId w:val="40"/>
      </w:numPr>
    </w:pPr>
    <w:rPr>
      <w:b/>
      <w:sz w:val="22"/>
    </w:rPr>
  </w:style>
  <w:style w:type="character" w:customStyle="1" w:styleId="SCH8-LEVEL1Char">
    <w:name w:val="SCH 8 - LEVEL 1 Char"/>
    <w:basedOn w:val="BodyTextChar"/>
    <w:link w:val="SCH8-LEVEL1"/>
    <w:uiPriority w:val="99"/>
    <w:semiHidden/>
    <w:rsid w:val="00F85F9B"/>
    <w:rPr>
      <w:b/>
      <w:sz w:val="22"/>
      <w:lang w:val="en-GB"/>
    </w:rPr>
  </w:style>
  <w:style w:type="paragraph" w:customStyle="1" w:styleId="SCH8-LEVEL2">
    <w:name w:val="SCH 8 - LEVEL 2"/>
    <w:basedOn w:val="BodyText"/>
    <w:next w:val="Body2"/>
    <w:link w:val="SCH8-LEVEL2Char"/>
    <w:uiPriority w:val="99"/>
    <w:semiHidden/>
    <w:unhideWhenUsed/>
    <w:rsid w:val="00F85F9B"/>
    <w:pPr>
      <w:numPr>
        <w:ilvl w:val="1"/>
        <w:numId w:val="40"/>
      </w:numPr>
    </w:pPr>
  </w:style>
  <w:style w:type="character" w:customStyle="1" w:styleId="SCH8-LEVEL2Char">
    <w:name w:val="SCH 8 - LEVEL 2 Char"/>
    <w:basedOn w:val="BodyTextChar"/>
    <w:link w:val="SCH8-LEVEL2"/>
    <w:uiPriority w:val="99"/>
    <w:semiHidden/>
    <w:rsid w:val="00F85F9B"/>
    <w:rPr>
      <w:lang w:val="en-GB"/>
    </w:rPr>
  </w:style>
  <w:style w:type="paragraph" w:customStyle="1" w:styleId="SCH8-LEVEL3">
    <w:name w:val="SCH 8 - LEVEL 3"/>
    <w:basedOn w:val="BodyText"/>
    <w:next w:val="Body3"/>
    <w:link w:val="SCH8-LEVEL3Char"/>
    <w:uiPriority w:val="99"/>
    <w:semiHidden/>
    <w:unhideWhenUsed/>
    <w:rsid w:val="00F85F9B"/>
    <w:pPr>
      <w:numPr>
        <w:ilvl w:val="2"/>
        <w:numId w:val="40"/>
      </w:numPr>
    </w:pPr>
  </w:style>
  <w:style w:type="character" w:customStyle="1" w:styleId="SCH8-LEVEL3Char">
    <w:name w:val="SCH 8 - LEVEL 3 Char"/>
    <w:basedOn w:val="BodyTextChar"/>
    <w:link w:val="SCH8-LEVEL3"/>
    <w:uiPriority w:val="99"/>
    <w:semiHidden/>
    <w:rsid w:val="00F85F9B"/>
    <w:rPr>
      <w:lang w:val="en-GB"/>
    </w:rPr>
  </w:style>
  <w:style w:type="paragraph" w:customStyle="1" w:styleId="SCH8-LEVEL4">
    <w:name w:val="SCH 8 - LEVEL 4"/>
    <w:basedOn w:val="BodyText"/>
    <w:next w:val="Body4"/>
    <w:link w:val="SCH8-LEVEL4Char"/>
    <w:uiPriority w:val="99"/>
    <w:semiHidden/>
    <w:unhideWhenUsed/>
    <w:rsid w:val="00F85F9B"/>
    <w:pPr>
      <w:numPr>
        <w:ilvl w:val="3"/>
        <w:numId w:val="40"/>
      </w:numPr>
    </w:pPr>
  </w:style>
  <w:style w:type="character" w:customStyle="1" w:styleId="SCH8-LEVEL4Char">
    <w:name w:val="SCH 8 - LEVEL 4 Char"/>
    <w:basedOn w:val="BodyTextChar"/>
    <w:link w:val="SCH8-LEVEL4"/>
    <w:uiPriority w:val="99"/>
    <w:semiHidden/>
    <w:rsid w:val="00F85F9B"/>
    <w:rPr>
      <w:lang w:val="en-GB"/>
    </w:rPr>
  </w:style>
  <w:style w:type="paragraph" w:customStyle="1" w:styleId="SCH8-LEVEL5">
    <w:name w:val="SCH 8 - LEVEL 5"/>
    <w:basedOn w:val="BodyText"/>
    <w:next w:val="Body5"/>
    <w:link w:val="SCH8-LEVEL5Char"/>
    <w:uiPriority w:val="99"/>
    <w:semiHidden/>
    <w:unhideWhenUsed/>
    <w:rsid w:val="00F85F9B"/>
    <w:pPr>
      <w:numPr>
        <w:ilvl w:val="4"/>
        <w:numId w:val="40"/>
      </w:numPr>
    </w:pPr>
  </w:style>
  <w:style w:type="character" w:customStyle="1" w:styleId="SCH8-LEVEL5Char">
    <w:name w:val="SCH 8 - LEVEL 5 Char"/>
    <w:basedOn w:val="BodyTextChar"/>
    <w:link w:val="SCH8-LEVEL5"/>
    <w:uiPriority w:val="99"/>
    <w:semiHidden/>
    <w:rsid w:val="00F85F9B"/>
    <w:rPr>
      <w:lang w:val="en-GB"/>
    </w:rPr>
  </w:style>
  <w:style w:type="paragraph" w:customStyle="1" w:styleId="SCH8-LEVEL6">
    <w:name w:val="SCH 8 - LEVEL 6"/>
    <w:basedOn w:val="BodyText"/>
    <w:next w:val="Body6"/>
    <w:link w:val="SCH8-LEVEL6Char"/>
    <w:uiPriority w:val="99"/>
    <w:semiHidden/>
    <w:unhideWhenUsed/>
    <w:qFormat/>
    <w:rsid w:val="0034281C"/>
    <w:pPr>
      <w:numPr>
        <w:ilvl w:val="5"/>
        <w:numId w:val="40"/>
      </w:numPr>
    </w:pPr>
  </w:style>
  <w:style w:type="character" w:customStyle="1" w:styleId="SCH8-LEVEL6Char">
    <w:name w:val="SCH 8 - LEVEL 6 Char"/>
    <w:basedOn w:val="BodyTextChar"/>
    <w:link w:val="SCH8-LEVEL6"/>
    <w:uiPriority w:val="99"/>
    <w:semiHidden/>
    <w:rsid w:val="0034281C"/>
    <w:rPr>
      <w:lang w:val="en-GB"/>
    </w:rPr>
  </w:style>
  <w:style w:type="paragraph" w:customStyle="1" w:styleId="SCH8-LEVEL7">
    <w:name w:val="SCH 8 - LEVEL 7"/>
    <w:basedOn w:val="BodyText"/>
    <w:next w:val="Body7"/>
    <w:link w:val="SCH8-LEVEL7Char"/>
    <w:uiPriority w:val="99"/>
    <w:semiHidden/>
    <w:unhideWhenUsed/>
    <w:qFormat/>
    <w:rsid w:val="00F654B1"/>
    <w:pPr>
      <w:numPr>
        <w:ilvl w:val="6"/>
        <w:numId w:val="40"/>
      </w:numPr>
    </w:pPr>
  </w:style>
  <w:style w:type="character" w:customStyle="1" w:styleId="SCH8-LEVEL7Char">
    <w:name w:val="SCH 8 - LEVEL 7 Char"/>
    <w:basedOn w:val="BodyTextChar"/>
    <w:link w:val="SCH8-LEVEL7"/>
    <w:uiPriority w:val="99"/>
    <w:semiHidden/>
    <w:rsid w:val="00F654B1"/>
    <w:rPr>
      <w:lang w:val="en-GB"/>
    </w:rPr>
  </w:style>
  <w:style w:type="paragraph" w:customStyle="1" w:styleId="SCH9-LEVEL1">
    <w:name w:val="SCH 9 - LEVEL 1"/>
    <w:basedOn w:val="BodyText"/>
    <w:next w:val="Body1"/>
    <w:link w:val="SCH9-LEVEL1Char"/>
    <w:uiPriority w:val="99"/>
    <w:semiHidden/>
    <w:unhideWhenUsed/>
    <w:rsid w:val="00FB7EA3"/>
    <w:pPr>
      <w:keepNext/>
      <w:keepLines/>
      <w:numPr>
        <w:numId w:val="41"/>
      </w:numPr>
    </w:pPr>
    <w:rPr>
      <w:b/>
      <w:sz w:val="22"/>
    </w:rPr>
  </w:style>
  <w:style w:type="character" w:customStyle="1" w:styleId="SCH9-LEVEL1Char">
    <w:name w:val="SCH 9 - LEVEL 1 Char"/>
    <w:basedOn w:val="BodyTextChar"/>
    <w:link w:val="SCH9-LEVEL1"/>
    <w:uiPriority w:val="99"/>
    <w:semiHidden/>
    <w:rsid w:val="00FB7EA3"/>
    <w:rPr>
      <w:b/>
      <w:sz w:val="22"/>
      <w:lang w:val="en-GB"/>
    </w:rPr>
  </w:style>
  <w:style w:type="paragraph" w:customStyle="1" w:styleId="SCH9-LEVEL2">
    <w:name w:val="SCH 9 - LEVEL 2"/>
    <w:basedOn w:val="BodyText"/>
    <w:next w:val="Body2"/>
    <w:link w:val="SCH9-LEVEL2Char"/>
    <w:uiPriority w:val="99"/>
    <w:semiHidden/>
    <w:unhideWhenUsed/>
    <w:rsid w:val="00FB7EA3"/>
    <w:pPr>
      <w:numPr>
        <w:ilvl w:val="1"/>
        <w:numId w:val="41"/>
      </w:numPr>
    </w:pPr>
  </w:style>
  <w:style w:type="character" w:customStyle="1" w:styleId="SCH9-LEVEL2Char">
    <w:name w:val="SCH 9 - LEVEL 2 Char"/>
    <w:basedOn w:val="BodyTextChar"/>
    <w:link w:val="SCH9-LEVEL2"/>
    <w:uiPriority w:val="99"/>
    <w:semiHidden/>
    <w:rsid w:val="00FB7EA3"/>
    <w:rPr>
      <w:lang w:val="en-GB"/>
    </w:rPr>
  </w:style>
  <w:style w:type="paragraph" w:customStyle="1" w:styleId="SCH9-LEVEL3">
    <w:name w:val="SCH 9 - LEVEL 3"/>
    <w:basedOn w:val="BodyText"/>
    <w:next w:val="Body3"/>
    <w:link w:val="SCH9-LEVEL3Char"/>
    <w:uiPriority w:val="99"/>
    <w:semiHidden/>
    <w:unhideWhenUsed/>
    <w:qFormat/>
    <w:rsid w:val="00F654B1"/>
    <w:pPr>
      <w:numPr>
        <w:ilvl w:val="2"/>
        <w:numId w:val="41"/>
      </w:numPr>
    </w:pPr>
  </w:style>
  <w:style w:type="character" w:customStyle="1" w:styleId="SCH9-LEVEL3Char">
    <w:name w:val="SCH 9 - LEVEL 3 Char"/>
    <w:basedOn w:val="BodyTextChar"/>
    <w:link w:val="SCH9-LEVEL3"/>
    <w:uiPriority w:val="99"/>
    <w:semiHidden/>
    <w:rsid w:val="00F654B1"/>
    <w:rPr>
      <w:lang w:val="en-GB"/>
    </w:rPr>
  </w:style>
  <w:style w:type="paragraph" w:customStyle="1" w:styleId="SCH9-LEVEL4">
    <w:name w:val="SCH 9 - LEVEL 4"/>
    <w:basedOn w:val="BodyText"/>
    <w:next w:val="Body4"/>
    <w:link w:val="SCH9-LEVEL4Char"/>
    <w:uiPriority w:val="99"/>
    <w:semiHidden/>
    <w:unhideWhenUsed/>
    <w:qFormat/>
    <w:rsid w:val="00F654B1"/>
    <w:pPr>
      <w:numPr>
        <w:ilvl w:val="3"/>
        <w:numId w:val="41"/>
      </w:numPr>
      <w:tabs>
        <w:tab w:val="clear" w:pos="2126"/>
        <w:tab w:val="num" w:pos="709"/>
      </w:tabs>
    </w:pPr>
  </w:style>
  <w:style w:type="character" w:customStyle="1" w:styleId="SCH9-LEVEL4Char">
    <w:name w:val="SCH 9 - LEVEL 4 Char"/>
    <w:basedOn w:val="BodyTextChar"/>
    <w:link w:val="SCH9-LEVEL4"/>
    <w:uiPriority w:val="99"/>
    <w:semiHidden/>
    <w:rsid w:val="00F654B1"/>
    <w:rPr>
      <w:lang w:val="en-GB"/>
    </w:rPr>
  </w:style>
  <w:style w:type="paragraph" w:customStyle="1" w:styleId="SCH9-LEVEL5">
    <w:name w:val="SCH 9 - LEVEL 5"/>
    <w:basedOn w:val="BodyText"/>
    <w:next w:val="Body5"/>
    <w:link w:val="SCH9-LEVEL5Char"/>
    <w:uiPriority w:val="99"/>
    <w:semiHidden/>
    <w:unhideWhenUsed/>
    <w:qFormat/>
    <w:rsid w:val="00F654B1"/>
    <w:pPr>
      <w:numPr>
        <w:ilvl w:val="4"/>
        <w:numId w:val="41"/>
      </w:numPr>
      <w:tabs>
        <w:tab w:val="clear" w:pos="2835"/>
        <w:tab w:val="left" w:pos="709"/>
      </w:tabs>
    </w:pPr>
  </w:style>
  <w:style w:type="character" w:customStyle="1" w:styleId="SCH9-LEVEL5Char">
    <w:name w:val="SCH 9 - LEVEL 5 Char"/>
    <w:basedOn w:val="BodyTextChar"/>
    <w:link w:val="SCH9-LEVEL5"/>
    <w:uiPriority w:val="99"/>
    <w:semiHidden/>
    <w:rsid w:val="00F654B1"/>
    <w:rPr>
      <w:lang w:val="en-GB"/>
    </w:rPr>
  </w:style>
  <w:style w:type="paragraph" w:customStyle="1" w:styleId="SCH9-LEVEL6">
    <w:name w:val="SCH 9 - LEVEL 6"/>
    <w:basedOn w:val="BodyText"/>
    <w:next w:val="Body6"/>
    <w:link w:val="SCH9-LEVEL6Char"/>
    <w:uiPriority w:val="99"/>
    <w:semiHidden/>
    <w:unhideWhenUsed/>
    <w:qFormat/>
    <w:rsid w:val="00F654B1"/>
    <w:pPr>
      <w:numPr>
        <w:ilvl w:val="5"/>
        <w:numId w:val="41"/>
      </w:numPr>
      <w:tabs>
        <w:tab w:val="clear" w:pos="3543"/>
        <w:tab w:val="num" w:pos="709"/>
      </w:tabs>
    </w:pPr>
  </w:style>
  <w:style w:type="character" w:customStyle="1" w:styleId="SCH9-LEVEL6Char">
    <w:name w:val="SCH 9 - LEVEL 6 Char"/>
    <w:basedOn w:val="BodyTextChar"/>
    <w:link w:val="SCH9-LEVEL6"/>
    <w:uiPriority w:val="99"/>
    <w:semiHidden/>
    <w:rsid w:val="00F654B1"/>
    <w:rPr>
      <w:lang w:val="en-GB"/>
    </w:rPr>
  </w:style>
  <w:style w:type="paragraph" w:customStyle="1" w:styleId="SCH9-LEVEL7">
    <w:name w:val="SCH 9 - LEVEL 7"/>
    <w:basedOn w:val="BodyText"/>
    <w:next w:val="Body7"/>
    <w:link w:val="SCH9-LEVEL7Char"/>
    <w:uiPriority w:val="99"/>
    <w:semiHidden/>
    <w:unhideWhenUsed/>
    <w:qFormat/>
    <w:rsid w:val="00F654B1"/>
    <w:pPr>
      <w:numPr>
        <w:ilvl w:val="6"/>
        <w:numId w:val="41"/>
      </w:numPr>
      <w:tabs>
        <w:tab w:val="clear" w:pos="3827"/>
        <w:tab w:val="left" w:pos="709"/>
      </w:tabs>
    </w:pPr>
  </w:style>
  <w:style w:type="character" w:customStyle="1" w:styleId="SCH9-LEVEL7Char">
    <w:name w:val="SCH 9 - LEVEL 7 Char"/>
    <w:basedOn w:val="BodyTextChar"/>
    <w:link w:val="SCH9-LEVEL7"/>
    <w:uiPriority w:val="99"/>
    <w:semiHidden/>
    <w:rsid w:val="00F654B1"/>
    <w:rPr>
      <w:lang w:val="en-GB"/>
    </w:rPr>
  </w:style>
  <w:style w:type="paragraph" w:customStyle="1" w:styleId="SCH-SUBHEAD">
    <w:name w:val="SCH - SUB HEAD"/>
    <w:basedOn w:val="BodyText"/>
    <w:next w:val="BodyText"/>
    <w:link w:val="SCH-SUBHEADChar"/>
    <w:uiPriority w:val="99"/>
    <w:semiHidden/>
    <w:rsid w:val="0038198C"/>
    <w:pPr>
      <w:keepNext/>
      <w:keepLines/>
      <w:numPr>
        <w:ilvl w:val="1"/>
        <w:numId w:val="16"/>
      </w:numPr>
      <w:jc w:val="center"/>
    </w:pPr>
    <w:rPr>
      <w:b/>
    </w:rPr>
  </w:style>
  <w:style w:type="character" w:customStyle="1" w:styleId="SCH-SUBHEADChar">
    <w:name w:val="SCH - SUB HEAD Char"/>
    <w:basedOn w:val="BodyTextChar"/>
    <w:link w:val="SCH-SUBHEAD"/>
    <w:uiPriority w:val="99"/>
    <w:semiHidden/>
    <w:rsid w:val="009C2C9B"/>
    <w:rPr>
      <w:b/>
      <w:lang w:val="en-GB"/>
    </w:rPr>
  </w:style>
  <w:style w:type="paragraph" w:customStyle="1" w:styleId="SCH-MAINHEAD">
    <w:name w:val="SCH - MAIN HEAD"/>
    <w:basedOn w:val="BodyText"/>
    <w:next w:val="SCH-SUBHEAD"/>
    <w:link w:val="SCH-MAINHEADChar"/>
    <w:uiPriority w:val="99"/>
    <w:semiHidden/>
    <w:rsid w:val="0038198C"/>
    <w:pPr>
      <w:keepNext/>
      <w:keepLines/>
      <w:numPr>
        <w:numId w:val="16"/>
      </w:numPr>
      <w:jc w:val="center"/>
    </w:pPr>
    <w:rPr>
      <w:b/>
      <w:sz w:val="22"/>
    </w:rPr>
  </w:style>
  <w:style w:type="character" w:customStyle="1" w:styleId="SCH-MAINHEADChar">
    <w:name w:val="SCH - MAIN HEAD Char"/>
    <w:basedOn w:val="BodyTextChar"/>
    <w:link w:val="SCH-MAINHEAD"/>
    <w:uiPriority w:val="99"/>
    <w:semiHidden/>
    <w:rsid w:val="009C2C9B"/>
    <w:rPr>
      <w:b/>
      <w:sz w:val="22"/>
      <w:lang w:val="en-GB"/>
    </w:rPr>
  </w:style>
  <w:style w:type="paragraph" w:customStyle="1" w:styleId="SCH1-SUBHEAD">
    <w:name w:val="SCH 1 - SUB HEAD"/>
    <w:basedOn w:val="BodyText"/>
    <w:next w:val="BodyText"/>
    <w:link w:val="SCH1-SUBHEADChar"/>
    <w:uiPriority w:val="99"/>
    <w:semiHidden/>
    <w:unhideWhenUsed/>
    <w:rsid w:val="009636AC"/>
    <w:pPr>
      <w:keepNext/>
      <w:keepLines/>
      <w:numPr>
        <w:ilvl w:val="1"/>
        <w:numId w:val="17"/>
      </w:numPr>
      <w:jc w:val="center"/>
    </w:pPr>
    <w:rPr>
      <w:b/>
    </w:rPr>
  </w:style>
  <w:style w:type="character" w:customStyle="1" w:styleId="SCH1-SUBHEADChar">
    <w:name w:val="SCH 1 - SUB HEAD Char"/>
    <w:basedOn w:val="BodyTextChar"/>
    <w:link w:val="SCH1-SUBHEAD"/>
    <w:uiPriority w:val="99"/>
    <w:semiHidden/>
    <w:rsid w:val="00F32436"/>
    <w:rPr>
      <w:b/>
      <w:lang w:val="en-GB"/>
    </w:rPr>
  </w:style>
  <w:style w:type="paragraph" w:customStyle="1" w:styleId="SCH1-MAINHEAD">
    <w:name w:val="SCH 1 - MAIN HEAD"/>
    <w:basedOn w:val="BodyText"/>
    <w:next w:val="SCH1-SUBHEAD"/>
    <w:link w:val="SCH1-MAINHEADChar"/>
    <w:uiPriority w:val="99"/>
    <w:semiHidden/>
    <w:unhideWhenUsed/>
    <w:rsid w:val="0021779B"/>
    <w:pPr>
      <w:keepNext/>
      <w:keepLines/>
      <w:numPr>
        <w:numId w:val="17"/>
      </w:numPr>
      <w:jc w:val="center"/>
    </w:pPr>
    <w:rPr>
      <w:b/>
      <w:sz w:val="22"/>
    </w:rPr>
  </w:style>
  <w:style w:type="character" w:customStyle="1" w:styleId="SCH1-MAINHEADChar">
    <w:name w:val="SCH 1 - MAIN HEAD Char"/>
    <w:basedOn w:val="BodyTextChar"/>
    <w:link w:val="SCH1-MAINHEAD"/>
    <w:uiPriority w:val="99"/>
    <w:semiHidden/>
    <w:rsid w:val="00F32436"/>
    <w:rPr>
      <w:b/>
      <w:sz w:val="22"/>
      <w:lang w:val="en-GB"/>
    </w:rPr>
  </w:style>
  <w:style w:type="paragraph" w:customStyle="1" w:styleId="SCH2-SUBHEAD">
    <w:name w:val="SCH 2 - SUB HEAD"/>
    <w:basedOn w:val="BodyText"/>
    <w:next w:val="BodyText"/>
    <w:link w:val="SCH2-SUBHEADChar"/>
    <w:uiPriority w:val="99"/>
    <w:semiHidden/>
    <w:unhideWhenUsed/>
    <w:rsid w:val="009636AC"/>
    <w:pPr>
      <w:keepNext/>
      <w:keepLines/>
      <w:numPr>
        <w:ilvl w:val="1"/>
        <w:numId w:val="18"/>
      </w:numPr>
      <w:jc w:val="center"/>
    </w:pPr>
    <w:rPr>
      <w:b/>
    </w:rPr>
  </w:style>
  <w:style w:type="character" w:customStyle="1" w:styleId="SCH2-SUBHEADChar">
    <w:name w:val="SCH 2 - SUB HEAD Char"/>
    <w:basedOn w:val="BodyTextChar"/>
    <w:link w:val="SCH2-SUBHEAD"/>
    <w:uiPriority w:val="99"/>
    <w:semiHidden/>
    <w:rsid w:val="00F32436"/>
    <w:rPr>
      <w:b/>
      <w:lang w:val="en-GB"/>
    </w:rPr>
  </w:style>
  <w:style w:type="paragraph" w:customStyle="1" w:styleId="SCH2-MAINHEAD">
    <w:name w:val="SCH 2 - MAIN HEAD"/>
    <w:basedOn w:val="BodyText"/>
    <w:next w:val="SCH2-SUBHEAD"/>
    <w:link w:val="SCH2-MAINHEADChar"/>
    <w:uiPriority w:val="99"/>
    <w:semiHidden/>
    <w:unhideWhenUsed/>
    <w:rsid w:val="0021779B"/>
    <w:pPr>
      <w:keepNext/>
      <w:keepLines/>
      <w:numPr>
        <w:numId w:val="18"/>
      </w:numPr>
      <w:jc w:val="center"/>
    </w:pPr>
    <w:rPr>
      <w:b/>
      <w:sz w:val="22"/>
    </w:rPr>
  </w:style>
  <w:style w:type="character" w:customStyle="1" w:styleId="SCH2-MAINHEADChar">
    <w:name w:val="SCH 2 - MAIN HEAD Char"/>
    <w:basedOn w:val="BodyTextChar"/>
    <w:link w:val="SCH2-MAINHEAD"/>
    <w:uiPriority w:val="99"/>
    <w:semiHidden/>
    <w:rsid w:val="00F32436"/>
    <w:rPr>
      <w:b/>
      <w:sz w:val="22"/>
      <w:lang w:val="en-GB"/>
    </w:rPr>
  </w:style>
  <w:style w:type="paragraph" w:customStyle="1" w:styleId="SCH3-SUBHEAD">
    <w:name w:val="SCH 3 - SUB HEAD"/>
    <w:basedOn w:val="BodyText"/>
    <w:next w:val="BodyText"/>
    <w:link w:val="SCH3-SUBHEADChar"/>
    <w:uiPriority w:val="99"/>
    <w:semiHidden/>
    <w:unhideWhenUsed/>
    <w:rsid w:val="009636AC"/>
    <w:pPr>
      <w:keepNext/>
      <w:keepLines/>
      <w:numPr>
        <w:ilvl w:val="1"/>
        <w:numId w:val="19"/>
      </w:numPr>
      <w:jc w:val="center"/>
    </w:pPr>
    <w:rPr>
      <w:b/>
    </w:rPr>
  </w:style>
  <w:style w:type="character" w:customStyle="1" w:styleId="SCH3-SUBHEADChar">
    <w:name w:val="SCH 3 - SUB HEAD Char"/>
    <w:basedOn w:val="BodyTextChar"/>
    <w:link w:val="SCH3-SUBHEAD"/>
    <w:uiPriority w:val="99"/>
    <w:semiHidden/>
    <w:rsid w:val="00F32436"/>
    <w:rPr>
      <w:b/>
      <w:lang w:val="en-GB"/>
    </w:rPr>
  </w:style>
  <w:style w:type="paragraph" w:customStyle="1" w:styleId="SCH3-MAINHEAD">
    <w:name w:val="SCH 3 - MAIN HEAD"/>
    <w:basedOn w:val="BodyText"/>
    <w:next w:val="SCH3-SUBHEAD"/>
    <w:link w:val="SCH3-MAINHEADChar"/>
    <w:uiPriority w:val="99"/>
    <w:semiHidden/>
    <w:unhideWhenUsed/>
    <w:rsid w:val="00FF6C52"/>
    <w:pPr>
      <w:keepNext/>
      <w:keepLines/>
      <w:numPr>
        <w:numId w:val="19"/>
      </w:numPr>
      <w:jc w:val="center"/>
    </w:pPr>
    <w:rPr>
      <w:b/>
      <w:sz w:val="22"/>
    </w:rPr>
  </w:style>
  <w:style w:type="character" w:customStyle="1" w:styleId="SCH3-MAINHEADChar">
    <w:name w:val="SCH 3 - MAIN HEAD Char"/>
    <w:basedOn w:val="BodyTextChar"/>
    <w:link w:val="SCH3-MAINHEAD"/>
    <w:uiPriority w:val="99"/>
    <w:semiHidden/>
    <w:rsid w:val="00F32436"/>
    <w:rPr>
      <w:b/>
      <w:sz w:val="22"/>
      <w:lang w:val="en-GB"/>
    </w:rPr>
  </w:style>
  <w:style w:type="paragraph" w:customStyle="1" w:styleId="SCH4-SUBHEAD">
    <w:name w:val="SCH 4 - SUB HEAD"/>
    <w:basedOn w:val="BodyText"/>
    <w:next w:val="BodyText"/>
    <w:link w:val="SCH4-SUBHEADChar"/>
    <w:uiPriority w:val="99"/>
    <w:semiHidden/>
    <w:unhideWhenUsed/>
    <w:rsid w:val="009636AC"/>
    <w:pPr>
      <w:keepNext/>
      <w:keepLines/>
      <w:numPr>
        <w:ilvl w:val="1"/>
        <w:numId w:val="20"/>
      </w:numPr>
      <w:jc w:val="center"/>
    </w:pPr>
    <w:rPr>
      <w:b/>
    </w:rPr>
  </w:style>
  <w:style w:type="character" w:customStyle="1" w:styleId="SCH4-SUBHEADChar">
    <w:name w:val="SCH 4 - SUB HEAD Char"/>
    <w:basedOn w:val="BodyTextChar"/>
    <w:link w:val="SCH4-SUBHEAD"/>
    <w:uiPriority w:val="99"/>
    <w:semiHidden/>
    <w:rsid w:val="00F32436"/>
    <w:rPr>
      <w:b/>
      <w:lang w:val="en-GB"/>
    </w:rPr>
  </w:style>
  <w:style w:type="paragraph" w:customStyle="1" w:styleId="SCH4-MAINHEAD">
    <w:name w:val="SCH 4 - MAIN HEAD"/>
    <w:basedOn w:val="BodyText"/>
    <w:next w:val="SCH4-SUBHEAD"/>
    <w:link w:val="SCH4-MAINHEADChar"/>
    <w:uiPriority w:val="99"/>
    <w:semiHidden/>
    <w:unhideWhenUsed/>
    <w:rsid w:val="009636AC"/>
    <w:pPr>
      <w:keepNext/>
      <w:keepLines/>
      <w:numPr>
        <w:numId w:val="20"/>
      </w:numPr>
      <w:jc w:val="center"/>
    </w:pPr>
    <w:rPr>
      <w:b/>
      <w:sz w:val="22"/>
    </w:rPr>
  </w:style>
  <w:style w:type="character" w:customStyle="1" w:styleId="SCH4-MAINHEADChar">
    <w:name w:val="SCH 4 - MAIN HEAD Char"/>
    <w:basedOn w:val="BodyTextChar"/>
    <w:link w:val="SCH4-MAINHEAD"/>
    <w:uiPriority w:val="99"/>
    <w:semiHidden/>
    <w:rsid w:val="00F32436"/>
    <w:rPr>
      <w:b/>
      <w:sz w:val="22"/>
      <w:lang w:val="en-GB"/>
    </w:rPr>
  </w:style>
  <w:style w:type="paragraph" w:customStyle="1" w:styleId="SCH5-SUBHEAD">
    <w:name w:val="SCH 5 - SUB HEAD"/>
    <w:basedOn w:val="BodyText"/>
    <w:next w:val="BodyText"/>
    <w:link w:val="SCH5-SUBHEADChar"/>
    <w:uiPriority w:val="99"/>
    <w:semiHidden/>
    <w:unhideWhenUsed/>
    <w:rsid w:val="009636AC"/>
    <w:pPr>
      <w:keepNext/>
      <w:keepLines/>
      <w:numPr>
        <w:ilvl w:val="1"/>
        <w:numId w:val="21"/>
      </w:numPr>
      <w:jc w:val="center"/>
    </w:pPr>
    <w:rPr>
      <w:b/>
    </w:rPr>
  </w:style>
  <w:style w:type="character" w:customStyle="1" w:styleId="SCH5-SUBHEADChar">
    <w:name w:val="SCH 5 - SUB HEAD Char"/>
    <w:basedOn w:val="BodyTextChar"/>
    <w:link w:val="SCH5-SUBHEAD"/>
    <w:uiPriority w:val="99"/>
    <w:semiHidden/>
    <w:rsid w:val="00F32436"/>
    <w:rPr>
      <w:b/>
      <w:lang w:val="en-GB"/>
    </w:rPr>
  </w:style>
  <w:style w:type="paragraph" w:customStyle="1" w:styleId="SCH5-MAINHEAD">
    <w:name w:val="SCH 5 - MAIN HEAD"/>
    <w:basedOn w:val="BodyText"/>
    <w:next w:val="SCH5-SUBHEAD"/>
    <w:link w:val="SCH5-MAINHEADChar"/>
    <w:uiPriority w:val="99"/>
    <w:semiHidden/>
    <w:unhideWhenUsed/>
    <w:rsid w:val="009636AC"/>
    <w:pPr>
      <w:keepNext/>
      <w:keepLines/>
      <w:numPr>
        <w:numId w:val="21"/>
      </w:numPr>
      <w:jc w:val="center"/>
    </w:pPr>
    <w:rPr>
      <w:b/>
      <w:sz w:val="22"/>
    </w:rPr>
  </w:style>
  <w:style w:type="character" w:customStyle="1" w:styleId="SCH5-MAINHEADChar">
    <w:name w:val="SCH 5 - MAIN HEAD Char"/>
    <w:basedOn w:val="BodyTextChar"/>
    <w:link w:val="SCH5-MAINHEAD"/>
    <w:uiPriority w:val="99"/>
    <w:semiHidden/>
    <w:rsid w:val="00F32436"/>
    <w:rPr>
      <w:b/>
      <w:sz w:val="22"/>
      <w:lang w:val="en-GB"/>
    </w:rPr>
  </w:style>
  <w:style w:type="paragraph" w:customStyle="1" w:styleId="SCH6-SUBHEAD">
    <w:name w:val="SCH 6 - SUB HEAD"/>
    <w:basedOn w:val="BodyText"/>
    <w:next w:val="BodyText"/>
    <w:link w:val="SCH6-SUBHEADChar"/>
    <w:uiPriority w:val="99"/>
    <w:semiHidden/>
    <w:unhideWhenUsed/>
    <w:rsid w:val="009636AC"/>
    <w:pPr>
      <w:keepNext/>
      <w:keepLines/>
      <w:numPr>
        <w:ilvl w:val="1"/>
        <w:numId w:val="22"/>
      </w:numPr>
      <w:jc w:val="center"/>
    </w:pPr>
    <w:rPr>
      <w:b/>
    </w:rPr>
  </w:style>
  <w:style w:type="character" w:customStyle="1" w:styleId="SCH6-SUBHEADChar">
    <w:name w:val="SCH 6 - SUB HEAD Char"/>
    <w:basedOn w:val="BodyTextChar"/>
    <w:link w:val="SCH6-SUBHEAD"/>
    <w:uiPriority w:val="99"/>
    <w:semiHidden/>
    <w:rsid w:val="00F32436"/>
    <w:rPr>
      <w:b/>
      <w:lang w:val="en-GB"/>
    </w:rPr>
  </w:style>
  <w:style w:type="paragraph" w:customStyle="1" w:styleId="SCH6-MAINHEAD">
    <w:name w:val="SCH 6 - MAIN HEAD"/>
    <w:basedOn w:val="BodyText"/>
    <w:next w:val="SCH6-SUBHEAD"/>
    <w:link w:val="SCH6-MAINHEADChar"/>
    <w:uiPriority w:val="99"/>
    <w:semiHidden/>
    <w:unhideWhenUsed/>
    <w:rsid w:val="00E671E7"/>
    <w:pPr>
      <w:keepNext/>
      <w:keepLines/>
      <w:numPr>
        <w:numId w:val="22"/>
      </w:numPr>
      <w:jc w:val="center"/>
    </w:pPr>
    <w:rPr>
      <w:b/>
      <w:sz w:val="22"/>
    </w:rPr>
  </w:style>
  <w:style w:type="character" w:customStyle="1" w:styleId="SCH6-MAINHEADChar">
    <w:name w:val="SCH 6 - MAIN HEAD Char"/>
    <w:basedOn w:val="BodyTextChar"/>
    <w:link w:val="SCH6-MAINHEAD"/>
    <w:uiPriority w:val="99"/>
    <w:semiHidden/>
    <w:rsid w:val="00F32436"/>
    <w:rPr>
      <w:b/>
      <w:sz w:val="22"/>
      <w:lang w:val="en-GB"/>
    </w:rPr>
  </w:style>
  <w:style w:type="paragraph" w:customStyle="1" w:styleId="SCH7-SUBHEAD">
    <w:name w:val="SCH 7 - SUB HEAD"/>
    <w:basedOn w:val="BodyText"/>
    <w:next w:val="BodyText"/>
    <w:link w:val="SCH7-SUBHEADChar"/>
    <w:uiPriority w:val="99"/>
    <w:semiHidden/>
    <w:unhideWhenUsed/>
    <w:rsid w:val="009636AC"/>
    <w:pPr>
      <w:keepNext/>
      <w:keepLines/>
      <w:numPr>
        <w:ilvl w:val="1"/>
        <w:numId w:val="23"/>
      </w:numPr>
      <w:jc w:val="center"/>
    </w:pPr>
    <w:rPr>
      <w:b/>
    </w:rPr>
  </w:style>
  <w:style w:type="character" w:customStyle="1" w:styleId="SCH7-SUBHEADChar">
    <w:name w:val="SCH 7 - SUB HEAD Char"/>
    <w:basedOn w:val="BodyTextChar"/>
    <w:link w:val="SCH7-SUBHEAD"/>
    <w:uiPriority w:val="99"/>
    <w:semiHidden/>
    <w:rsid w:val="00F32436"/>
    <w:rPr>
      <w:b/>
      <w:lang w:val="en-GB"/>
    </w:rPr>
  </w:style>
  <w:style w:type="paragraph" w:customStyle="1" w:styleId="SCH7-MAINHEAD">
    <w:name w:val="SCH 7 - MAIN HEAD"/>
    <w:basedOn w:val="BodyText"/>
    <w:next w:val="SCH7-SUBHEAD"/>
    <w:link w:val="SCH7-MAINHEADChar"/>
    <w:uiPriority w:val="99"/>
    <w:semiHidden/>
    <w:unhideWhenUsed/>
    <w:rsid w:val="009636AC"/>
    <w:pPr>
      <w:keepNext/>
      <w:keepLines/>
      <w:numPr>
        <w:numId w:val="23"/>
      </w:numPr>
      <w:jc w:val="center"/>
    </w:pPr>
    <w:rPr>
      <w:b/>
      <w:sz w:val="22"/>
    </w:rPr>
  </w:style>
  <w:style w:type="character" w:customStyle="1" w:styleId="SCH7-MAINHEADChar">
    <w:name w:val="SCH 7 - MAIN HEAD Char"/>
    <w:basedOn w:val="BodyTextChar"/>
    <w:link w:val="SCH7-MAINHEAD"/>
    <w:uiPriority w:val="99"/>
    <w:semiHidden/>
    <w:rsid w:val="00F32436"/>
    <w:rPr>
      <w:b/>
      <w:sz w:val="22"/>
      <w:lang w:val="en-GB"/>
    </w:rPr>
  </w:style>
  <w:style w:type="paragraph" w:customStyle="1" w:styleId="SCH8-SUBHEAD">
    <w:name w:val="SCH 8 - SUB HEAD"/>
    <w:basedOn w:val="BodyText"/>
    <w:next w:val="BodyText"/>
    <w:link w:val="SCH8-SUBHEADChar"/>
    <w:uiPriority w:val="99"/>
    <w:semiHidden/>
    <w:unhideWhenUsed/>
    <w:rsid w:val="009636AC"/>
    <w:pPr>
      <w:keepNext/>
      <w:keepLines/>
      <w:numPr>
        <w:ilvl w:val="1"/>
        <w:numId w:val="24"/>
      </w:numPr>
      <w:jc w:val="center"/>
    </w:pPr>
    <w:rPr>
      <w:b/>
    </w:rPr>
  </w:style>
  <w:style w:type="character" w:customStyle="1" w:styleId="SCH8-SUBHEADChar">
    <w:name w:val="SCH 8 - SUB HEAD Char"/>
    <w:basedOn w:val="BodyTextChar"/>
    <w:link w:val="SCH8-SUBHEAD"/>
    <w:uiPriority w:val="99"/>
    <w:semiHidden/>
    <w:rsid w:val="00F32436"/>
    <w:rPr>
      <w:b/>
      <w:lang w:val="en-GB"/>
    </w:rPr>
  </w:style>
  <w:style w:type="paragraph" w:customStyle="1" w:styleId="SCH8-MAINHEAD">
    <w:name w:val="SCH 8 - MAIN HEAD"/>
    <w:basedOn w:val="BodyText"/>
    <w:next w:val="SCH8-SUBHEAD"/>
    <w:link w:val="SCH8-MAINHEADChar"/>
    <w:uiPriority w:val="99"/>
    <w:semiHidden/>
    <w:unhideWhenUsed/>
    <w:rsid w:val="009636AC"/>
    <w:pPr>
      <w:keepNext/>
      <w:keepLines/>
      <w:numPr>
        <w:numId w:val="24"/>
      </w:numPr>
      <w:jc w:val="center"/>
    </w:pPr>
    <w:rPr>
      <w:b/>
      <w:sz w:val="22"/>
    </w:rPr>
  </w:style>
  <w:style w:type="character" w:customStyle="1" w:styleId="SCH8-MAINHEADChar">
    <w:name w:val="SCH 8 - MAIN HEAD Char"/>
    <w:basedOn w:val="BodyTextChar"/>
    <w:link w:val="SCH8-MAINHEAD"/>
    <w:uiPriority w:val="99"/>
    <w:semiHidden/>
    <w:rsid w:val="00F32436"/>
    <w:rPr>
      <w:b/>
      <w:sz w:val="22"/>
      <w:lang w:val="en-GB"/>
    </w:rPr>
  </w:style>
  <w:style w:type="paragraph" w:customStyle="1" w:styleId="SCH9-SUBHEAD">
    <w:name w:val="SCH 9 - SUB HEAD"/>
    <w:basedOn w:val="BodyText"/>
    <w:next w:val="BodyText"/>
    <w:link w:val="SCH9-SUBHEADChar"/>
    <w:uiPriority w:val="99"/>
    <w:semiHidden/>
    <w:unhideWhenUsed/>
    <w:rsid w:val="00475666"/>
    <w:pPr>
      <w:keepNext/>
      <w:keepLines/>
      <w:numPr>
        <w:ilvl w:val="1"/>
        <w:numId w:val="25"/>
      </w:numPr>
      <w:jc w:val="center"/>
    </w:pPr>
    <w:rPr>
      <w:b/>
    </w:rPr>
  </w:style>
  <w:style w:type="character" w:customStyle="1" w:styleId="SCH9-SUBHEADChar">
    <w:name w:val="SCH 9 - SUB HEAD Char"/>
    <w:basedOn w:val="BodyTextChar"/>
    <w:link w:val="SCH9-SUBHEAD"/>
    <w:uiPriority w:val="99"/>
    <w:semiHidden/>
    <w:rsid w:val="00F32436"/>
    <w:rPr>
      <w:b/>
      <w:lang w:val="en-GB"/>
    </w:rPr>
  </w:style>
  <w:style w:type="paragraph" w:customStyle="1" w:styleId="SCH9-MAINHEAD">
    <w:name w:val="SCH 9 - MAIN HEAD"/>
    <w:basedOn w:val="BodyText"/>
    <w:next w:val="SCH9-SUBHEAD"/>
    <w:link w:val="SCH9-MAINHEADChar"/>
    <w:uiPriority w:val="99"/>
    <w:semiHidden/>
    <w:unhideWhenUsed/>
    <w:rsid w:val="00475666"/>
    <w:pPr>
      <w:keepNext/>
      <w:keepLines/>
      <w:numPr>
        <w:numId w:val="25"/>
      </w:numPr>
      <w:jc w:val="center"/>
    </w:pPr>
    <w:rPr>
      <w:b/>
      <w:sz w:val="22"/>
    </w:rPr>
  </w:style>
  <w:style w:type="character" w:customStyle="1" w:styleId="SCH9-MAINHEADChar">
    <w:name w:val="SCH 9 - MAIN HEAD Char"/>
    <w:basedOn w:val="BodyTextChar"/>
    <w:link w:val="SCH9-MAINHEAD"/>
    <w:uiPriority w:val="99"/>
    <w:semiHidden/>
    <w:rsid w:val="00F32436"/>
    <w:rPr>
      <w:b/>
      <w:sz w:val="22"/>
      <w:lang w:val="en-GB"/>
    </w:rPr>
  </w:style>
  <w:style w:type="paragraph" w:customStyle="1" w:styleId="1-NUMBERING">
    <w:name w:val="(1) - NUMBERING"/>
    <w:basedOn w:val="BodyText"/>
    <w:link w:val="1-NUMBERINGChar"/>
    <w:uiPriority w:val="99"/>
    <w:semiHidden/>
    <w:unhideWhenUsed/>
    <w:rsid w:val="003E0D28"/>
    <w:pPr>
      <w:numPr>
        <w:numId w:val="11"/>
      </w:numPr>
      <w:tabs>
        <w:tab w:val="left" w:pos="709"/>
      </w:tabs>
    </w:pPr>
  </w:style>
  <w:style w:type="character" w:customStyle="1" w:styleId="1-NUMBERINGChar">
    <w:name w:val="(1) - NUMBERING Char"/>
    <w:basedOn w:val="BodyTextChar"/>
    <w:link w:val="1-NUMBERING"/>
    <w:uiPriority w:val="99"/>
    <w:semiHidden/>
    <w:rsid w:val="003E0D28"/>
    <w:rPr>
      <w:lang w:val="en-GB"/>
    </w:rPr>
  </w:style>
  <w:style w:type="paragraph" w:customStyle="1" w:styleId="A-NUMBERING">
    <w:name w:val="A. - NUMBERING"/>
    <w:basedOn w:val="BodyText"/>
    <w:link w:val="A-NUMBERINGChar"/>
    <w:uiPriority w:val="99"/>
    <w:semiHidden/>
    <w:unhideWhenUsed/>
    <w:rsid w:val="003E0D28"/>
    <w:pPr>
      <w:numPr>
        <w:numId w:val="12"/>
      </w:numPr>
      <w:tabs>
        <w:tab w:val="left" w:pos="709"/>
      </w:tabs>
    </w:pPr>
  </w:style>
  <w:style w:type="character" w:customStyle="1" w:styleId="A-NUMBERINGChar">
    <w:name w:val="A. - NUMBERING Char"/>
    <w:basedOn w:val="BodyTextChar"/>
    <w:link w:val="A-NUMBERING"/>
    <w:uiPriority w:val="99"/>
    <w:semiHidden/>
    <w:rsid w:val="003E0D28"/>
    <w:rPr>
      <w:lang w:val="en-GB"/>
    </w:rPr>
  </w:style>
  <w:style w:type="paragraph" w:customStyle="1" w:styleId="SCH7-LEVEL5">
    <w:name w:val="SCH 7 - LEVEL 5"/>
    <w:basedOn w:val="BodyText"/>
    <w:next w:val="Body5"/>
    <w:link w:val="SCH7-LEVEL5Char"/>
    <w:uiPriority w:val="99"/>
    <w:semiHidden/>
    <w:unhideWhenUsed/>
    <w:rsid w:val="00F85F9B"/>
    <w:pPr>
      <w:numPr>
        <w:ilvl w:val="4"/>
        <w:numId w:val="42"/>
      </w:numPr>
    </w:pPr>
  </w:style>
  <w:style w:type="character" w:customStyle="1" w:styleId="SCH7-LEVEL5Char">
    <w:name w:val="SCH 7 - LEVEL 5 Char"/>
    <w:basedOn w:val="BodyTextChar"/>
    <w:link w:val="SCH7-LEVEL5"/>
    <w:uiPriority w:val="99"/>
    <w:semiHidden/>
    <w:rsid w:val="00F85F9B"/>
    <w:rPr>
      <w:lang w:val="en-GB"/>
    </w:rPr>
  </w:style>
  <w:style w:type="paragraph" w:customStyle="1" w:styleId="SCH7-LEVEL6">
    <w:name w:val="SCH 7 - LEVEL 6"/>
    <w:basedOn w:val="BodyText"/>
    <w:next w:val="Body6"/>
    <w:link w:val="SCH7-LEVEL6Char"/>
    <w:uiPriority w:val="99"/>
    <w:semiHidden/>
    <w:unhideWhenUsed/>
    <w:qFormat/>
    <w:rsid w:val="00F85F9B"/>
    <w:pPr>
      <w:numPr>
        <w:ilvl w:val="5"/>
        <w:numId w:val="42"/>
      </w:numPr>
    </w:pPr>
  </w:style>
  <w:style w:type="character" w:customStyle="1" w:styleId="SCH7-LEVEL6Char">
    <w:name w:val="SCH 7 - LEVEL 6 Char"/>
    <w:basedOn w:val="BodyTextChar"/>
    <w:link w:val="SCH7-LEVEL6"/>
    <w:uiPriority w:val="99"/>
    <w:semiHidden/>
    <w:rsid w:val="00F85F9B"/>
    <w:rPr>
      <w:lang w:val="en-GB"/>
    </w:rPr>
  </w:style>
  <w:style w:type="table" w:customStyle="1" w:styleId="ColorfulGrid1">
    <w:name w:val="Colorful Grid1"/>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2F2F2" w:themeFill="text1" w:themeFillTint="33"/>
    </w:tcPr>
    <w:tblStylePr w:type="firstRow">
      <w:rPr>
        <w:b/>
        <w:bCs/>
      </w:rPr>
      <w:tblPr/>
      <w:tcPr>
        <w:shd w:val="clear" w:color="auto" w:fill="E5E5E5" w:themeFill="text1" w:themeFillTint="66"/>
      </w:tcPr>
    </w:tblStylePr>
    <w:tblStylePr w:type="lastRow">
      <w:rPr>
        <w:b/>
        <w:bCs/>
        <w:color w:val="C0C0C0" w:themeColor="text1"/>
      </w:rPr>
      <w:tblPr/>
      <w:tcPr>
        <w:shd w:val="clear" w:color="auto" w:fill="E5E5E5" w:themeFill="text1" w:themeFillTint="66"/>
      </w:tcPr>
    </w:tblStylePr>
    <w:tblStylePr w:type="firstCol">
      <w:rPr>
        <w:color w:val="FFFFFF" w:themeColor="background1"/>
      </w:rPr>
      <w:tblPr/>
      <w:tcPr>
        <w:shd w:val="clear" w:color="auto" w:fill="8F8F8F" w:themeFill="text1" w:themeFillShade="BF"/>
      </w:tcPr>
    </w:tblStylePr>
    <w:tblStylePr w:type="lastCol">
      <w:rPr>
        <w:color w:val="FFFFFF" w:themeColor="background1"/>
      </w:rPr>
      <w:tblPr/>
      <w:tcPr>
        <w:shd w:val="clear" w:color="auto" w:fill="8F8F8F" w:themeFill="text1" w:themeFillShade="BF"/>
      </w:tcPr>
    </w:tblStylePr>
    <w:tblStylePr w:type="band1Vert">
      <w:tblPr/>
      <w:tcPr>
        <w:shd w:val="clear" w:color="auto" w:fill="DFDFDF" w:themeFill="text1" w:themeFillTint="7F"/>
      </w:tcPr>
    </w:tblStylePr>
    <w:tblStylePr w:type="band1Horz">
      <w:tblPr/>
      <w:tcPr>
        <w:shd w:val="clear" w:color="auto" w:fill="DFDFDF" w:themeFill="text1" w:themeFillTint="7F"/>
      </w:tcPr>
    </w:tblStylePr>
  </w:style>
  <w:style w:type="table" w:styleId="ColorfulGrid-Accent1">
    <w:name w:val="Colorful Grid Accent 1"/>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7CFD3" w:themeFill="accent1" w:themeFillTint="33"/>
    </w:tcPr>
    <w:tblStylePr w:type="firstRow">
      <w:rPr>
        <w:b/>
        <w:bCs/>
      </w:rPr>
      <w:tblPr/>
      <w:tcPr>
        <w:shd w:val="clear" w:color="auto" w:fill="EFA0A7" w:themeFill="accent1" w:themeFillTint="66"/>
      </w:tcPr>
    </w:tblStylePr>
    <w:tblStylePr w:type="lastRow">
      <w:rPr>
        <w:b/>
        <w:bCs/>
        <w:color w:val="C0C0C0" w:themeColor="text1"/>
      </w:rPr>
      <w:tblPr/>
      <w:tcPr>
        <w:shd w:val="clear" w:color="auto" w:fill="EFA0A7" w:themeFill="accent1" w:themeFillTint="66"/>
      </w:tcPr>
    </w:tblStylePr>
    <w:tblStylePr w:type="firstCol">
      <w:rPr>
        <w:color w:val="FFFFFF" w:themeColor="background1"/>
      </w:rPr>
      <w:tblPr/>
      <w:tcPr>
        <w:shd w:val="clear" w:color="auto" w:fill="981824" w:themeFill="accent1" w:themeFillShade="BF"/>
      </w:tcPr>
    </w:tblStylePr>
    <w:tblStylePr w:type="lastCol">
      <w:rPr>
        <w:color w:val="FFFFFF" w:themeColor="background1"/>
      </w:rPr>
      <w:tblPr/>
      <w:tcPr>
        <w:shd w:val="clear" w:color="auto" w:fill="981824" w:themeFill="accent1" w:themeFillShade="BF"/>
      </w:tcPr>
    </w:tblStylePr>
    <w:tblStylePr w:type="band1Vert">
      <w:tblPr/>
      <w:tcPr>
        <w:shd w:val="clear" w:color="auto" w:fill="EC8992" w:themeFill="accent1" w:themeFillTint="7F"/>
      </w:tcPr>
    </w:tblStylePr>
    <w:tblStylePr w:type="band1Horz">
      <w:tblPr/>
      <w:tcPr>
        <w:shd w:val="clear" w:color="auto" w:fill="EC8992" w:themeFill="accent1" w:themeFillTint="7F"/>
      </w:tcPr>
    </w:tblStylePr>
  </w:style>
  <w:style w:type="table" w:styleId="ColorfulGrid-Accent2">
    <w:name w:val="Colorful Grid Accent 2"/>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D5EBF8" w:themeFill="accent2" w:themeFillTint="33"/>
    </w:tcPr>
    <w:tblStylePr w:type="firstRow">
      <w:rPr>
        <w:b/>
        <w:bCs/>
      </w:rPr>
      <w:tblPr/>
      <w:tcPr>
        <w:shd w:val="clear" w:color="auto" w:fill="ACD7F2" w:themeFill="accent2" w:themeFillTint="66"/>
      </w:tcPr>
    </w:tblStylePr>
    <w:tblStylePr w:type="lastRow">
      <w:rPr>
        <w:b/>
        <w:bCs/>
        <w:color w:val="C0C0C0" w:themeColor="text1"/>
      </w:rPr>
      <w:tblPr/>
      <w:tcPr>
        <w:shd w:val="clear" w:color="auto" w:fill="ACD7F2" w:themeFill="accent2" w:themeFillTint="66"/>
      </w:tcPr>
    </w:tblStylePr>
    <w:tblStylePr w:type="firstCol">
      <w:rPr>
        <w:color w:val="FFFFFF" w:themeColor="background1"/>
      </w:rPr>
      <w:tblPr/>
      <w:tcPr>
        <w:shd w:val="clear" w:color="auto" w:fill="1A78B1" w:themeFill="accent2" w:themeFillShade="BF"/>
      </w:tcPr>
    </w:tblStylePr>
    <w:tblStylePr w:type="lastCol">
      <w:rPr>
        <w:color w:val="FFFFFF" w:themeColor="background1"/>
      </w:rPr>
      <w:tblPr/>
      <w:tcPr>
        <w:shd w:val="clear" w:color="auto" w:fill="1A78B1" w:themeFill="accent2" w:themeFillShade="BF"/>
      </w:tcPr>
    </w:tblStylePr>
    <w:tblStylePr w:type="band1Vert">
      <w:tblPr/>
      <w:tcPr>
        <w:shd w:val="clear" w:color="auto" w:fill="98CEEF" w:themeFill="accent2" w:themeFillTint="7F"/>
      </w:tcPr>
    </w:tblStylePr>
    <w:tblStylePr w:type="band1Horz">
      <w:tblPr/>
      <w:tcPr>
        <w:shd w:val="clear" w:color="auto" w:fill="98CEEF" w:themeFill="accent2" w:themeFillTint="7F"/>
      </w:tcPr>
    </w:tblStylePr>
  </w:style>
  <w:style w:type="table" w:styleId="ColorfulGrid-Accent3">
    <w:name w:val="Colorful Grid Accent 3"/>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FFAB9" w:themeFill="accent3" w:themeFillTint="33"/>
    </w:tcPr>
    <w:tblStylePr w:type="firstRow">
      <w:rPr>
        <w:b/>
        <w:bCs/>
      </w:rPr>
      <w:tblPr/>
      <w:tcPr>
        <w:shd w:val="clear" w:color="auto" w:fill="FFF674" w:themeFill="accent3" w:themeFillTint="66"/>
      </w:tcPr>
    </w:tblStylePr>
    <w:tblStylePr w:type="lastRow">
      <w:rPr>
        <w:b/>
        <w:bCs/>
        <w:color w:val="C0C0C0" w:themeColor="text1"/>
      </w:rPr>
      <w:tblPr/>
      <w:tcPr>
        <w:shd w:val="clear" w:color="auto" w:fill="FFF674" w:themeFill="accent3" w:themeFillTint="66"/>
      </w:tcPr>
    </w:tblStylePr>
    <w:tblStylePr w:type="firstCol">
      <w:rPr>
        <w:color w:val="FFFFFF" w:themeColor="background1"/>
      </w:rPr>
      <w:tblPr/>
      <w:tcPr>
        <w:shd w:val="clear" w:color="auto" w:fill="7A7200" w:themeFill="accent3" w:themeFillShade="BF"/>
      </w:tcPr>
    </w:tblStylePr>
    <w:tblStylePr w:type="lastCol">
      <w:rPr>
        <w:color w:val="FFFFFF" w:themeColor="background1"/>
      </w:rPr>
      <w:tblPr/>
      <w:tcPr>
        <w:shd w:val="clear" w:color="auto" w:fill="7A7200" w:themeFill="accent3" w:themeFillShade="BF"/>
      </w:tcPr>
    </w:tblStylePr>
    <w:tblStylePr w:type="band1Vert">
      <w:tblPr/>
      <w:tcPr>
        <w:shd w:val="clear" w:color="auto" w:fill="FFF452" w:themeFill="accent3" w:themeFillTint="7F"/>
      </w:tcPr>
    </w:tblStylePr>
    <w:tblStylePr w:type="band1Horz">
      <w:tblPr/>
      <w:tcPr>
        <w:shd w:val="clear" w:color="auto" w:fill="FFF452" w:themeFill="accent3" w:themeFillTint="7F"/>
      </w:tcPr>
    </w:tblStylePr>
  </w:style>
  <w:style w:type="table" w:styleId="ColorfulGrid-Accent4">
    <w:name w:val="Colorful Grid Accent 4"/>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EE2C5" w:themeFill="accent4" w:themeFillTint="33"/>
    </w:tcPr>
    <w:tblStylePr w:type="firstRow">
      <w:rPr>
        <w:b/>
        <w:bCs/>
      </w:rPr>
      <w:tblPr/>
      <w:tcPr>
        <w:shd w:val="clear" w:color="auto" w:fill="FEC58C" w:themeFill="accent4" w:themeFillTint="66"/>
      </w:tcPr>
    </w:tblStylePr>
    <w:tblStylePr w:type="lastRow">
      <w:rPr>
        <w:b/>
        <w:bCs/>
        <w:color w:val="C0C0C0" w:themeColor="text1"/>
      </w:rPr>
      <w:tblPr/>
      <w:tcPr>
        <w:shd w:val="clear" w:color="auto" w:fill="FEC58C" w:themeFill="accent4" w:themeFillTint="66"/>
      </w:tcPr>
    </w:tblStylePr>
    <w:tblStylePr w:type="firstCol">
      <w:rPr>
        <w:color w:val="FFFFFF" w:themeColor="background1"/>
      </w:rPr>
      <w:tblPr/>
      <w:tcPr>
        <w:shd w:val="clear" w:color="auto" w:fill="A55200" w:themeFill="accent4" w:themeFillShade="BF"/>
      </w:tcPr>
    </w:tblStylePr>
    <w:tblStylePr w:type="lastCol">
      <w:rPr>
        <w:color w:val="FFFFFF" w:themeColor="background1"/>
      </w:rPr>
      <w:tblPr/>
      <w:tcPr>
        <w:shd w:val="clear" w:color="auto" w:fill="A55200" w:themeFill="accent4" w:themeFillShade="BF"/>
      </w:tcPr>
    </w:tblStylePr>
    <w:tblStylePr w:type="band1Vert">
      <w:tblPr/>
      <w:tcPr>
        <w:shd w:val="clear" w:color="auto" w:fill="FEB66F" w:themeFill="accent4" w:themeFillTint="7F"/>
      </w:tcPr>
    </w:tblStylePr>
    <w:tblStylePr w:type="band1Horz">
      <w:tblPr/>
      <w:tcPr>
        <w:shd w:val="clear" w:color="auto" w:fill="FEB66F" w:themeFill="accent4" w:themeFillTint="7F"/>
      </w:tcPr>
    </w:tblStylePr>
  </w:style>
  <w:style w:type="table" w:styleId="ColorfulGrid-Accent5">
    <w:name w:val="Colorful Grid Accent 5"/>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E8E9E4" w:themeFill="accent5" w:themeFillTint="33"/>
    </w:tcPr>
    <w:tblStylePr w:type="firstRow">
      <w:rPr>
        <w:b/>
        <w:bCs/>
      </w:rPr>
      <w:tblPr/>
      <w:tcPr>
        <w:shd w:val="clear" w:color="auto" w:fill="D2D4CA" w:themeFill="accent5" w:themeFillTint="66"/>
      </w:tcPr>
    </w:tblStylePr>
    <w:tblStylePr w:type="lastRow">
      <w:rPr>
        <w:b/>
        <w:bCs/>
        <w:color w:val="C0C0C0" w:themeColor="text1"/>
      </w:rPr>
      <w:tblPr/>
      <w:tcPr>
        <w:shd w:val="clear" w:color="auto" w:fill="D2D4CA" w:themeFill="accent5" w:themeFillTint="66"/>
      </w:tcPr>
    </w:tblStylePr>
    <w:tblStylePr w:type="firstCol">
      <w:rPr>
        <w:color w:val="FFFFFF" w:themeColor="background1"/>
      </w:rPr>
      <w:tblPr/>
      <w:tcPr>
        <w:shd w:val="clear" w:color="auto" w:fill="6B705B" w:themeFill="accent5" w:themeFillShade="BF"/>
      </w:tcPr>
    </w:tblStylePr>
    <w:tblStylePr w:type="lastCol">
      <w:rPr>
        <w:color w:val="FFFFFF" w:themeColor="background1"/>
      </w:rPr>
      <w:tblPr/>
      <w:tcPr>
        <w:shd w:val="clear" w:color="auto" w:fill="6B705B" w:themeFill="accent5" w:themeFillShade="BF"/>
      </w:tcPr>
    </w:tblStylePr>
    <w:tblStylePr w:type="band1Vert">
      <w:tblPr/>
      <w:tcPr>
        <w:shd w:val="clear" w:color="auto" w:fill="C7C9BD" w:themeFill="accent5" w:themeFillTint="7F"/>
      </w:tcPr>
    </w:tblStylePr>
    <w:tblStylePr w:type="band1Horz">
      <w:tblPr/>
      <w:tcPr>
        <w:shd w:val="clear" w:color="auto" w:fill="C7C9BD" w:themeFill="accent5" w:themeFillTint="7F"/>
      </w:tcPr>
    </w:tblStylePr>
  </w:style>
  <w:style w:type="table" w:styleId="ColorfulGrid-Accent6">
    <w:name w:val="Colorful Grid Accent 6"/>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ECD4E6" w:themeFill="accent6" w:themeFillTint="33"/>
    </w:tcPr>
    <w:tblStylePr w:type="firstRow">
      <w:rPr>
        <w:b/>
        <w:bCs/>
      </w:rPr>
      <w:tblPr/>
      <w:tcPr>
        <w:shd w:val="clear" w:color="auto" w:fill="D9AACE" w:themeFill="accent6" w:themeFillTint="66"/>
      </w:tcPr>
    </w:tblStylePr>
    <w:tblStylePr w:type="lastRow">
      <w:rPr>
        <w:b/>
        <w:bCs/>
        <w:color w:val="C0C0C0" w:themeColor="text1"/>
      </w:rPr>
      <w:tblPr/>
      <w:tcPr>
        <w:shd w:val="clear" w:color="auto" w:fill="D9AACE" w:themeFill="accent6" w:themeFillTint="66"/>
      </w:tcPr>
    </w:tblStylePr>
    <w:tblStylePr w:type="firstCol">
      <w:rPr>
        <w:color w:val="FFFFFF" w:themeColor="background1"/>
      </w:rPr>
      <w:tblPr/>
      <w:tcPr>
        <w:shd w:val="clear" w:color="auto" w:fill="692F5C" w:themeFill="accent6" w:themeFillShade="BF"/>
      </w:tcPr>
    </w:tblStylePr>
    <w:tblStylePr w:type="lastCol">
      <w:rPr>
        <w:color w:val="FFFFFF" w:themeColor="background1"/>
      </w:rPr>
      <w:tblPr/>
      <w:tcPr>
        <w:shd w:val="clear" w:color="auto" w:fill="692F5C" w:themeFill="accent6" w:themeFillShade="BF"/>
      </w:tcPr>
    </w:tblStylePr>
    <w:tblStylePr w:type="band1Vert">
      <w:tblPr/>
      <w:tcPr>
        <w:shd w:val="clear" w:color="auto" w:fill="D095C3" w:themeFill="accent6" w:themeFillTint="7F"/>
      </w:tcPr>
    </w:tblStylePr>
    <w:tblStylePr w:type="band1Horz">
      <w:tblPr/>
      <w:tcPr>
        <w:shd w:val="clear" w:color="auto" w:fill="D095C3" w:themeFill="accent6" w:themeFillTint="7F"/>
      </w:tcPr>
    </w:tblStylePr>
  </w:style>
  <w:style w:type="table" w:customStyle="1" w:styleId="ColorfulList1">
    <w:name w:val="Colorful List1"/>
    <w:basedOn w:val="TableNormal"/>
    <w:uiPriority w:val="99"/>
    <w:semiHidden/>
    <w:rsid w:val="00C25C71"/>
    <w:pPr>
      <w:spacing w:after="0" w:line="240" w:lineRule="auto"/>
    </w:pPr>
    <w:rPr>
      <w:color w:val="C0C0C0" w:themeColor="text1"/>
    </w:rPr>
    <w:tblPr>
      <w:tblStyleRowBandSize w:val="1"/>
      <w:tblStyleColBandSize w:val="1"/>
    </w:tblPr>
    <w:tcPr>
      <w:shd w:val="clear" w:color="auto" w:fill="F8F8F8" w:themeFill="text1"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text1" w:themeFillTint="3F"/>
      </w:tcPr>
    </w:tblStylePr>
    <w:tblStylePr w:type="band1Horz">
      <w:tblPr/>
      <w:tcPr>
        <w:shd w:val="clear" w:color="auto" w:fill="F2F2F2" w:themeFill="text1" w:themeFillTint="33"/>
      </w:tcPr>
    </w:tblStylePr>
  </w:style>
  <w:style w:type="table" w:styleId="ColorfulList-Accent1">
    <w:name w:val="Colorful List Accent 1"/>
    <w:basedOn w:val="TableNormal"/>
    <w:uiPriority w:val="99"/>
    <w:semiHidden/>
    <w:rsid w:val="00C25C71"/>
    <w:pPr>
      <w:spacing w:after="0" w:line="240" w:lineRule="auto"/>
    </w:pPr>
    <w:rPr>
      <w:color w:val="C0C0C0" w:themeColor="text1"/>
    </w:rPr>
    <w:tblPr>
      <w:tblStyleRowBandSize w:val="1"/>
      <w:tblStyleColBandSize w:val="1"/>
    </w:tblPr>
    <w:tcPr>
      <w:shd w:val="clear" w:color="auto" w:fill="FBE7E9" w:themeFill="accent1"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4C9" w:themeFill="accent1" w:themeFillTint="3F"/>
      </w:tcPr>
    </w:tblStylePr>
    <w:tblStylePr w:type="band1Horz">
      <w:tblPr/>
      <w:tcPr>
        <w:shd w:val="clear" w:color="auto" w:fill="F7CFD3" w:themeFill="accent1" w:themeFillTint="33"/>
      </w:tcPr>
    </w:tblStylePr>
  </w:style>
  <w:style w:type="table" w:styleId="ColorfulList-Accent2">
    <w:name w:val="Colorful List Accent 2"/>
    <w:basedOn w:val="TableNormal"/>
    <w:uiPriority w:val="99"/>
    <w:semiHidden/>
    <w:rsid w:val="00C25C71"/>
    <w:pPr>
      <w:spacing w:after="0" w:line="240" w:lineRule="auto"/>
    </w:pPr>
    <w:rPr>
      <w:color w:val="C0C0C0" w:themeColor="text1"/>
    </w:rPr>
    <w:tblPr>
      <w:tblStyleRowBandSize w:val="1"/>
      <w:tblStyleColBandSize w:val="1"/>
    </w:tblPr>
    <w:tcPr>
      <w:shd w:val="clear" w:color="auto" w:fill="EAF5FC" w:themeFill="accent2"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F7" w:themeFill="accent2" w:themeFillTint="3F"/>
      </w:tcPr>
    </w:tblStylePr>
    <w:tblStylePr w:type="band1Horz">
      <w:tblPr/>
      <w:tcPr>
        <w:shd w:val="clear" w:color="auto" w:fill="D5EBF8" w:themeFill="accent2" w:themeFillTint="33"/>
      </w:tcPr>
    </w:tblStylePr>
  </w:style>
  <w:style w:type="table" w:styleId="ColorfulList-Accent3">
    <w:name w:val="Colorful List Accent 3"/>
    <w:basedOn w:val="TableNormal"/>
    <w:uiPriority w:val="99"/>
    <w:semiHidden/>
    <w:rsid w:val="00C25C71"/>
    <w:pPr>
      <w:spacing w:after="0" w:line="240" w:lineRule="auto"/>
    </w:pPr>
    <w:rPr>
      <w:color w:val="C0C0C0" w:themeColor="text1"/>
    </w:rPr>
    <w:tblPr>
      <w:tblStyleRowBandSize w:val="1"/>
      <w:tblStyleColBandSize w:val="1"/>
    </w:tblPr>
    <w:tcPr>
      <w:shd w:val="clear" w:color="auto" w:fill="FFFCDC" w:themeFill="accent3" w:themeFillTint="19"/>
    </w:tcPr>
    <w:tblStylePr w:type="firstRow">
      <w:rPr>
        <w:b/>
        <w:bCs/>
        <w:color w:val="FFFFFF" w:themeColor="background1"/>
      </w:rPr>
      <w:tblPr/>
      <w:tcPr>
        <w:tcBorders>
          <w:bottom w:val="single" w:sz="12" w:space="0" w:color="FFFFFF" w:themeColor="background1"/>
        </w:tcBorders>
        <w:shd w:val="clear" w:color="auto" w:fill="B05800" w:themeFill="accent4" w:themeFillShade="CC"/>
      </w:tcPr>
    </w:tblStylePr>
    <w:tblStylePr w:type="lastRow">
      <w:rPr>
        <w:b/>
        <w:bCs/>
        <w:color w:val="B05800" w:themeColor="accent4"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A9" w:themeFill="accent3" w:themeFillTint="3F"/>
      </w:tcPr>
    </w:tblStylePr>
    <w:tblStylePr w:type="band1Horz">
      <w:tblPr/>
      <w:tcPr>
        <w:shd w:val="clear" w:color="auto" w:fill="FFFAB9" w:themeFill="accent3" w:themeFillTint="33"/>
      </w:tcPr>
    </w:tblStylePr>
  </w:style>
  <w:style w:type="table" w:styleId="ColorfulList-Accent4">
    <w:name w:val="Colorful List Accent 4"/>
    <w:basedOn w:val="TableNormal"/>
    <w:uiPriority w:val="99"/>
    <w:semiHidden/>
    <w:rsid w:val="00C25C71"/>
    <w:pPr>
      <w:spacing w:after="0" w:line="240" w:lineRule="auto"/>
    </w:pPr>
    <w:rPr>
      <w:color w:val="C0C0C0" w:themeColor="text1"/>
    </w:rPr>
    <w:tblPr>
      <w:tblStyleRowBandSize w:val="1"/>
      <w:tblStyleColBandSize w:val="1"/>
    </w:tblPr>
    <w:tcPr>
      <w:shd w:val="clear" w:color="auto" w:fill="FFF0E2" w:themeFill="accent4" w:themeFillTint="19"/>
    </w:tcPr>
    <w:tblStylePr w:type="firstRow">
      <w:rPr>
        <w:b/>
        <w:bCs/>
        <w:color w:val="FFFFFF" w:themeColor="background1"/>
      </w:rPr>
      <w:tblPr/>
      <w:tcPr>
        <w:tcBorders>
          <w:bottom w:val="single" w:sz="12" w:space="0" w:color="FFFFFF" w:themeColor="background1"/>
        </w:tcBorders>
        <w:shd w:val="clear" w:color="auto" w:fill="827A00" w:themeFill="accent3" w:themeFillShade="CC"/>
      </w:tcPr>
    </w:tblStylePr>
    <w:tblStylePr w:type="lastRow">
      <w:rPr>
        <w:b/>
        <w:bCs/>
        <w:color w:val="827A00" w:themeColor="accent3"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BB7" w:themeFill="accent4" w:themeFillTint="3F"/>
      </w:tcPr>
    </w:tblStylePr>
    <w:tblStylePr w:type="band1Horz">
      <w:tblPr/>
      <w:tcPr>
        <w:shd w:val="clear" w:color="auto" w:fill="FEE2C5" w:themeFill="accent4" w:themeFillTint="33"/>
      </w:tcPr>
    </w:tblStylePr>
  </w:style>
  <w:style w:type="table" w:styleId="ColorfulList-Accent5">
    <w:name w:val="Colorful List Accent 5"/>
    <w:basedOn w:val="TableNormal"/>
    <w:uiPriority w:val="99"/>
    <w:semiHidden/>
    <w:rsid w:val="00C25C71"/>
    <w:pPr>
      <w:spacing w:after="0" w:line="240" w:lineRule="auto"/>
    </w:pPr>
    <w:rPr>
      <w:color w:val="C0C0C0" w:themeColor="text1"/>
    </w:rPr>
    <w:tblPr>
      <w:tblStyleRowBandSize w:val="1"/>
      <w:tblStyleColBandSize w:val="1"/>
    </w:tblPr>
    <w:tcPr>
      <w:shd w:val="clear" w:color="auto" w:fill="F4F4F2" w:themeFill="accent5" w:themeFillTint="19"/>
    </w:tcPr>
    <w:tblStylePr w:type="firstRow">
      <w:rPr>
        <w:b/>
        <w:bCs/>
        <w:color w:val="FFFFFF" w:themeColor="background1"/>
      </w:rPr>
      <w:tblPr/>
      <w:tcPr>
        <w:tcBorders>
          <w:bottom w:val="single" w:sz="12" w:space="0" w:color="FFFFFF" w:themeColor="background1"/>
        </w:tcBorders>
        <w:shd w:val="clear" w:color="auto" w:fill="703262" w:themeFill="accent6" w:themeFillShade="CC"/>
      </w:tcPr>
    </w:tblStylePr>
    <w:tblStylePr w:type="lastRow">
      <w:rPr>
        <w:b/>
        <w:bCs/>
        <w:color w:val="703262" w:themeColor="accent6"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4DE" w:themeFill="accent5" w:themeFillTint="3F"/>
      </w:tcPr>
    </w:tblStylePr>
    <w:tblStylePr w:type="band1Horz">
      <w:tblPr/>
      <w:tcPr>
        <w:shd w:val="clear" w:color="auto" w:fill="E8E9E4" w:themeFill="accent5" w:themeFillTint="33"/>
      </w:tcPr>
    </w:tblStylePr>
  </w:style>
  <w:style w:type="table" w:styleId="ColorfulList-Accent6">
    <w:name w:val="Colorful List Accent 6"/>
    <w:basedOn w:val="TableNormal"/>
    <w:uiPriority w:val="99"/>
    <w:semiHidden/>
    <w:rsid w:val="00C25C71"/>
    <w:pPr>
      <w:spacing w:after="0" w:line="240" w:lineRule="auto"/>
    </w:pPr>
    <w:rPr>
      <w:color w:val="C0C0C0" w:themeColor="text1"/>
    </w:rPr>
    <w:tblPr>
      <w:tblStyleRowBandSize w:val="1"/>
      <w:tblStyleColBandSize w:val="1"/>
    </w:tblPr>
    <w:tcPr>
      <w:shd w:val="clear" w:color="auto" w:fill="F5EAF3" w:themeFill="accent6" w:themeFillTint="19"/>
    </w:tcPr>
    <w:tblStylePr w:type="firstRow">
      <w:rPr>
        <w:b/>
        <w:bCs/>
        <w:color w:val="FFFFFF" w:themeColor="background1"/>
      </w:rPr>
      <w:tblPr/>
      <w:tcPr>
        <w:tcBorders>
          <w:bottom w:val="single" w:sz="12" w:space="0" w:color="FFFFFF" w:themeColor="background1"/>
        </w:tcBorders>
        <w:shd w:val="clear" w:color="auto" w:fill="727761" w:themeFill="accent5" w:themeFillShade="CC"/>
      </w:tcPr>
    </w:tblStylePr>
    <w:tblStylePr w:type="lastRow">
      <w:rPr>
        <w:b/>
        <w:bCs/>
        <w:color w:val="727761" w:themeColor="accent5"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1" w:themeFill="accent6" w:themeFillTint="3F"/>
      </w:tcPr>
    </w:tblStylePr>
    <w:tblStylePr w:type="band1Horz">
      <w:tblPr/>
      <w:tcPr>
        <w:shd w:val="clear" w:color="auto" w:fill="ECD4E6" w:themeFill="accent6" w:themeFillTint="33"/>
      </w:tcPr>
    </w:tblStylePr>
  </w:style>
  <w:style w:type="table" w:customStyle="1" w:styleId="ColorfulShading1">
    <w:name w:val="Colorful Shading1"/>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C0C0C0" w:themeColor="text1"/>
        <w:bottom w:val="single" w:sz="4" w:space="0" w:color="C0C0C0" w:themeColor="text1"/>
        <w:right w:val="single" w:sz="4" w:space="0" w:color="C0C0C0" w:themeColor="text1"/>
        <w:insideH w:val="single" w:sz="4" w:space="0" w:color="FFFFFF" w:themeColor="background1"/>
        <w:insideV w:val="single" w:sz="4" w:space="0" w:color="FFFFFF" w:themeColor="background1"/>
      </w:tblBorders>
    </w:tblPr>
    <w:tcPr>
      <w:shd w:val="clear" w:color="auto" w:fill="F8F8F8" w:themeFill="text1"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373" w:themeFill="text1" w:themeFillShade="99"/>
      </w:tcPr>
    </w:tblStylePr>
    <w:tblStylePr w:type="firstCol">
      <w:rPr>
        <w:color w:val="FFFFFF" w:themeColor="background1"/>
      </w:rPr>
      <w:tblPr/>
      <w:tcPr>
        <w:tcBorders>
          <w:top w:val="nil"/>
          <w:left w:val="nil"/>
          <w:bottom w:val="nil"/>
          <w:right w:val="nil"/>
          <w:insideH w:val="single" w:sz="4" w:space="0" w:color="737373" w:themeColor="text1" w:themeShade="99"/>
          <w:insideV w:val="nil"/>
        </w:tcBorders>
        <w:shd w:val="clear" w:color="auto" w:fill="73737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8F8F8F" w:themeFill="text1" w:themeFillShade="BF"/>
      </w:tcPr>
    </w:tblStylePr>
    <w:tblStylePr w:type="band1Vert">
      <w:tblPr/>
      <w:tcPr>
        <w:shd w:val="clear" w:color="auto" w:fill="E5E5E5" w:themeFill="text1" w:themeFillTint="66"/>
      </w:tcPr>
    </w:tblStylePr>
    <w:tblStylePr w:type="band1Horz">
      <w:tblPr/>
      <w:tcPr>
        <w:shd w:val="clear" w:color="auto" w:fill="DFDFDF" w:themeFill="text1" w:themeFillTint="7F"/>
      </w:tcPr>
    </w:tblStylePr>
    <w:tblStylePr w:type="neCell">
      <w:rPr>
        <w:color w:val="C0C0C0" w:themeColor="text1"/>
      </w:rPr>
    </w:tblStylePr>
    <w:tblStylePr w:type="nwCell">
      <w:rPr>
        <w:color w:val="C0C0C0" w:themeColor="text1"/>
      </w:rPr>
    </w:tblStylePr>
  </w:style>
  <w:style w:type="table" w:styleId="ColorfulShading-Accent1">
    <w:name w:val="Colorful Shading Accent 1"/>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CC2131" w:themeColor="accent1"/>
        <w:bottom w:val="single" w:sz="4" w:space="0" w:color="CC2131" w:themeColor="accent1"/>
        <w:right w:val="single" w:sz="4" w:space="0" w:color="CC2131" w:themeColor="accent1"/>
        <w:insideH w:val="single" w:sz="4" w:space="0" w:color="FFFFFF" w:themeColor="background1"/>
        <w:insideV w:val="single" w:sz="4" w:space="0" w:color="FFFFFF" w:themeColor="background1"/>
      </w:tblBorders>
    </w:tblPr>
    <w:tcPr>
      <w:shd w:val="clear" w:color="auto" w:fill="FBE7E9" w:themeFill="accent1"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D" w:themeFill="accent1" w:themeFillShade="99"/>
      </w:tcPr>
    </w:tblStylePr>
    <w:tblStylePr w:type="firstCol">
      <w:rPr>
        <w:color w:val="FFFFFF" w:themeColor="background1"/>
      </w:rPr>
      <w:tblPr/>
      <w:tcPr>
        <w:tcBorders>
          <w:top w:val="nil"/>
          <w:left w:val="nil"/>
          <w:bottom w:val="nil"/>
          <w:right w:val="nil"/>
          <w:insideH w:val="single" w:sz="4" w:space="0" w:color="7A131D" w:themeColor="accent1" w:themeShade="99"/>
          <w:insideV w:val="nil"/>
        </w:tcBorders>
        <w:shd w:val="clear" w:color="auto" w:fill="7A13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131D" w:themeFill="accent1" w:themeFillShade="99"/>
      </w:tcPr>
    </w:tblStylePr>
    <w:tblStylePr w:type="band1Vert">
      <w:tblPr/>
      <w:tcPr>
        <w:shd w:val="clear" w:color="auto" w:fill="EFA0A7" w:themeFill="accent1" w:themeFillTint="66"/>
      </w:tcPr>
    </w:tblStylePr>
    <w:tblStylePr w:type="band1Horz">
      <w:tblPr/>
      <w:tcPr>
        <w:shd w:val="clear" w:color="auto" w:fill="EC8992" w:themeFill="accent1" w:themeFillTint="7F"/>
      </w:tcPr>
    </w:tblStylePr>
    <w:tblStylePr w:type="neCell">
      <w:rPr>
        <w:color w:val="C0C0C0" w:themeColor="text1"/>
      </w:rPr>
    </w:tblStylePr>
    <w:tblStylePr w:type="nwCell">
      <w:rPr>
        <w:color w:val="C0C0C0" w:themeColor="text1"/>
      </w:rPr>
    </w:tblStylePr>
  </w:style>
  <w:style w:type="table" w:styleId="ColorfulShading-Accent2">
    <w:name w:val="Colorful Shading Accent 2"/>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319EE0" w:themeColor="accent2"/>
        <w:bottom w:val="single" w:sz="4" w:space="0" w:color="319EE0" w:themeColor="accent2"/>
        <w:right w:val="single" w:sz="4" w:space="0" w:color="319EE0" w:themeColor="accent2"/>
        <w:insideH w:val="single" w:sz="4" w:space="0" w:color="FFFFFF" w:themeColor="background1"/>
        <w:insideV w:val="single" w:sz="4" w:space="0" w:color="FFFFFF" w:themeColor="background1"/>
      </w:tblBorders>
    </w:tblPr>
    <w:tcPr>
      <w:shd w:val="clear" w:color="auto" w:fill="EAF5FC" w:themeFill="accent2"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08E" w:themeFill="accent2" w:themeFillShade="99"/>
      </w:tcPr>
    </w:tblStylePr>
    <w:tblStylePr w:type="firstCol">
      <w:rPr>
        <w:color w:val="FFFFFF" w:themeColor="background1"/>
      </w:rPr>
      <w:tblPr/>
      <w:tcPr>
        <w:tcBorders>
          <w:top w:val="nil"/>
          <w:left w:val="nil"/>
          <w:bottom w:val="nil"/>
          <w:right w:val="nil"/>
          <w:insideH w:val="single" w:sz="4" w:space="0" w:color="15608E" w:themeColor="accent2" w:themeShade="99"/>
          <w:insideV w:val="nil"/>
        </w:tcBorders>
        <w:shd w:val="clear" w:color="auto" w:fill="1560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08E" w:themeFill="accent2" w:themeFillShade="99"/>
      </w:tcPr>
    </w:tblStylePr>
    <w:tblStylePr w:type="band1Vert">
      <w:tblPr/>
      <w:tcPr>
        <w:shd w:val="clear" w:color="auto" w:fill="ACD7F2" w:themeFill="accent2" w:themeFillTint="66"/>
      </w:tcPr>
    </w:tblStylePr>
    <w:tblStylePr w:type="band1Horz">
      <w:tblPr/>
      <w:tcPr>
        <w:shd w:val="clear" w:color="auto" w:fill="98CEEF" w:themeFill="accent2" w:themeFillTint="7F"/>
      </w:tcPr>
    </w:tblStylePr>
    <w:tblStylePr w:type="neCell">
      <w:rPr>
        <w:color w:val="C0C0C0" w:themeColor="text1"/>
      </w:rPr>
    </w:tblStylePr>
    <w:tblStylePr w:type="nwCell">
      <w:rPr>
        <w:color w:val="C0C0C0" w:themeColor="text1"/>
      </w:rPr>
    </w:tblStylePr>
  </w:style>
  <w:style w:type="table" w:styleId="ColorfulShading-Accent3">
    <w:name w:val="Colorful Shading Accent 3"/>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DD6F01" w:themeColor="accent4"/>
        <w:left w:val="single" w:sz="4" w:space="0" w:color="A39A00" w:themeColor="accent3"/>
        <w:bottom w:val="single" w:sz="4" w:space="0" w:color="A39A00" w:themeColor="accent3"/>
        <w:right w:val="single" w:sz="4" w:space="0" w:color="A39A00" w:themeColor="accent3"/>
        <w:insideH w:val="single" w:sz="4" w:space="0" w:color="FFFFFF" w:themeColor="background1"/>
        <w:insideV w:val="single" w:sz="4" w:space="0" w:color="FFFFFF" w:themeColor="background1"/>
      </w:tblBorders>
    </w:tblPr>
    <w:tcPr>
      <w:shd w:val="clear" w:color="auto" w:fill="FFFCDC" w:themeFill="accent3" w:themeFillTint="19"/>
    </w:tcPr>
    <w:tblStylePr w:type="firstRow">
      <w:rPr>
        <w:b/>
        <w:bCs/>
      </w:rPr>
      <w:tblPr/>
      <w:tcPr>
        <w:tcBorders>
          <w:top w:val="nil"/>
          <w:left w:val="nil"/>
          <w:bottom w:val="single" w:sz="24" w:space="0" w:color="DD6F0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5B00" w:themeFill="accent3" w:themeFillShade="99"/>
      </w:tcPr>
    </w:tblStylePr>
    <w:tblStylePr w:type="firstCol">
      <w:rPr>
        <w:color w:val="FFFFFF" w:themeColor="background1"/>
      </w:rPr>
      <w:tblPr/>
      <w:tcPr>
        <w:tcBorders>
          <w:top w:val="nil"/>
          <w:left w:val="nil"/>
          <w:bottom w:val="nil"/>
          <w:right w:val="nil"/>
          <w:insideH w:val="single" w:sz="4" w:space="0" w:color="615B00" w:themeColor="accent3" w:themeShade="99"/>
          <w:insideV w:val="nil"/>
        </w:tcBorders>
        <w:shd w:val="clear" w:color="auto" w:fill="615B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5B00" w:themeFill="accent3" w:themeFillShade="99"/>
      </w:tcPr>
    </w:tblStylePr>
    <w:tblStylePr w:type="band1Vert">
      <w:tblPr/>
      <w:tcPr>
        <w:shd w:val="clear" w:color="auto" w:fill="FFF674" w:themeFill="accent3" w:themeFillTint="66"/>
      </w:tcPr>
    </w:tblStylePr>
    <w:tblStylePr w:type="band1Horz">
      <w:tblPr/>
      <w:tcPr>
        <w:shd w:val="clear" w:color="auto" w:fill="FFF452" w:themeFill="accent3" w:themeFillTint="7F"/>
      </w:tcPr>
    </w:tblStylePr>
  </w:style>
  <w:style w:type="table" w:styleId="ColorfulShading-Accent4">
    <w:name w:val="Colorful Shading Accent 4"/>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A39A00" w:themeColor="accent3"/>
        <w:left w:val="single" w:sz="4" w:space="0" w:color="DD6F01" w:themeColor="accent4"/>
        <w:bottom w:val="single" w:sz="4" w:space="0" w:color="DD6F01" w:themeColor="accent4"/>
        <w:right w:val="single" w:sz="4" w:space="0" w:color="DD6F01" w:themeColor="accent4"/>
        <w:insideH w:val="single" w:sz="4" w:space="0" w:color="FFFFFF" w:themeColor="background1"/>
        <w:insideV w:val="single" w:sz="4" w:space="0" w:color="FFFFFF" w:themeColor="background1"/>
      </w:tblBorders>
    </w:tblPr>
    <w:tcPr>
      <w:shd w:val="clear" w:color="auto" w:fill="FFF0E2" w:themeFill="accent4" w:themeFillTint="19"/>
    </w:tcPr>
    <w:tblStylePr w:type="firstRow">
      <w:rPr>
        <w:b/>
        <w:bCs/>
      </w:rPr>
      <w:tblPr/>
      <w:tcPr>
        <w:tcBorders>
          <w:top w:val="nil"/>
          <w:left w:val="nil"/>
          <w:bottom w:val="single" w:sz="24" w:space="0" w:color="A39A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4200" w:themeFill="accent4" w:themeFillShade="99"/>
      </w:tcPr>
    </w:tblStylePr>
    <w:tblStylePr w:type="firstCol">
      <w:rPr>
        <w:color w:val="FFFFFF" w:themeColor="background1"/>
      </w:rPr>
      <w:tblPr/>
      <w:tcPr>
        <w:tcBorders>
          <w:top w:val="nil"/>
          <w:left w:val="nil"/>
          <w:bottom w:val="nil"/>
          <w:right w:val="nil"/>
          <w:insideH w:val="single" w:sz="4" w:space="0" w:color="844200" w:themeColor="accent4" w:themeShade="99"/>
          <w:insideV w:val="nil"/>
        </w:tcBorders>
        <w:shd w:val="clear" w:color="auto" w:fill="844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44200" w:themeFill="accent4" w:themeFillShade="99"/>
      </w:tcPr>
    </w:tblStylePr>
    <w:tblStylePr w:type="band1Vert">
      <w:tblPr/>
      <w:tcPr>
        <w:shd w:val="clear" w:color="auto" w:fill="FEC58C" w:themeFill="accent4" w:themeFillTint="66"/>
      </w:tcPr>
    </w:tblStylePr>
    <w:tblStylePr w:type="band1Horz">
      <w:tblPr/>
      <w:tcPr>
        <w:shd w:val="clear" w:color="auto" w:fill="FEB66F" w:themeFill="accent4" w:themeFillTint="7F"/>
      </w:tcPr>
    </w:tblStylePr>
    <w:tblStylePr w:type="neCell">
      <w:rPr>
        <w:color w:val="C0C0C0" w:themeColor="text1"/>
      </w:rPr>
    </w:tblStylePr>
    <w:tblStylePr w:type="nwCell">
      <w:rPr>
        <w:color w:val="C0C0C0" w:themeColor="text1"/>
      </w:rPr>
    </w:tblStylePr>
  </w:style>
  <w:style w:type="table" w:styleId="ColorfulShading-Accent5">
    <w:name w:val="Colorful Shading Accent 5"/>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8D3F7C" w:themeColor="accent6"/>
        <w:left w:val="single" w:sz="4" w:space="0" w:color="8F947C" w:themeColor="accent5"/>
        <w:bottom w:val="single" w:sz="4" w:space="0" w:color="8F947C" w:themeColor="accent5"/>
        <w:right w:val="single" w:sz="4" w:space="0" w:color="8F947C" w:themeColor="accent5"/>
        <w:insideH w:val="single" w:sz="4" w:space="0" w:color="FFFFFF" w:themeColor="background1"/>
        <w:insideV w:val="single" w:sz="4" w:space="0" w:color="FFFFFF" w:themeColor="background1"/>
      </w:tblBorders>
    </w:tblPr>
    <w:tcPr>
      <w:shd w:val="clear" w:color="auto" w:fill="F4F4F2" w:themeFill="accent5" w:themeFillTint="19"/>
    </w:tcPr>
    <w:tblStylePr w:type="firstRow">
      <w:rPr>
        <w:b/>
        <w:bCs/>
      </w:rPr>
      <w:tblPr/>
      <w:tcPr>
        <w:tcBorders>
          <w:top w:val="nil"/>
          <w:left w:val="nil"/>
          <w:bottom w:val="single" w:sz="24" w:space="0" w:color="8D3F7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949" w:themeFill="accent5" w:themeFillShade="99"/>
      </w:tcPr>
    </w:tblStylePr>
    <w:tblStylePr w:type="firstCol">
      <w:rPr>
        <w:color w:val="FFFFFF" w:themeColor="background1"/>
      </w:rPr>
      <w:tblPr/>
      <w:tcPr>
        <w:tcBorders>
          <w:top w:val="nil"/>
          <w:left w:val="nil"/>
          <w:bottom w:val="nil"/>
          <w:right w:val="nil"/>
          <w:insideH w:val="single" w:sz="4" w:space="0" w:color="565949" w:themeColor="accent5" w:themeShade="99"/>
          <w:insideV w:val="nil"/>
        </w:tcBorders>
        <w:shd w:val="clear" w:color="auto" w:fill="5659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5949" w:themeFill="accent5" w:themeFillShade="99"/>
      </w:tcPr>
    </w:tblStylePr>
    <w:tblStylePr w:type="band1Vert">
      <w:tblPr/>
      <w:tcPr>
        <w:shd w:val="clear" w:color="auto" w:fill="D2D4CA" w:themeFill="accent5" w:themeFillTint="66"/>
      </w:tcPr>
    </w:tblStylePr>
    <w:tblStylePr w:type="band1Horz">
      <w:tblPr/>
      <w:tcPr>
        <w:shd w:val="clear" w:color="auto" w:fill="C7C9BD" w:themeFill="accent5" w:themeFillTint="7F"/>
      </w:tcPr>
    </w:tblStylePr>
    <w:tblStylePr w:type="neCell">
      <w:rPr>
        <w:color w:val="C0C0C0" w:themeColor="text1"/>
      </w:rPr>
    </w:tblStylePr>
    <w:tblStylePr w:type="nwCell">
      <w:rPr>
        <w:color w:val="C0C0C0" w:themeColor="text1"/>
      </w:rPr>
    </w:tblStylePr>
  </w:style>
  <w:style w:type="table" w:styleId="ColorfulShading-Accent6">
    <w:name w:val="Colorful Shading Accent 6"/>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8F947C" w:themeColor="accent5"/>
        <w:left w:val="single" w:sz="4" w:space="0" w:color="8D3F7C" w:themeColor="accent6"/>
        <w:bottom w:val="single" w:sz="4" w:space="0" w:color="8D3F7C" w:themeColor="accent6"/>
        <w:right w:val="single" w:sz="4" w:space="0" w:color="8D3F7C" w:themeColor="accent6"/>
        <w:insideH w:val="single" w:sz="4" w:space="0" w:color="FFFFFF" w:themeColor="background1"/>
        <w:insideV w:val="single" w:sz="4" w:space="0" w:color="FFFFFF" w:themeColor="background1"/>
      </w:tblBorders>
    </w:tblPr>
    <w:tcPr>
      <w:shd w:val="clear" w:color="auto" w:fill="F5EAF3" w:themeFill="accent6" w:themeFillTint="19"/>
    </w:tcPr>
    <w:tblStylePr w:type="firstRow">
      <w:rPr>
        <w:b/>
        <w:bCs/>
      </w:rPr>
      <w:tblPr/>
      <w:tcPr>
        <w:tcBorders>
          <w:top w:val="nil"/>
          <w:left w:val="nil"/>
          <w:bottom w:val="single" w:sz="24" w:space="0" w:color="8F947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4A" w:themeFill="accent6" w:themeFillShade="99"/>
      </w:tcPr>
    </w:tblStylePr>
    <w:tblStylePr w:type="firstCol">
      <w:rPr>
        <w:color w:val="FFFFFF" w:themeColor="background1"/>
      </w:rPr>
      <w:tblPr/>
      <w:tcPr>
        <w:tcBorders>
          <w:top w:val="nil"/>
          <w:left w:val="nil"/>
          <w:bottom w:val="nil"/>
          <w:right w:val="nil"/>
          <w:insideH w:val="single" w:sz="4" w:space="0" w:color="54254A" w:themeColor="accent6" w:themeShade="99"/>
          <w:insideV w:val="nil"/>
        </w:tcBorders>
        <w:shd w:val="clear" w:color="auto" w:fill="54254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4A" w:themeFill="accent6" w:themeFillShade="99"/>
      </w:tcPr>
    </w:tblStylePr>
    <w:tblStylePr w:type="band1Vert">
      <w:tblPr/>
      <w:tcPr>
        <w:shd w:val="clear" w:color="auto" w:fill="D9AACE" w:themeFill="accent6" w:themeFillTint="66"/>
      </w:tcPr>
    </w:tblStylePr>
    <w:tblStylePr w:type="band1Horz">
      <w:tblPr/>
      <w:tcPr>
        <w:shd w:val="clear" w:color="auto" w:fill="D095C3" w:themeFill="accent6" w:themeFillTint="7F"/>
      </w:tcPr>
    </w:tblStylePr>
    <w:tblStylePr w:type="neCell">
      <w:rPr>
        <w:color w:val="C0C0C0" w:themeColor="text1"/>
      </w:rPr>
    </w:tblStylePr>
    <w:tblStylePr w:type="nwCell">
      <w:rPr>
        <w:color w:val="C0C0C0" w:themeColor="text1"/>
      </w:rPr>
    </w:tblStylePr>
  </w:style>
  <w:style w:type="table" w:customStyle="1" w:styleId="DarkList1">
    <w:name w:val="Dark List1"/>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C0C0C0" w:themeFill="text1"/>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text1" w:themeFillShade="BF"/>
      </w:tcPr>
    </w:tblStylePr>
    <w:tblStylePr w:type="band1Vert">
      <w:tblPr/>
      <w:tcPr>
        <w:tcBorders>
          <w:top w:val="nil"/>
          <w:left w:val="nil"/>
          <w:bottom w:val="nil"/>
          <w:right w:val="nil"/>
          <w:insideH w:val="nil"/>
          <w:insideV w:val="nil"/>
        </w:tcBorders>
        <w:shd w:val="clear" w:color="auto" w:fill="8F8F8F" w:themeFill="text1" w:themeFillShade="BF"/>
      </w:tcPr>
    </w:tblStylePr>
    <w:tblStylePr w:type="band1Horz">
      <w:tblPr/>
      <w:tcPr>
        <w:tcBorders>
          <w:top w:val="nil"/>
          <w:left w:val="nil"/>
          <w:bottom w:val="nil"/>
          <w:right w:val="nil"/>
          <w:insideH w:val="nil"/>
          <w:insideV w:val="nil"/>
        </w:tcBorders>
        <w:shd w:val="clear" w:color="auto" w:fill="8F8F8F" w:themeFill="text1" w:themeFillShade="BF"/>
      </w:tcPr>
    </w:tblStylePr>
  </w:style>
  <w:style w:type="table" w:styleId="DarkList-Accent1">
    <w:name w:val="Dark List Accent 1"/>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CC21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651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818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81824" w:themeFill="accent1" w:themeFillShade="BF"/>
      </w:tcPr>
    </w:tblStylePr>
    <w:tblStylePr w:type="band1Vert">
      <w:tblPr/>
      <w:tcPr>
        <w:tcBorders>
          <w:top w:val="nil"/>
          <w:left w:val="nil"/>
          <w:bottom w:val="nil"/>
          <w:right w:val="nil"/>
          <w:insideH w:val="nil"/>
          <w:insideV w:val="nil"/>
        </w:tcBorders>
        <w:shd w:val="clear" w:color="auto" w:fill="981824" w:themeFill="accent1" w:themeFillShade="BF"/>
      </w:tcPr>
    </w:tblStylePr>
    <w:tblStylePr w:type="band1Horz">
      <w:tblPr/>
      <w:tcPr>
        <w:tcBorders>
          <w:top w:val="nil"/>
          <w:left w:val="nil"/>
          <w:bottom w:val="nil"/>
          <w:right w:val="nil"/>
          <w:insideH w:val="nil"/>
          <w:insideV w:val="nil"/>
        </w:tcBorders>
        <w:shd w:val="clear" w:color="auto" w:fill="981824" w:themeFill="accent1" w:themeFillShade="BF"/>
      </w:tcPr>
    </w:tblStylePr>
  </w:style>
  <w:style w:type="table" w:styleId="DarkList-Accent2">
    <w:name w:val="Dark List Accent 2"/>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319E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114F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78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78B1" w:themeFill="accent2" w:themeFillShade="BF"/>
      </w:tcPr>
    </w:tblStylePr>
    <w:tblStylePr w:type="band1Vert">
      <w:tblPr/>
      <w:tcPr>
        <w:tcBorders>
          <w:top w:val="nil"/>
          <w:left w:val="nil"/>
          <w:bottom w:val="nil"/>
          <w:right w:val="nil"/>
          <w:insideH w:val="nil"/>
          <w:insideV w:val="nil"/>
        </w:tcBorders>
        <w:shd w:val="clear" w:color="auto" w:fill="1A78B1" w:themeFill="accent2" w:themeFillShade="BF"/>
      </w:tcPr>
    </w:tblStylePr>
    <w:tblStylePr w:type="band1Horz">
      <w:tblPr/>
      <w:tcPr>
        <w:tcBorders>
          <w:top w:val="nil"/>
          <w:left w:val="nil"/>
          <w:bottom w:val="nil"/>
          <w:right w:val="nil"/>
          <w:insideH w:val="nil"/>
          <w:insideV w:val="nil"/>
        </w:tcBorders>
        <w:shd w:val="clear" w:color="auto" w:fill="1A78B1" w:themeFill="accent2" w:themeFillShade="BF"/>
      </w:tcPr>
    </w:tblStylePr>
  </w:style>
  <w:style w:type="table" w:styleId="DarkList-Accent3">
    <w:name w:val="Dark List Accent 3"/>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A39A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514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72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7200" w:themeFill="accent3" w:themeFillShade="BF"/>
      </w:tcPr>
    </w:tblStylePr>
    <w:tblStylePr w:type="band1Vert">
      <w:tblPr/>
      <w:tcPr>
        <w:tcBorders>
          <w:top w:val="nil"/>
          <w:left w:val="nil"/>
          <w:bottom w:val="nil"/>
          <w:right w:val="nil"/>
          <w:insideH w:val="nil"/>
          <w:insideV w:val="nil"/>
        </w:tcBorders>
        <w:shd w:val="clear" w:color="auto" w:fill="7A7200" w:themeFill="accent3" w:themeFillShade="BF"/>
      </w:tcPr>
    </w:tblStylePr>
    <w:tblStylePr w:type="band1Horz">
      <w:tblPr/>
      <w:tcPr>
        <w:tcBorders>
          <w:top w:val="nil"/>
          <w:left w:val="nil"/>
          <w:bottom w:val="nil"/>
          <w:right w:val="nil"/>
          <w:insideH w:val="nil"/>
          <w:insideV w:val="nil"/>
        </w:tcBorders>
        <w:shd w:val="clear" w:color="auto" w:fill="7A7200" w:themeFill="accent3" w:themeFillShade="BF"/>
      </w:tcPr>
    </w:tblStylePr>
  </w:style>
  <w:style w:type="table" w:styleId="DarkList-Accent4">
    <w:name w:val="Dark List Accent 4"/>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DD6F0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6D3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55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55200" w:themeFill="accent4" w:themeFillShade="BF"/>
      </w:tcPr>
    </w:tblStylePr>
    <w:tblStylePr w:type="band1Vert">
      <w:tblPr/>
      <w:tcPr>
        <w:tcBorders>
          <w:top w:val="nil"/>
          <w:left w:val="nil"/>
          <w:bottom w:val="nil"/>
          <w:right w:val="nil"/>
          <w:insideH w:val="nil"/>
          <w:insideV w:val="nil"/>
        </w:tcBorders>
        <w:shd w:val="clear" w:color="auto" w:fill="A55200" w:themeFill="accent4" w:themeFillShade="BF"/>
      </w:tcPr>
    </w:tblStylePr>
    <w:tblStylePr w:type="band1Horz">
      <w:tblPr/>
      <w:tcPr>
        <w:tcBorders>
          <w:top w:val="nil"/>
          <w:left w:val="nil"/>
          <w:bottom w:val="nil"/>
          <w:right w:val="nil"/>
          <w:insideH w:val="nil"/>
          <w:insideV w:val="nil"/>
        </w:tcBorders>
        <w:shd w:val="clear" w:color="auto" w:fill="A55200" w:themeFill="accent4" w:themeFillShade="BF"/>
      </w:tcPr>
    </w:tblStylePr>
  </w:style>
  <w:style w:type="table" w:styleId="DarkList-Accent5">
    <w:name w:val="Dark List Accent 5"/>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8F947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474A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B70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B705B" w:themeFill="accent5" w:themeFillShade="BF"/>
      </w:tcPr>
    </w:tblStylePr>
    <w:tblStylePr w:type="band1Vert">
      <w:tblPr/>
      <w:tcPr>
        <w:tcBorders>
          <w:top w:val="nil"/>
          <w:left w:val="nil"/>
          <w:bottom w:val="nil"/>
          <w:right w:val="nil"/>
          <w:insideH w:val="nil"/>
          <w:insideV w:val="nil"/>
        </w:tcBorders>
        <w:shd w:val="clear" w:color="auto" w:fill="6B705B" w:themeFill="accent5" w:themeFillShade="BF"/>
      </w:tcPr>
    </w:tblStylePr>
    <w:tblStylePr w:type="band1Horz">
      <w:tblPr/>
      <w:tcPr>
        <w:tcBorders>
          <w:top w:val="nil"/>
          <w:left w:val="nil"/>
          <w:bottom w:val="nil"/>
          <w:right w:val="nil"/>
          <w:insideH w:val="nil"/>
          <w:insideV w:val="nil"/>
        </w:tcBorders>
        <w:shd w:val="clear" w:color="auto" w:fill="6B705B" w:themeFill="accent5" w:themeFillShade="BF"/>
      </w:tcPr>
    </w:tblStylePr>
  </w:style>
  <w:style w:type="table" w:styleId="DarkList-Accent6">
    <w:name w:val="Dark List Accent 6"/>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8D3F7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461F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2F5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2F5C" w:themeFill="accent6" w:themeFillShade="BF"/>
      </w:tcPr>
    </w:tblStylePr>
    <w:tblStylePr w:type="band1Vert">
      <w:tblPr/>
      <w:tcPr>
        <w:tcBorders>
          <w:top w:val="nil"/>
          <w:left w:val="nil"/>
          <w:bottom w:val="nil"/>
          <w:right w:val="nil"/>
          <w:insideH w:val="nil"/>
          <w:insideV w:val="nil"/>
        </w:tcBorders>
        <w:shd w:val="clear" w:color="auto" w:fill="692F5C" w:themeFill="accent6" w:themeFillShade="BF"/>
      </w:tcPr>
    </w:tblStylePr>
    <w:tblStylePr w:type="band1Horz">
      <w:tblPr/>
      <w:tcPr>
        <w:tcBorders>
          <w:top w:val="nil"/>
          <w:left w:val="nil"/>
          <w:bottom w:val="nil"/>
          <w:right w:val="nil"/>
          <w:insideH w:val="nil"/>
          <w:insideV w:val="nil"/>
        </w:tcBorders>
        <w:shd w:val="clear" w:color="auto" w:fill="692F5C" w:themeFill="accent6" w:themeFillShade="BF"/>
      </w:tcPr>
    </w:tblStylePr>
  </w:style>
  <w:style w:type="table" w:customStyle="1" w:styleId="LightGrid1">
    <w:name w:val="Light Grid1"/>
    <w:basedOn w:val="TableNormal"/>
    <w:uiPriority w:val="99"/>
    <w:semiHidden/>
    <w:rsid w:val="00C25C71"/>
    <w:pPr>
      <w:spacing w:after="0" w:line="240" w:lineRule="auto"/>
    </w:p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insideH w:val="single" w:sz="8" w:space="0" w:color="C0C0C0" w:themeColor="text1"/>
        <w:insideV w:val="single" w:sz="8" w:space="0" w:color="C0C0C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text1"/>
          <w:left w:val="single" w:sz="8" w:space="0" w:color="C0C0C0" w:themeColor="text1"/>
          <w:bottom w:val="single" w:sz="18" w:space="0" w:color="C0C0C0" w:themeColor="text1"/>
          <w:right w:val="single" w:sz="8" w:space="0" w:color="C0C0C0" w:themeColor="text1"/>
          <w:insideH w:val="nil"/>
          <w:insideV w:val="single" w:sz="8" w:space="0" w:color="C0C0C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text1"/>
          <w:left w:val="single" w:sz="8" w:space="0" w:color="C0C0C0" w:themeColor="text1"/>
          <w:bottom w:val="single" w:sz="8" w:space="0" w:color="C0C0C0" w:themeColor="text1"/>
          <w:right w:val="single" w:sz="8" w:space="0" w:color="C0C0C0" w:themeColor="text1"/>
          <w:insideH w:val="nil"/>
          <w:insideV w:val="single" w:sz="8" w:space="0" w:color="C0C0C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tblStylePr w:type="band1Vert">
      <w:tblPr/>
      <w:tcPr>
        <w:tcBorders>
          <w:top w:val="single" w:sz="8" w:space="0" w:color="C0C0C0" w:themeColor="text1"/>
          <w:left w:val="single" w:sz="8" w:space="0" w:color="C0C0C0" w:themeColor="text1"/>
          <w:bottom w:val="single" w:sz="8" w:space="0" w:color="C0C0C0" w:themeColor="text1"/>
          <w:right w:val="single" w:sz="8" w:space="0" w:color="C0C0C0" w:themeColor="text1"/>
        </w:tcBorders>
        <w:shd w:val="clear" w:color="auto" w:fill="EFEFEF" w:themeFill="text1" w:themeFillTint="3F"/>
      </w:tcPr>
    </w:tblStylePr>
    <w:tblStylePr w:type="band1Horz">
      <w:tblPr/>
      <w:tcPr>
        <w:tcBorders>
          <w:top w:val="single" w:sz="8" w:space="0" w:color="C0C0C0" w:themeColor="text1"/>
          <w:left w:val="single" w:sz="8" w:space="0" w:color="C0C0C0" w:themeColor="text1"/>
          <w:bottom w:val="single" w:sz="8" w:space="0" w:color="C0C0C0" w:themeColor="text1"/>
          <w:right w:val="single" w:sz="8" w:space="0" w:color="C0C0C0" w:themeColor="text1"/>
          <w:insideV w:val="single" w:sz="8" w:space="0" w:color="C0C0C0" w:themeColor="text1"/>
        </w:tcBorders>
        <w:shd w:val="clear" w:color="auto" w:fill="EFEFEF" w:themeFill="text1" w:themeFillTint="3F"/>
      </w:tcPr>
    </w:tblStylePr>
    <w:tblStylePr w:type="band2Horz">
      <w:tblPr/>
      <w:tcPr>
        <w:tcBorders>
          <w:top w:val="single" w:sz="8" w:space="0" w:color="C0C0C0" w:themeColor="text1"/>
          <w:left w:val="single" w:sz="8" w:space="0" w:color="C0C0C0" w:themeColor="text1"/>
          <w:bottom w:val="single" w:sz="8" w:space="0" w:color="C0C0C0" w:themeColor="text1"/>
          <w:right w:val="single" w:sz="8" w:space="0" w:color="C0C0C0" w:themeColor="text1"/>
          <w:insideV w:val="single" w:sz="8" w:space="0" w:color="C0C0C0" w:themeColor="text1"/>
        </w:tcBorders>
      </w:tcPr>
    </w:tblStylePr>
  </w:style>
  <w:style w:type="table" w:customStyle="1" w:styleId="LightGrid-Accent11">
    <w:name w:val="Light Grid - Accent 11"/>
    <w:basedOn w:val="TableNormal"/>
    <w:uiPriority w:val="99"/>
    <w:semiHidden/>
    <w:rsid w:val="00C25C71"/>
    <w:pPr>
      <w:spacing w:after="0" w:line="240" w:lineRule="auto"/>
    </w:p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insideH w:val="single" w:sz="8" w:space="0" w:color="CC2131" w:themeColor="accent1"/>
        <w:insideV w:val="single" w:sz="8" w:space="0" w:color="CC21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2131" w:themeColor="accent1"/>
          <w:left w:val="single" w:sz="8" w:space="0" w:color="CC2131" w:themeColor="accent1"/>
          <w:bottom w:val="single" w:sz="18" w:space="0" w:color="CC2131" w:themeColor="accent1"/>
          <w:right w:val="single" w:sz="8" w:space="0" w:color="CC2131" w:themeColor="accent1"/>
          <w:insideH w:val="nil"/>
          <w:insideV w:val="single" w:sz="8" w:space="0" w:color="CC21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2131" w:themeColor="accent1"/>
          <w:left w:val="single" w:sz="8" w:space="0" w:color="CC2131" w:themeColor="accent1"/>
          <w:bottom w:val="single" w:sz="8" w:space="0" w:color="CC2131" w:themeColor="accent1"/>
          <w:right w:val="single" w:sz="8" w:space="0" w:color="CC2131" w:themeColor="accent1"/>
          <w:insideH w:val="nil"/>
          <w:insideV w:val="single" w:sz="8" w:space="0" w:color="CC21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tblStylePr w:type="band1Vert">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shd w:val="clear" w:color="auto" w:fill="F5C4C9" w:themeFill="accent1" w:themeFillTint="3F"/>
      </w:tcPr>
    </w:tblStylePr>
    <w:tblStylePr w:type="band1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insideV w:val="single" w:sz="8" w:space="0" w:color="CC2131" w:themeColor="accent1"/>
        </w:tcBorders>
        <w:shd w:val="clear" w:color="auto" w:fill="F5C4C9" w:themeFill="accent1" w:themeFillTint="3F"/>
      </w:tcPr>
    </w:tblStylePr>
    <w:tblStylePr w:type="band2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insideV w:val="single" w:sz="8" w:space="0" w:color="CC2131" w:themeColor="accent1"/>
        </w:tcBorders>
      </w:tcPr>
    </w:tblStylePr>
  </w:style>
  <w:style w:type="table" w:styleId="LightGrid-Accent2">
    <w:name w:val="Light Grid Accent 2"/>
    <w:basedOn w:val="TableNormal"/>
    <w:uiPriority w:val="99"/>
    <w:semiHidden/>
    <w:rsid w:val="00C25C71"/>
    <w:pPr>
      <w:spacing w:after="0" w:line="240" w:lineRule="auto"/>
    </w:p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insideH w:val="single" w:sz="8" w:space="0" w:color="319EE0" w:themeColor="accent2"/>
        <w:insideV w:val="single" w:sz="8" w:space="0" w:color="319E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EE0" w:themeColor="accent2"/>
          <w:left w:val="single" w:sz="8" w:space="0" w:color="319EE0" w:themeColor="accent2"/>
          <w:bottom w:val="single" w:sz="18" w:space="0" w:color="319EE0" w:themeColor="accent2"/>
          <w:right w:val="single" w:sz="8" w:space="0" w:color="319EE0" w:themeColor="accent2"/>
          <w:insideH w:val="nil"/>
          <w:insideV w:val="single" w:sz="8" w:space="0" w:color="319E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EE0" w:themeColor="accent2"/>
          <w:left w:val="single" w:sz="8" w:space="0" w:color="319EE0" w:themeColor="accent2"/>
          <w:bottom w:val="single" w:sz="8" w:space="0" w:color="319EE0" w:themeColor="accent2"/>
          <w:right w:val="single" w:sz="8" w:space="0" w:color="319EE0" w:themeColor="accent2"/>
          <w:insideH w:val="nil"/>
          <w:insideV w:val="single" w:sz="8" w:space="0" w:color="319E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tblStylePr w:type="band1Vert">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shd w:val="clear" w:color="auto" w:fill="CCE6F7" w:themeFill="accent2" w:themeFillTint="3F"/>
      </w:tcPr>
    </w:tblStylePr>
    <w:tblStylePr w:type="band1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insideV w:val="single" w:sz="8" w:space="0" w:color="319EE0" w:themeColor="accent2"/>
        </w:tcBorders>
        <w:shd w:val="clear" w:color="auto" w:fill="CCE6F7" w:themeFill="accent2" w:themeFillTint="3F"/>
      </w:tcPr>
    </w:tblStylePr>
    <w:tblStylePr w:type="band2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insideV w:val="single" w:sz="8" w:space="0" w:color="319EE0" w:themeColor="accent2"/>
        </w:tcBorders>
      </w:tcPr>
    </w:tblStylePr>
  </w:style>
  <w:style w:type="table" w:styleId="LightGrid-Accent3">
    <w:name w:val="Light Grid Accent 3"/>
    <w:basedOn w:val="TableNormal"/>
    <w:uiPriority w:val="99"/>
    <w:semiHidden/>
    <w:rsid w:val="00C25C71"/>
    <w:pPr>
      <w:spacing w:after="0" w:line="240" w:lineRule="auto"/>
    </w:p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insideH w:val="single" w:sz="8" w:space="0" w:color="A39A00" w:themeColor="accent3"/>
        <w:insideV w:val="single" w:sz="8" w:space="0" w:color="A39A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9A00" w:themeColor="accent3"/>
          <w:left w:val="single" w:sz="8" w:space="0" w:color="A39A00" w:themeColor="accent3"/>
          <w:bottom w:val="single" w:sz="18" w:space="0" w:color="A39A00" w:themeColor="accent3"/>
          <w:right w:val="single" w:sz="8" w:space="0" w:color="A39A00" w:themeColor="accent3"/>
          <w:insideH w:val="nil"/>
          <w:insideV w:val="single" w:sz="8" w:space="0" w:color="A39A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9A00" w:themeColor="accent3"/>
          <w:left w:val="single" w:sz="8" w:space="0" w:color="A39A00" w:themeColor="accent3"/>
          <w:bottom w:val="single" w:sz="8" w:space="0" w:color="A39A00" w:themeColor="accent3"/>
          <w:right w:val="single" w:sz="8" w:space="0" w:color="A39A00" w:themeColor="accent3"/>
          <w:insideH w:val="nil"/>
          <w:insideV w:val="single" w:sz="8" w:space="0" w:color="A39A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tblStylePr w:type="band1Vert">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shd w:val="clear" w:color="auto" w:fill="FFF9A9" w:themeFill="accent3" w:themeFillTint="3F"/>
      </w:tcPr>
    </w:tblStylePr>
    <w:tblStylePr w:type="band1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insideV w:val="single" w:sz="8" w:space="0" w:color="A39A00" w:themeColor="accent3"/>
        </w:tcBorders>
        <w:shd w:val="clear" w:color="auto" w:fill="FFF9A9" w:themeFill="accent3" w:themeFillTint="3F"/>
      </w:tcPr>
    </w:tblStylePr>
    <w:tblStylePr w:type="band2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insideV w:val="single" w:sz="8" w:space="0" w:color="A39A00" w:themeColor="accent3"/>
        </w:tcBorders>
      </w:tcPr>
    </w:tblStylePr>
  </w:style>
  <w:style w:type="table" w:styleId="LightGrid-Accent4">
    <w:name w:val="Light Grid Accent 4"/>
    <w:basedOn w:val="TableNormal"/>
    <w:uiPriority w:val="99"/>
    <w:semiHidden/>
    <w:rsid w:val="00C25C71"/>
    <w:pPr>
      <w:spacing w:after="0" w:line="240" w:lineRule="auto"/>
    </w:p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insideH w:val="single" w:sz="8" w:space="0" w:color="DD6F01" w:themeColor="accent4"/>
        <w:insideV w:val="single" w:sz="8" w:space="0" w:color="DD6F0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6F01" w:themeColor="accent4"/>
          <w:left w:val="single" w:sz="8" w:space="0" w:color="DD6F01" w:themeColor="accent4"/>
          <w:bottom w:val="single" w:sz="18" w:space="0" w:color="DD6F01" w:themeColor="accent4"/>
          <w:right w:val="single" w:sz="8" w:space="0" w:color="DD6F01" w:themeColor="accent4"/>
          <w:insideH w:val="nil"/>
          <w:insideV w:val="single" w:sz="8" w:space="0" w:color="DD6F0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6F01" w:themeColor="accent4"/>
          <w:left w:val="single" w:sz="8" w:space="0" w:color="DD6F01" w:themeColor="accent4"/>
          <w:bottom w:val="single" w:sz="8" w:space="0" w:color="DD6F01" w:themeColor="accent4"/>
          <w:right w:val="single" w:sz="8" w:space="0" w:color="DD6F01" w:themeColor="accent4"/>
          <w:insideH w:val="nil"/>
          <w:insideV w:val="single" w:sz="8" w:space="0" w:color="DD6F0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tblStylePr w:type="band1Vert">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shd w:val="clear" w:color="auto" w:fill="FEDBB7" w:themeFill="accent4" w:themeFillTint="3F"/>
      </w:tcPr>
    </w:tblStylePr>
    <w:tblStylePr w:type="band1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insideV w:val="single" w:sz="8" w:space="0" w:color="DD6F01" w:themeColor="accent4"/>
        </w:tcBorders>
        <w:shd w:val="clear" w:color="auto" w:fill="FEDBB7" w:themeFill="accent4" w:themeFillTint="3F"/>
      </w:tcPr>
    </w:tblStylePr>
    <w:tblStylePr w:type="band2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insideV w:val="single" w:sz="8" w:space="0" w:color="DD6F01" w:themeColor="accent4"/>
        </w:tcBorders>
      </w:tcPr>
    </w:tblStylePr>
  </w:style>
  <w:style w:type="table" w:styleId="LightGrid-Accent5">
    <w:name w:val="Light Grid Accent 5"/>
    <w:basedOn w:val="TableNormal"/>
    <w:uiPriority w:val="99"/>
    <w:semiHidden/>
    <w:rsid w:val="00C25C71"/>
    <w:pPr>
      <w:spacing w:after="0" w:line="240" w:lineRule="auto"/>
    </w:p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insideH w:val="single" w:sz="8" w:space="0" w:color="8F947C" w:themeColor="accent5"/>
        <w:insideV w:val="single" w:sz="8" w:space="0" w:color="8F947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947C" w:themeColor="accent5"/>
          <w:left w:val="single" w:sz="8" w:space="0" w:color="8F947C" w:themeColor="accent5"/>
          <w:bottom w:val="single" w:sz="18" w:space="0" w:color="8F947C" w:themeColor="accent5"/>
          <w:right w:val="single" w:sz="8" w:space="0" w:color="8F947C" w:themeColor="accent5"/>
          <w:insideH w:val="nil"/>
          <w:insideV w:val="single" w:sz="8" w:space="0" w:color="8F947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947C" w:themeColor="accent5"/>
          <w:left w:val="single" w:sz="8" w:space="0" w:color="8F947C" w:themeColor="accent5"/>
          <w:bottom w:val="single" w:sz="8" w:space="0" w:color="8F947C" w:themeColor="accent5"/>
          <w:right w:val="single" w:sz="8" w:space="0" w:color="8F947C" w:themeColor="accent5"/>
          <w:insideH w:val="nil"/>
          <w:insideV w:val="single" w:sz="8" w:space="0" w:color="8F947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tblStylePr w:type="band1Vert">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shd w:val="clear" w:color="auto" w:fill="E3E4DE" w:themeFill="accent5" w:themeFillTint="3F"/>
      </w:tcPr>
    </w:tblStylePr>
    <w:tblStylePr w:type="band1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insideV w:val="single" w:sz="8" w:space="0" w:color="8F947C" w:themeColor="accent5"/>
        </w:tcBorders>
        <w:shd w:val="clear" w:color="auto" w:fill="E3E4DE" w:themeFill="accent5" w:themeFillTint="3F"/>
      </w:tcPr>
    </w:tblStylePr>
    <w:tblStylePr w:type="band2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insideV w:val="single" w:sz="8" w:space="0" w:color="8F947C" w:themeColor="accent5"/>
        </w:tcBorders>
      </w:tcPr>
    </w:tblStylePr>
  </w:style>
  <w:style w:type="table" w:styleId="LightGrid-Accent6">
    <w:name w:val="Light Grid Accent 6"/>
    <w:basedOn w:val="TableNormal"/>
    <w:uiPriority w:val="99"/>
    <w:semiHidden/>
    <w:rsid w:val="00C25C71"/>
    <w:pPr>
      <w:spacing w:after="0" w:line="240" w:lineRule="auto"/>
    </w:p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insideH w:val="single" w:sz="8" w:space="0" w:color="8D3F7C" w:themeColor="accent6"/>
        <w:insideV w:val="single" w:sz="8" w:space="0" w:color="8D3F7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3F7C" w:themeColor="accent6"/>
          <w:left w:val="single" w:sz="8" w:space="0" w:color="8D3F7C" w:themeColor="accent6"/>
          <w:bottom w:val="single" w:sz="18" w:space="0" w:color="8D3F7C" w:themeColor="accent6"/>
          <w:right w:val="single" w:sz="8" w:space="0" w:color="8D3F7C" w:themeColor="accent6"/>
          <w:insideH w:val="nil"/>
          <w:insideV w:val="single" w:sz="8" w:space="0" w:color="8D3F7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3F7C" w:themeColor="accent6"/>
          <w:left w:val="single" w:sz="8" w:space="0" w:color="8D3F7C" w:themeColor="accent6"/>
          <w:bottom w:val="single" w:sz="8" w:space="0" w:color="8D3F7C" w:themeColor="accent6"/>
          <w:right w:val="single" w:sz="8" w:space="0" w:color="8D3F7C" w:themeColor="accent6"/>
          <w:insideH w:val="nil"/>
          <w:insideV w:val="single" w:sz="8" w:space="0" w:color="8D3F7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tblStylePr w:type="band1Vert">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shd w:val="clear" w:color="auto" w:fill="E7CAE1" w:themeFill="accent6" w:themeFillTint="3F"/>
      </w:tcPr>
    </w:tblStylePr>
    <w:tblStylePr w:type="band1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insideV w:val="single" w:sz="8" w:space="0" w:color="8D3F7C" w:themeColor="accent6"/>
        </w:tcBorders>
        <w:shd w:val="clear" w:color="auto" w:fill="E7CAE1" w:themeFill="accent6" w:themeFillTint="3F"/>
      </w:tcPr>
    </w:tblStylePr>
    <w:tblStylePr w:type="band2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insideV w:val="single" w:sz="8" w:space="0" w:color="8D3F7C" w:themeColor="accent6"/>
        </w:tcBorders>
      </w:tcPr>
    </w:tblStylePr>
  </w:style>
  <w:style w:type="table" w:customStyle="1" w:styleId="LightList1">
    <w:name w:val="Light List1"/>
    <w:basedOn w:val="TableNormal"/>
    <w:uiPriority w:val="99"/>
    <w:semiHidden/>
    <w:rsid w:val="00C25C71"/>
    <w:pPr>
      <w:spacing w:after="0" w:line="240" w:lineRule="auto"/>
    </w:p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tblBorders>
    </w:tblPr>
    <w:tblStylePr w:type="firstRow">
      <w:pPr>
        <w:spacing w:before="0" w:after="0" w:line="240" w:lineRule="auto"/>
      </w:pPr>
      <w:rPr>
        <w:b/>
        <w:bCs/>
        <w:color w:val="FFFFFF" w:themeColor="background1"/>
      </w:rPr>
      <w:tblPr/>
      <w:tcPr>
        <w:shd w:val="clear" w:color="auto" w:fill="C0C0C0" w:themeFill="text1"/>
      </w:tcPr>
    </w:tblStylePr>
    <w:tblStylePr w:type="lastRow">
      <w:pPr>
        <w:spacing w:before="0" w:after="0" w:line="240" w:lineRule="auto"/>
      </w:pPr>
      <w:rPr>
        <w:b/>
        <w:bCs/>
      </w:rPr>
      <w:tblPr/>
      <w:tcPr>
        <w:tcBorders>
          <w:top w:val="double" w:sz="6" w:space="0" w:color="C0C0C0" w:themeColor="text1"/>
          <w:left w:val="single" w:sz="8" w:space="0" w:color="C0C0C0" w:themeColor="text1"/>
          <w:bottom w:val="single" w:sz="8" w:space="0" w:color="C0C0C0" w:themeColor="text1"/>
          <w:right w:val="single" w:sz="8" w:space="0" w:color="C0C0C0" w:themeColor="text1"/>
        </w:tcBorders>
      </w:tcPr>
    </w:tblStylePr>
    <w:tblStylePr w:type="firstCol">
      <w:rPr>
        <w:b/>
        <w:bCs/>
      </w:rPr>
    </w:tblStylePr>
    <w:tblStylePr w:type="lastCol">
      <w:rPr>
        <w:b/>
        <w:bCs/>
      </w:rPr>
    </w:tblStylePr>
    <w:tblStylePr w:type="band1Vert">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tblStylePr w:type="band1Horz">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style>
  <w:style w:type="table" w:customStyle="1" w:styleId="LightList-Accent11">
    <w:name w:val="Light List - Accent 11"/>
    <w:basedOn w:val="TableNormal"/>
    <w:uiPriority w:val="99"/>
    <w:semiHidden/>
    <w:rsid w:val="00C25C71"/>
    <w:pPr>
      <w:spacing w:after="0" w:line="240" w:lineRule="auto"/>
    </w:p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tblBorders>
    </w:tblPr>
    <w:tblStylePr w:type="firstRow">
      <w:pPr>
        <w:spacing w:before="0" w:after="0" w:line="240" w:lineRule="auto"/>
      </w:pPr>
      <w:rPr>
        <w:b/>
        <w:bCs/>
        <w:color w:val="FFFFFF" w:themeColor="background1"/>
      </w:rPr>
      <w:tblPr/>
      <w:tcPr>
        <w:shd w:val="clear" w:color="auto" w:fill="CC2131" w:themeFill="accent1"/>
      </w:tcPr>
    </w:tblStylePr>
    <w:tblStylePr w:type="lastRow">
      <w:pPr>
        <w:spacing w:before="0" w:after="0" w:line="240" w:lineRule="auto"/>
      </w:pPr>
      <w:rPr>
        <w:b/>
        <w:bCs/>
      </w:rPr>
      <w:tblPr/>
      <w:tcPr>
        <w:tcBorders>
          <w:top w:val="double" w:sz="6" w:space="0" w:color="CC2131" w:themeColor="accent1"/>
          <w:left w:val="single" w:sz="8" w:space="0" w:color="CC2131" w:themeColor="accent1"/>
          <w:bottom w:val="single" w:sz="8" w:space="0" w:color="CC2131" w:themeColor="accent1"/>
          <w:right w:val="single" w:sz="8" w:space="0" w:color="CC2131" w:themeColor="accent1"/>
        </w:tcBorders>
      </w:tcPr>
    </w:tblStylePr>
    <w:tblStylePr w:type="firstCol">
      <w:rPr>
        <w:b/>
        <w:bCs/>
      </w:rPr>
    </w:tblStylePr>
    <w:tblStylePr w:type="lastCol">
      <w:rPr>
        <w:b/>
        <w:bCs/>
      </w:rPr>
    </w:tblStylePr>
    <w:tblStylePr w:type="band1Vert">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tblStylePr w:type="band1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style>
  <w:style w:type="table" w:styleId="LightList-Accent2">
    <w:name w:val="Light List Accent 2"/>
    <w:basedOn w:val="TableNormal"/>
    <w:uiPriority w:val="99"/>
    <w:semiHidden/>
    <w:rsid w:val="00C25C71"/>
    <w:pPr>
      <w:spacing w:after="0" w:line="240" w:lineRule="auto"/>
    </w:p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tblBorders>
    </w:tblPr>
    <w:tblStylePr w:type="firstRow">
      <w:pPr>
        <w:spacing w:before="0" w:after="0" w:line="240" w:lineRule="auto"/>
      </w:pPr>
      <w:rPr>
        <w:b/>
        <w:bCs/>
        <w:color w:val="FFFFFF" w:themeColor="background1"/>
      </w:rPr>
      <w:tblPr/>
      <w:tcPr>
        <w:shd w:val="clear" w:color="auto" w:fill="319EE0" w:themeFill="accent2"/>
      </w:tcPr>
    </w:tblStylePr>
    <w:tblStylePr w:type="lastRow">
      <w:pPr>
        <w:spacing w:before="0" w:after="0" w:line="240" w:lineRule="auto"/>
      </w:pPr>
      <w:rPr>
        <w:b/>
        <w:bCs/>
      </w:rPr>
      <w:tblPr/>
      <w:tcPr>
        <w:tcBorders>
          <w:top w:val="double" w:sz="6" w:space="0" w:color="319EE0" w:themeColor="accent2"/>
          <w:left w:val="single" w:sz="8" w:space="0" w:color="319EE0" w:themeColor="accent2"/>
          <w:bottom w:val="single" w:sz="8" w:space="0" w:color="319EE0" w:themeColor="accent2"/>
          <w:right w:val="single" w:sz="8" w:space="0" w:color="319EE0" w:themeColor="accent2"/>
        </w:tcBorders>
      </w:tcPr>
    </w:tblStylePr>
    <w:tblStylePr w:type="firstCol">
      <w:rPr>
        <w:b/>
        <w:bCs/>
      </w:rPr>
    </w:tblStylePr>
    <w:tblStylePr w:type="lastCol">
      <w:rPr>
        <w:b/>
        <w:bCs/>
      </w:rPr>
    </w:tblStylePr>
    <w:tblStylePr w:type="band1Vert">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tblStylePr w:type="band1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style>
  <w:style w:type="table" w:styleId="LightList-Accent3">
    <w:name w:val="Light List Accent 3"/>
    <w:basedOn w:val="TableNormal"/>
    <w:uiPriority w:val="99"/>
    <w:semiHidden/>
    <w:rsid w:val="00C25C71"/>
    <w:pPr>
      <w:spacing w:after="0" w:line="240" w:lineRule="auto"/>
    </w:p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tblBorders>
    </w:tblPr>
    <w:tblStylePr w:type="firstRow">
      <w:pPr>
        <w:spacing w:before="0" w:after="0" w:line="240" w:lineRule="auto"/>
      </w:pPr>
      <w:rPr>
        <w:b/>
        <w:bCs/>
        <w:color w:val="FFFFFF" w:themeColor="background1"/>
      </w:rPr>
      <w:tblPr/>
      <w:tcPr>
        <w:shd w:val="clear" w:color="auto" w:fill="A39A00" w:themeFill="accent3"/>
      </w:tcPr>
    </w:tblStylePr>
    <w:tblStylePr w:type="lastRow">
      <w:pPr>
        <w:spacing w:before="0" w:after="0" w:line="240" w:lineRule="auto"/>
      </w:pPr>
      <w:rPr>
        <w:b/>
        <w:bCs/>
      </w:rPr>
      <w:tblPr/>
      <w:tcPr>
        <w:tcBorders>
          <w:top w:val="double" w:sz="6" w:space="0" w:color="A39A00" w:themeColor="accent3"/>
          <w:left w:val="single" w:sz="8" w:space="0" w:color="A39A00" w:themeColor="accent3"/>
          <w:bottom w:val="single" w:sz="8" w:space="0" w:color="A39A00" w:themeColor="accent3"/>
          <w:right w:val="single" w:sz="8" w:space="0" w:color="A39A00" w:themeColor="accent3"/>
        </w:tcBorders>
      </w:tcPr>
    </w:tblStylePr>
    <w:tblStylePr w:type="firstCol">
      <w:rPr>
        <w:b/>
        <w:bCs/>
      </w:rPr>
    </w:tblStylePr>
    <w:tblStylePr w:type="lastCol">
      <w:rPr>
        <w:b/>
        <w:bCs/>
      </w:rPr>
    </w:tblStylePr>
    <w:tblStylePr w:type="band1Vert">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tblStylePr w:type="band1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style>
  <w:style w:type="table" w:styleId="LightList-Accent4">
    <w:name w:val="Light List Accent 4"/>
    <w:basedOn w:val="TableNormal"/>
    <w:uiPriority w:val="99"/>
    <w:semiHidden/>
    <w:rsid w:val="00C25C71"/>
    <w:pPr>
      <w:spacing w:after="0" w:line="240" w:lineRule="auto"/>
    </w:p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tblBorders>
    </w:tblPr>
    <w:tblStylePr w:type="firstRow">
      <w:pPr>
        <w:spacing w:before="0" w:after="0" w:line="240" w:lineRule="auto"/>
      </w:pPr>
      <w:rPr>
        <w:b/>
        <w:bCs/>
        <w:color w:val="FFFFFF" w:themeColor="background1"/>
      </w:rPr>
      <w:tblPr/>
      <w:tcPr>
        <w:shd w:val="clear" w:color="auto" w:fill="DD6F01" w:themeFill="accent4"/>
      </w:tcPr>
    </w:tblStylePr>
    <w:tblStylePr w:type="lastRow">
      <w:pPr>
        <w:spacing w:before="0" w:after="0" w:line="240" w:lineRule="auto"/>
      </w:pPr>
      <w:rPr>
        <w:b/>
        <w:bCs/>
      </w:rPr>
      <w:tblPr/>
      <w:tcPr>
        <w:tcBorders>
          <w:top w:val="double" w:sz="6" w:space="0" w:color="DD6F01" w:themeColor="accent4"/>
          <w:left w:val="single" w:sz="8" w:space="0" w:color="DD6F01" w:themeColor="accent4"/>
          <w:bottom w:val="single" w:sz="8" w:space="0" w:color="DD6F01" w:themeColor="accent4"/>
          <w:right w:val="single" w:sz="8" w:space="0" w:color="DD6F01" w:themeColor="accent4"/>
        </w:tcBorders>
      </w:tcPr>
    </w:tblStylePr>
    <w:tblStylePr w:type="firstCol">
      <w:rPr>
        <w:b/>
        <w:bCs/>
      </w:rPr>
    </w:tblStylePr>
    <w:tblStylePr w:type="lastCol">
      <w:rPr>
        <w:b/>
        <w:bCs/>
      </w:rPr>
    </w:tblStylePr>
    <w:tblStylePr w:type="band1Vert">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tblStylePr w:type="band1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style>
  <w:style w:type="table" w:styleId="LightList-Accent5">
    <w:name w:val="Light List Accent 5"/>
    <w:basedOn w:val="TableNormal"/>
    <w:uiPriority w:val="99"/>
    <w:semiHidden/>
    <w:rsid w:val="00C25C71"/>
    <w:pPr>
      <w:spacing w:after="0" w:line="240" w:lineRule="auto"/>
    </w:p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tblBorders>
    </w:tblPr>
    <w:tblStylePr w:type="firstRow">
      <w:pPr>
        <w:spacing w:before="0" w:after="0" w:line="240" w:lineRule="auto"/>
      </w:pPr>
      <w:rPr>
        <w:b/>
        <w:bCs/>
        <w:color w:val="FFFFFF" w:themeColor="background1"/>
      </w:rPr>
      <w:tblPr/>
      <w:tcPr>
        <w:shd w:val="clear" w:color="auto" w:fill="8F947C" w:themeFill="accent5"/>
      </w:tcPr>
    </w:tblStylePr>
    <w:tblStylePr w:type="lastRow">
      <w:pPr>
        <w:spacing w:before="0" w:after="0" w:line="240" w:lineRule="auto"/>
      </w:pPr>
      <w:rPr>
        <w:b/>
        <w:bCs/>
      </w:rPr>
      <w:tblPr/>
      <w:tcPr>
        <w:tcBorders>
          <w:top w:val="double" w:sz="6" w:space="0" w:color="8F947C" w:themeColor="accent5"/>
          <w:left w:val="single" w:sz="8" w:space="0" w:color="8F947C" w:themeColor="accent5"/>
          <w:bottom w:val="single" w:sz="8" w:space="0" w:color="8F947C" w:themeColor="accent5"/>
          <w:right w:val="single" w:sz="8" w:space="0" w:color="8F947C" w:themeColor="accent5"/>
        </w:tcBorders>
      </w:tcPr>
    </w:tblStylePr>
    <w:tblStylePr w:type="firstCol">
      <w:rPr>
        <w:b/>
        <w:bCs/>
      </w:rPr>
    </w:tblStylePr>
    <w:tblStylePr w:type="lastCol">
      <w:rPr>
        <w:b/>
        <w:bCs/>
      </w:rPr>
    </w:tblStylePr>
    <w:tblStylePr w:type="band1Vert">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tblStylePr w:type="band1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style>
  <w:style w:type="table" w:styleId="LightList-Accent6">
    <w:name w:val="Light List Accent 6"/>
    <w:basedOn w:val="TableNormal"/>
    <w:uiPriority w:val="99"/>
    <w:semiHidden/>
    <w:rsid w:val="00C25C71"/>
    <w:pPr>
      <w:spacing w:after="0" w:line="240" w:lineRule="auto"/>
    </w:p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tblBorders>
    </w:tblPr>
    <w:tblStylePr w:type="firstRow">
      <w:pPr>
        <w:spacing w:before="0" w:after="0" w:line="240" w:lineRule="auto"/>
      </w:pPr>
      <w:rPr>
        <w:b/>
        <w:bCs/>
        <w:color w:val="FFFFFF" w:themeColor="background1"/>
      </w:rPr>
      <w:tblPr/>
      <w:tcPr>
        <w:shd w:val="clear" w:color="auto" w:fill="8D3F7C" w:themeFill="accent6"/>
      </w:tcPr>
    </w:tblStylePr>
    <w:tblStylePr w:type="lastRow">
      <w:pPr>
        <w:spacing w:before="0" w:after="0" w:line="240" w:lineRule="auto"/>
      </w:pPr>
      <w:rPr>
        <w:b/>
        <w:bCs/>
      </w:rPr>
      <w:tblPr/>
      <w:tcPr>
        <w:tcBorders>
          <w:top w:val="double" w:sz="6" w:space="0" w:color="8D3F7C" w:themeColor="accent6"/>
          <w:left w:val="single" w:sz="8" w:space="0" w:color="8D3F7C" w:themeColor="accent6"/>
          <w:bottom w:val="single" w:sz="8" w:space="0" w:color="8D3F7C" w:themeColor="accent6"/>
          <w:right w:val="single" w:sz="8" w:space="0" w:color="8D3F7C" w:themeColor="accent6"/>
        </w:tcBorders>
      </w:tcPr>
    </w:tblStylePr>
    <w:tblStylePr w:type="firstCol">
      <w:rPr>
        <w:b/>
        <w:bCs/>
      </w:rPr>
    </w:tblStylePr>
    <w:tblStylePr w:type="lastCol">
      <w:rPr>
        <w:b/>
        <w:bCs/>
      </w:rPr>
    </w:tblStylePr>
    <w:tblStylePr w:type="band1Vert">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tblStylePr w:type="band1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style>
  <w:style w:type="table" w:customStyle="1" w:styleId="LightShading1">
    <w:name w:val="Light Shading1"/>
    <w:basedOn w:val="TableNormal"/>
    <w:uiPriority w:val="99"/>
    <w:semiHidden/>
    <w:rsid w:val="00C25C71"/>
    <w:pPr>
      <w:spacing w:after="0" w:line="240" w:lineRule="auto"/>
    </w:pPr>
    <w:rPr>
      <w:color w:val="8F8F8F" w:themeColor="text1" w:themeShade="BF"/>
    </w:rPr>
    <w:tblPr>
      <w:tblStyleRowBandSize w:val="1"/>
      <w:tblStyleColBandSize w:val="1"/>
      <w:tblBorders>
        <w:top w:val="single" w:sz="8" w:space="0" w:color="C0C0C0" w:themeColor="text1"/>
        <w:bottom w:val="single" w:sz="8" w:space="0" w:color="C0C0C0" w:themeColor="text1"/>
      </w:tblBorders>
    </w:tblPr>
    <w:tblStylePr w:type="firstRow">
      <w:pPr>
        <w:spacing w:before="0" w:after="0" w:line="240" w:lineRule="auto"/>
      </w:pPr>
      <w:rPr>
        <w:b/>
        <w:bCs/>
      </w:rPr>
      <w:tblPr/>
      <w:tcPr>
        <w:tcBorders>
          <w:top w:val="single" w:sz="8" w:space="0" w:color="C0C0C0" w:themeColor="text1"/>
          <w:left w:val="nil"/>
          <w:bottom w:val="single" w:sz="8" w:space="0" w:color="C0C0C0" w:themeColor="text1"/>
          <w:right w:val="nil"/>
          <w:insideH w:val="nil"/>
          <w:insideV w:val="nil"/>
        </w:tcBorders>
      </w:tcPr>
    </w:tblStylePr>
    <w:tblStylePr w:type="lastRow">
      <w:pPr>
        <w:spacing w:before="0" w:after="0" w:line="240" w:lineRule="auto"/>
      </w:pPr>
      <w:rPr>
        <w:b/>
        <w:bCs/>
      </w:rPr>
      <w:tblPr/>
      <w:tcPr>
        <w:tcBorders>
          <w:top w:val="single" w:sz="8" w:space="0" w:color="C0C0C0" w:themeColor="text1"/>
          <w:left w:val="nil"/>
          <w:bottom w:val="single" w:sz="8" w:space="0" w:color="C0C0C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text1" w:themeFillTint="3F"/>
      </w:tcPr>
    </w:tblStylePr>
    <w:tblStylePr w:type="band1Horz">
      <w:tblPr/>
      <w:tcPr>
        <w:tcBorders>
          <w:left w:val="nil"/>
          <w:right w:val="nil"/>
          <w:insideH w:val="nil"/>
          <w:insideV w:val="nil"/>
        </w:tcBorders>
        <w:shd w:val="clear" w:color="auto" w:fill="EFEFEF" w:themeFill="text1" w:themeFillTint="3F"/>
      </w:tcPr>
    </w:tblStylePr>
  </w:style>
  <w:style w:type="table" w:customStyle="1" w:styleId="LightShading-Accent11">
    <w:name w:val="Light Shading - Accent 11"/>
    <w:basedOn w:val="TableNormal"/>
    <w:uiPriority w:val="99"/>
    <w:semiHidden/>
    <w:rsid w:val="00C25C71"/>
    <w:pPr>
      <w:spacing w:after="0" w:line="240" w:lineRule="auto"/>
    </w:pPr>
    <w:rPr>
      <w:color w:val="981824" w:themeColor="accent1" w:themeShade="BF"/>
    </w:rPr>
    <w:tblPr>
      <w:tblStyleRowBandSize w:val="1"/>
      <w:tblStyleColBandSize w:val="1"/>
      <w:tblBorders>
        <w:top w:val="single" w:sz="8" w:space="0" w:color="CC2131" w:themeColor="accent1"/>
        <w:bottom w:val="single" w:sz="8" w:space="0" w:color="CC2131" w:themeColor="accent1"/>
      </w:tblBorders>
    </w:tblPr>
    <w:tblStylePr w:type="firstRow">
      <w:pPr>
        <w:spacing w:before="0" w:after="0" w:line="240" w:lineRule="auto"/>
      </w:pPr>
      <w:rPr>
        <w:b/>
        <w:bCs/>
      </w:rPr>
      <w:tblPr/>
      <w:tcPr>
        <w:tcBorders>
          <w:top w:val="single" w:sz="8" w:space="0" w:color="CC2131" w:themeColor="accent1"/>
          <w:left w:val="nil"/>
          <w:bottom w:val="single" w:sz="8" w:space="0" w:color="CC2131" w:themeColor="accent1"/>
          <w:right w:val="nil"/>
          <w:insideH w:val="nil"/>
          <w:insideV w:val="nil"/>
        </w:tcBorders>
      </w:tcPr>
    </w:tblStylePr>
    <w:tblStylePr w:type="lastRow">
      <w:pPr>
        <w:spacing w:before="0" w:after="0" w:line="240" w:lineRule="auto"/>
      </w:pPr>
      <w:rPr>
        <w:b/>
        <w:bCs/>
      </w:rPr>
      <w:tblPr/>
      <w:tcPr>
        <w:tcBorders>
          <w:top w:val="single" w:sz="8" w:space="0" w:color="CC2131" w:themeColor="accent1"/>
          <w:left w:val="nil"/>
          <w:bottom w:val="single" w:sz="8" w:space="0" w:color="CC21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4C9" w:themeFill="accent1" w:themeFillTint="3F"/>
      </w:tcPr>
    </w:tblStylePr>
    <w:tblStylePr w:type="band1Horz">
      <w:tblPr/>
      <w:tcPr>
        <w:tcBorders>
          <w:left w:val="nil"/>
          <w:right w:val="nil"/>
          <w:insideH w:val="nil"/>
          <w:insideV w:val="nil"/>
        </w:tcBorders>
        <w:shd w:val="clear" w:color="auto" w:fill="F5C4C9" w:themeFill="accent1" w:themeFillTint="3F"/>
      </w:tcPr>
    </w:tblStylePr>
  </w:style>
  <w:style w:type="table" w:styleId="LightShading-Accent2">
    <w:name w:val="Light Shading Accent 2"/>
    <w:basedOn w:val="TableNormal"/>
    <w:uiPriority w:val="99"/>
    <w:semiHidden/>
    <w:rsid w:val="00C25C71"/>
    <w:pPr>
      <w:spacing w:after="0" w:line="240" w:lineRule="auto"/>
    </w:pPr>
    <w:rPr>
      <w:color w:val="1A78B1" w:themeColor="accent2" w:themeShade="BF"/>
    </w:rPr>
    <w:tblPr>
      <w:tblStyleRowBandSize w:val="1"/>
      <w:tblStyleColBandSize w:val="1"/>
      <w:tblBorders>
        <w:top w:val="single" w:sz="8" w:space="0" w:color="319EE0" w:themeColor="accent2"/>
        <w:bottom w:val="single" w:sz="8" w:space="0" w:color="319EE0" w:themeColor="accent2"/>
      </w:tblBorders>
    </w:tblPr>
    <w:tblStylePr w:type="firstRow">
      <w:pPr>
        <w:spacing w:before="0" w:after="0" w:line="240" w:lineRule="auto"/>
      </w:pPr>
      <w:rPr>
        <w:b/>
        <w:bCs/>
      </w:rPr>
      <w:tblPr/>
      <w:tcPr>
        <w:tcBorders>
          <w:top w:val="single" w:sz="8" w:space="0" w:color="319EE0" w:themeColor="accent2"/>
          <w:left w:val="nil"/>
          <w:bottom w:val="single" w:sz="8" w:space="0" w:color="319EE0" w:themeColor="accent2"/>
          <w:right w:val="nil"/>
          <w:insideH w:val="nil"/>
          <w:insideV w:val="nil"/>
        </w:tcBorders>
      </w:tcPr>
    </w:tblStylePr>
    <w:tblStylePr w:type="lastRow">
      <w:pPr>
        <w:spacing w:before="0" w:after="0" w:line="240" w:lineRule="auto"/>
      </w:pPr>
      <w:rPr>
        <w:b/>
        <w:bCs/>
      </w:rPr>
      <w:tblPr/>
      <w:tcPr>
        <w:tcBorders>
          <w:top w:val="single" w:sz="8" w:space="0" w:color="319EE0" w:themeColor="accent2"/>
          <w:left w:val="nil"/>
          <w:bottom w:val="single" w:sz="8" w:space="0" w:color="319E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F7" w:themeFill="accent2" w:themeFillTint="3F"/>
      </w:tcPr>
    </w:tblStylePr>
    <w:tblStylePr w:type="band1Horz">
      <w:tblPr/>
      <w:tcPr>
        <w:tcBorders>
          <w:left w:val="nil"/>
          <w:right w:val="nil"/>
          <w:insideH w:val="nil"/>
          <w:insideV w:val="nil"/>
        </w:tcBorders>
        <w:shd w:val="clear" w:color="auto" w:fill="CCE6F7" w:themeFill="accent2" w:themeFillTint="3F"/>
      </w:tcPr>
    </w:tblStylePr>
  </w:style>
  <w:style w:type="table" w:styleId="LightShading-Accent3">
    <w:name w:val="Light Shading Accent 3"/>
    <w:basedOn w:val="TableNormal"/>
    <w:uiPriority w:val="99"/>
    <w:semiHidden/>
    <w:rsid w:val="00C25C71"/>
    <w:pPr>
      <w:spacing w:after="0" w:line="240" w:lineRule="auto"/>
    </w:pPr>
    <w:rPr>
      <w:color w:val="7A7200" w:themeColor="accent3" w:themeShade="BF"/>
    </w:rPr>
    <w:tblPr>
      <w:tblStyleRowBandSize w:val="1"/>
      <w:tblStyleColBandSize w:val="1"/>
      <w:tblBorders>
        <w:top w:val="single" w:sz="8" w:space="0" w:color="A39A00" w:themeColor="accent3"/>
        <w:bottom w:val="single" w:sz="8" w:space="0" w:color="A39A00" w:themeColor="accent3"/>
      </w:tblBorders>
    </w:tblPr>
    <w:tblStylePr w:type="firstRow">
      <w:pPr>
        <w:spacing w:before="0" w:after="0" w:line="240" w:lineRule="auto"/>
      </w:pPr>
      <w:rPr>
        <w:b/>
        <w:bCs/>
      </w:rPr>
      <w:tblPr/>
      <w:tcPr>
        <w:tcBorders>
          <w:top w:val="single" w:sz="8" w:space="0" w:color="A39A00" w:themeColor="accent3"/>
          <w:left w:val="nil"/>
          <w:bottom w:val="single" w:sz="8" w:space="0" w:color="A39A00" w:themeColor="accent3"/>
          <w:right w:val="nil"/>
          <w:insideH w:val="nil"/>
          <w:insideV w:val="nil"/>
        </w:tcBorders>
      </w:tcPr>
    </w:tblStylePr>
    <w:tblStylePr w:type="lastRow">
      <w:pPr>
        <w:spacing w:before="0" w:after="0" w:line="240" w:lineRule="auto"/>
      </w:pPr>
      <w:rPr>
        <w:b/>
        <w:bCs/>
      </w:rPr>
      <w:tblPr/>
      <w:tcPr>
        <w:tcBorders>
          <w:top w:val="single" w:sz="8" w:space="0" w:color="A39A00" w:themeColor="accent3"/>
          <w:left w:val="nil"/>
          <w:bottom w:val="single" w:sz="8" w:space="0" w:color="A39A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A9" w:themeFill="accent3" w:themeFillTint="3F"/>
      </w:tcPr>
    </w:tblStylePr>
    <w:tblStylePr w:type="band1Horz">
      <w:tblPr/>
      <w:tcPr>
        <w:tcBorders>
          <w:left w:val="nil"/>
          <w:right w:val="nil"/>
          <w:insideH w:val="nil"/>
          <w:insideV w:val="nil"/>
        </w:tcBorders>
        <w:shd w:val="clear" w:color="auto" w:fill="FFF9A9" w:themeFill="accent3" w:themeFillTint="3F"/>
      </w:tcPr>
    </w:tblStylePr>
  </w:style>
  <w:style w:type="table" w:styleId="LightShading-Accent4">
    <w:name w:val="Light Shading Accent 4"/>
    <w:basedOn w:val="TableNormal"/>
    <w:uiPriority w:val="99"/>
    <w:semiHidden/>
    <w:rsid w:val="00C25C71"/>
    <w:pPr>
      <w:spacing w:after="0" w:line="240" w:lineRule="auto"/>
    </w:pPr>
    <w:rPr>
      <w:color w:val="A55200" w:themeColor="accent4" w:themeShade="BF"/>
    </w:rPr>
    <w:tblPr>
      <w:tblStyleRowBandSize w:val="1"/>
      <w:tblStyleColBandSize w:val="1"/>
      <w:tblBorders>
        <w:top w:val="single" w:sz="8" w:space="0" w:color="DD6F01" w:themeColor="accent4"/>
        <w:bottom w:val="single" w:sz="8" w:space="0" w:color="DD6F01" w:themeColor="accent4"/>
      </w:tblBorders>
    </w:tblPr>
    <w:tblStylePr w:type="firstRow">
      <w:pPr>
        <w:spacing w:before="0" w:after="0" w:line="240" w:lineRule="auto"/>
      </w:pPr>
      <w:rPr>
        <w:b/>
        <w:bCs/>
      </w:rPr>
      <w:tblPr/>
      <w:tcPr>
        <w:tcBorders>
          <w:top w:val="single" w:sz="8" w:space="0" w:color="DD6F01" w:themeColor="accent4"/>
          <w:left w:val="nil"/>
          <w:bottom w:val="single" w:sz="8" w:space="0" w:color="DD6F01" w:themeColor="accent4"/>
          <w:right w:val="nil"/>
          <w:insideH w:val="nil"/>
          <w:insideV w:val="nil"/>
        </w:tcBorders>
      </w:tcPr>
    </w:tblStylePr>
    <w:tblStylePr w:type="lastRow">
      <w:pPr>
        <w:spacing w:before="0" w:after="0" w:line="240" w:lineRule="auto"/>
      </w:pPr>
      <w:rPr>
        <w:b/>
        <w:bCs/>
      </w:rPr>
      <w:tblPr/>
      <w:tcPr>
        <w:tcBorders>
          <w:top w:val="single" w:sz="8" w:space="0" w:color="DD6F01" w:themeColor="accent4"/>
          <w:left w:val="nil"/>
          <w:bottom w:val="single" w:sz="8" w:space="0" w:color="DD6F0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BB7" w:themeFill="accent4" w:themeFillTint="3F"/>
      </w:tcPr>
    </w:tblStylePr>
    <w:tblStylePr w:type="band1Horz">
      <w:tblPr/>
      <w:tcPr>
        <w:tcBorders>
          <w:left w:val="nil"/>
          <w:right w:val="nil"/>
          <w:insideH w:val="nil"/>
          <w:insideV w:val="nil"/>
        </w:tcBorders>
        <w:shd w:val="clear" w:color="auto" w:fill="FEDBB7" w:themeFill="accent4" w:themeFillTint="3F"/>
      </w:tcPr>
    </w:tblStylePr>
  </w:style>
  <w:style w:type="table" w:styleId="LightShading-Accent5">
    <w:name w:val="Light Shading Accent 5"/>
    <w:basedOn w:val="TableNormal"/>
    <w:uiPriority w:val="99"/>
    <w:semiHidden/>
    <w:rsid w:val="00C25C71"/>
    <w:pPr>
      <w:spacing w:after="0" w:line="240" w:lineRule="auto"/>
    </w:pPr>
    <w:rPr>
      <w:color w:val="6B705B" w:themeColor="accent5" w:themeShade="BF"/>
    </w:rPr>
    <w:tblPr>
      <w:tblStyleRowBandSize w:val="1"/>
      <w:tblStyleColBandSize w:val="1"/>
      <w:tblBorders>
        <w:top w:val="single" w:sz="8" w:space="0" w:color="8F947C" w:themeColor="accent5"/>
        <w:bottom w:val="single" w:sz="8" w:space="0" w:color="8F947C" w:themeColor="accent5"/>
      </w:tblBorders>
    </w:tblPr>
    <w:tblStylePr w:type="firstRow">
      <w:pPr>
        <w:spacing w:before="0" w:after="0" w:line="240" w:lineRule="auto"/>
      </w:pPr>
      <w:rPr>
        <w:b/>
        <w:bCs/>
      </w:rPr>
      <w:tblPr/>
      <w:tcPr>
        <w:tcBorders>
          <w:top w:val="single" w:sz="8" w:space="0" w:color="8F947C" w:themeColor="accent5"/>
          <w:left w:val="nil"/>
          <w:bottom w:val="single" w:sz="8" w:space="0" w:color="8F947C" w:themeColor="accent5"/>
          <w:right w:val="nil"/>
          <w:insideH w:val="nil"/>
          <w:insideV w:val="nil"/>
        </w:tcBorders>
      </w:tcPr>
    </w:tblStylePr>
    <w:tblStylePr w:type="lastRow">
      <w:pPr>
        <w:spacing w:before="0" w:after="0" w:line="240" w:lineRule="auto"/>
      </w:pPr>
      <w:rPr>
        <w:b/>
        <w:bCs/>
      </w:rPr>
      <w:tblPr/>
      <w:tcPr>
        <w:tcBorders>
          <w:top w:val="single" w:sz="8" w:space="0" w:color="8F947C" w:themeColor="accent5"/>
          <w:left w:val="nil"/>
          <w:bottom w:val="single" w:sz="8" w:space="0" w:color="8F947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E" w:themeFill="accent5" w:themeFillTint="3F"/>
      </w:tcPr>
    </w:tblStylePr>
    <w:tblStylePr w:type="band1Horz">
      <w:tblPr/>
      <w:tcPr>
        <w:tcBorders>
          <w:left w:val="nil"/>
          <w:right w:val="nil"/>
          <w:insideH w:val="nil"/>
          <w:insideV w:val="nil"/>
        </w:tcBorders>
        <w:shd w:val="clear" w:color="auto" w:fill="E3E4DE" w:themeFill="accent5" w:themeFillTint="3F"/>
      </w:tcPr>
    </w:tblStylePr>
  </w:style>
  <w:style w:type="table" w:styleId="LightShading-Accent6">
    <w:name w:val="Light Shading Accent 6"/>
    <w:basedOn w:val="TableNormal"/>
    <w:uiPriority w:val="99"/>
    <w:semiHidden/>
    <w:rsid w:val="00C25C71"/>
    <w:pPr>
      <w:spacing w:after="0" w:line="240" w:lineRule="auto"/>
    </w:pPr>
    <w:rPr>
      <w:color w:val="692F5C" w:themeColor="accent6" w:themeShade="BF"/>
    </w:rPr>
    <w:tblPr>
      <w:tblStyleRowBandSize w:val="1"/>
      <w:tblStyleColBandSize w:val="1"/>
      <w:tblBorders>
        <w:top w:val="single" w:sz="8" w:space="0" w:color="8D3F7C" w:themeColor="accent6"/>
        <w:bottom w:val="single" w:sz="8" w:space="0" w:color="8D3F7C" w:themeColor="accent6"/>
      </w:tblBorders>
    </w:tblPr>
    <w:tblStylePr w:type="firstRow">
      <w:pPr>
        <w:spacing w:before="0" w:after="0" w:line="240" w:lineRule="auto"/>
      </w:pPr>
      <w:rPr>
        <w:b/>
        <w:bCs/>
      </w:rPr>
      <w:tblPr/>
      <w:tcPr>
        <w:tcBorders>
          <w:top w:val="single" w:sz="8" w:space="0" w:color="8D3F7C" w:themeColor="accent6"/>
          <w:left w:val="nil"/>
          <w:bottom w:val="single" w:sz="8" w:space="0" w:color="8D3F7C" w:themeColor="accent6"/>
          <w:right w:val="nil"/>
          <w:insideH w:val="nil"/>
          <w:insideV w:val="nil"/>
        </w:tcBorders>
      </w:tcPr>
    </w:tblStylePr>
    <w:tblStylePr w:type="lastRow">
      <w:pPr>
        <w:spacing w:before="0" w:after="0" w:line="240" w:lineRule="auto"/>
      </w:pPr>
      <w:rPr>
        <w:b/>
        <w:bCs/>
      </w:rPr>
      <w:tblPr/>
      <w:tcPr>
        <w:tcBorders>
          <w:top w:val="single" w:sz="8" w:space="0" w:color="8D3F7C" w:themeColor="accent6"/>
          <w:left w:val="nil"/>
          <w:bottom w:val="single" w:sz="8" w:space="0" w:color="8D3F7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1" w:themeFill="accent6" w:themeFillTint="3F"/>
      </w:tcPr>
    </w:tblStylePr>
    <w:tblStylePr w:type="band1Horz">
      <w:tblPr/>
      <w:tcPr>
        <w:tcBorders>
          <w:left w:val="nil"/>
          <w:right w:val="nil"/>
          <w:insideH w:val="nil"/>
          <w:insideV w:val="nil"/>
        </w:tcBorders>
        <w:shd w:val="clear" w:color="auto" w:fill="E7CAE1" w:themeFill="accent6" w:themeFillTint="3F"/>
      </w:tcPr>
    </w:tblStylePr>
  </w:style>
  <w:style w:type="table" w:customStyle="1" w:styleId="MediumGrid11">
    <w:name w:val="Medium Grid 11"/>
    <w:basedOn w:val="TableNormal"/>
    <w:uiPriority w:val="99"/>
    <w:semiHidden/>
    <w:rsid w:val="00C25C71"/>
    <w:pPr>
      <w:spacing w:after="0" w:line="240" w:lineRule="auto"/>
    </w:pPr>
    <w:tblPr>
      <w:tblStyleRowBandSize w:val="1"/>
      <w:tblStyleColBandSize w:val="1"/>
      <w:tbl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single" w:sz="8" w:space="0" w:color="CFCFCF" w:themeColor="text1" w:themeTint="BF"/>
        <w:insideV w:val="single" w:sz="8" w:space="0" w:color="CFCFCF" w:themeColor="text1" w:themeTint="BF"/>
      </w:tblBorders>
    </w:tblPr>
    <w:tcPr>
      <w:shd w:val="clear" w:color="auto" w:fill="EFEFEF" w:themeFill="text1" w:themeFillTint="3F"/>
    </w:tcPr>
    <w:tblStylePr w:type="firstRow">
      <w:rPr>
        <w:b/>
        <w:bCs/>
      </w:rPr>
    </w:tblStylePr>
    <w:tblStylePr w:type="lastRow">
      <w:rPr>
        <w:b/>
        <w:bCs/>
      </w:rPr>
      <w:tblPr/>
      <w:tcPr>
        <w:tcBorders>
          <w:top w:val="single" w:sz="18" w:space="0" w:color="CFCFCF" w:themeColor="text1" w:themeTint="BF"/>
        </w:tcBorders>
      </w:tcPr>
    </w:tblStylePr>
    <w:tblStylePr w:type="firstCol">
      <w:rPr>
        <w:b/>
        <w:bCs/>
      </w:rPr>
    </w:tblStylePr>
    <w:tblStylePr w:type="lastCol">
      <w:rPr>
        <w:b/>
        <w:bCs/>
      </w:rPr>
    </w:tblStylePr>
    <w:tblStylePr w:type="band1Vert">
      <w:tblPr/>
      <w:tcPr>
        <w:shd w:val="clear" w:color="auto" w:fill="DFDFDF" w:themeFill="text1" w:themeFillTint="7F"/>
      </w:tcPr>
    </w:tblStylePr>
    <w:tblStylePr w:type="band1Horz">
      <w:tblPr/>
      <w:tcPr>
        <w:shd w:val="clear" w:color="auto" w:fill="DFDFDF" w:themeFill="text1" w:themeFillTint="7F"/>
      </w:tcPr>
    </w:tblStylePr>
  </w:style>
  <w:style w:type="table" w:styleId="MediumGrid1-Accent1">
    <w:name w:val="Medium Grid 1 Accent 1"/>
    <w:basedOn w:val="TableNormal"/>
    <w:uiPriority w:val="99"/>
    <w:semiHidden/>
    <w:rsid w:val="00C25C71"/>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insideV w:val="single" w:sz="8" w:space="0" w:color="E24E5C" w:themeColor="accent1" w:themeTint="BF"/>
      </w:tblBorders>
    </w:tblPr>
    <w:tcPr>
      <w:shd w:val="clear" w:color="auto" w:fill="F5C4C9" w:themeFill="accent1" w:themeFillTint="3F"/>
    </w:tcPr>
    <w:tblStylePr w:type="firstRow">
      <w:rPr>
        <w:b/>
        <w:bCs/>
      </w:rPr>
    </w:tblStylePr>
    <w:tblStylePr w:type="lastRow">
      <w:rPr>
        <w:b/>
        <w:bCs/>
      </w:rPr>
      <w:tblPr/>
      <w:tcPr>
        <w:tcBorders>
          <w:top w:val="single" w:sz="18" w:space="0" w:color="E24E5C" w:themeColor="accent1" w:themeTint="BF"/>
        </w:tcBorders>
      </w:tcPr>
    </w:tblStylePr>
    <w:tblStylePr w:type="firstCol">
      <w:rPr>
        <w:b/>
        <w:bCs/>
      </w:rPr>
    </w:tblStylePr>
    <w:tblStylePr w:type="lastCol">
      <w:rPr>
        <w:b/>
        <w:bCs/>
      </w:rPr>
    </w:tblStylePr>
    <w:tblStylePr w:type="band1Vert">
      <w:tblPr/>
      <w:tcPr>
        <w:shd w:val="clear" w:color="auto" w:fill="EC8992" w:themeFill="accent1" w:themeFillTint="7F"/>
      </w:tcPr>
    </w:tblStylePr>
    <w:tblStylePr w:type="band1Horz">
      <w:tblPr/>
      <w:tcPr>
        <w:shd w:val="clear" w:color="auto" w:fill="EC8992" w:themeFill="accent1" w:themeFillTint="7F"/>
      </w:tcPr>
    </w:tblStylePr>
  </w:style>
  <w:style w:type="table" w:styleId="MediumGrid1-Accent2">
    <w:name w:val="Medium Grid 1 Accent 2"/>
    <w:basedOn w:val="TableNormal"/>
    <w:uiPriority w:val="99"/>
    <w:semiHidden/>
    <w:rsid w:val="00C25C71"/>
    <w:pPr>
      <w:spacing w:after="0" w:line="240" w:lineRule="auto"/>
    </w:pPr>
    <w:tblPr>
      <w:tblStyleRowBandSize w:val="1"/>
      <w:tblStyleColBandSize w:val="1"/>
      <w:tbl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single" w:sz="8" w:space="0" w:color="64B5E7" w:themeColor="accent2" w:themeTint="BF"/>
        <w:insideV w:val="single" w:sz="8" w:space="0" w:color="64B5E7" w:themeColor="accent2" w:themeTint="BF"/>
      </w:tblBorders>
    </w:tblPr>
    <w:tcPr>
      <w:shd w:val="clear" w:color="auto" w:fill="CCE6F7" w:themeFill="accent2" w:themeFillTint="3F"/>
    </w:tcPr>
    <w:tblStylePr w:type="firstRow">
      <w:rPr>
        <w:b/>
        <w:bCs/>
      </w:rPr>
    </w:tblStylePr>
    <w:tblStylePr w:type="lastRow">
      <w:rPr>
        <w:b/>
        <w:bCs/>
      </w:rPr>
      <w:tblPr/>
      <w:tcPr>
        <w:tcBorders>
          <w:top w:val="single" w:sz="18" w:space="0" w:color="64B5E7" w:themeColor="accent2" w:themeTint="BF"/>
        </w:tcBorders>
      </w:tcPr>
    </w:tblStylePr>
    <w:tblStylePr w:type="firstCol">
      <w:rPr>
        <w:b/>
        <w:bCs/>
      </w:rPr>
    </w:tblStylePr>
    <w:tblStylePr w:type="lastCol">
      <w:rPr>
        <w:b/>
        <w:bCs/>
      </w:rPr>
    </w:tblStylePr>
    <w:tblStylePr w:type="band1Vert">
      <w:tblPr/>
      <w:tcPr>
        <w:shd w:val="clear" w:color="auto" w:fill="98CEEF" w:themeFill="accent2" w:themeFillTint="7F"/>
      </w:tcPr>
    </w:tblStylePr>
    <w:tblStylePr w:type="band1Horz">
      <w:tblPr/>
      <w:tcPr>
        <w:shd w:val="clear" w:color="auto" w:fill="98CEEF" w:themeFill="accent2" w:themeFillTint="7F"/>
      </w:tcPr>
    </w:tblStylePr>
  </w:style>
  <w:style w:type="table" w:styleId="MediumGrid1-Accent3">
    <w:name w:val="Medium Grid 1 Accent 3"/>
    <w:basedOn w:val="TableNormal"/>
    <w:uiPriority w:val="99"/>
    <w:semiHidden/>
    <w:rsid w:val="00C25C71"/>
    <w:pPr>
      <w:spacing w:after="0" w:line="240" w:lineRule="auto"/>
    </w:pPr>
    <w:tblPr>
      <w:tblStyleRowBandSize w:val="1"/>
      <w:tblStyleColBandSize w:val="1"/>
      <w:tbl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single" w:sz="8" w:space="0" w:color="FAEB00" w:themeColor="accent3" w:themeTint="BF"/>
        <w:insideV w:val="single" w:sz="8" w:space="0" w:color="FAEB00" w:themeColor="accent3" w:themeTint="BF"/>
      </w:tblBorders>
    </w:tblPr>
    <w:tcPr>
      <w:shd w:val="clear" w:color="auto" w:fill="FFF9A9" w:themeFill="accent3" w:themeFillTint="3F"/>
    </w:tcPr>
    <w:tblStylePr w:type="firstRow">
      <w:rPr>
        <w:b/>
        <w:bCs/>
      </w:rPr>
    </w:tblStylePr>
    <w:tblStylePr w:type="lastRow">
      <w:rPr>
        <w:b/>
        <w:bCs/>
      </w:rPr>
      <w:tblPr/>
      <w:tcPr>
        <w:tcBorders>
          <w:top w:val="single" w:sz="18" w:space="0" w:color="FAEB00" w:themeColor="accent3" w:themeTint="BF"/>
        </w:tcBorders>
      </w:tcPr>
    </w:tblStylePr>
    <w:tblStylePr w:type="firstCol">
      <w:rPr>
        <w:b/>
        <w:bCs/>
      </w:rPr>
    </w:tblStylePr>
    <w:tblStylePr w:type="lastCol">
      <w:rPr>
        <w:b/>
        <w:bCs/>
      </w:rPr>
    </w:tblStylePr>
    <w:tblStylePr w:type="band1Vert">
      <w:tblPr/>
      <w:tcPr>
        <w:shd w:val="clear" w:color="auto" w:fill="FFF452" w:themeFill="accent3" w:themeFillTint="7F"/>
      </w:tcPr>
    </w:tblStylePr>
    <w:tblStylePr w:type="band1Horz">
      <w:tblPr/>
      <w:tcPr>
        <w:shd w:val="clear" w:color="auto" w:fill="FFF452" w:themeFill="accent3" w:themeFillTint="7F"/>
      </w:tcPr>
    </w:tblStylePr>
  </w:style>
  <w:style w:type="table" w:styleId="MediumGrid1-Accent4">
    <w:name w:val="Medium Grid 1 Accent 4"/>
    <w:basedOn w:val="TableNormal"/>
    <w:uiPriority w:val="99"/>
    <w:semiHidden/>
    <w:rsid w:val="00C25C71"/>
    <w:pPr>
      <w:spacing w:after="0" w:line="240" w:lineRule="auto"/>
    </w:pPr>
    <w:tblPr>
      <w:tblStyleRowBandSize w:val="1"/>
      <w:tblStyleColBandSize w:val="1"/>
      <w:tbl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single" w:sz="8" w:space="0" w:color="FE9227" w:themeColor="accent4" w:themeTint="BF"/>
        <w:insideV w:val="single" w:sz="8" w:space="0" w:color="FE9227" w:themeColor="accent4" w:themeTint="BF"/>
      </w:tblBorders>
    </w:tblPr>
    <w:tcPr>
      <w:shd w:val="clear" w:color="auto" w:fill="FEDBB7" w:themeFill="accent4" w:themeFillTint="3F"/>
    </w:tcPr>
    <w:tblStylePr w:type="firstRow">
      <w:rPr>
        <w:b/>
        <w:bCs/>
      </w:rPr>
    </w:tblStylePr>
    <w:tblStylePr w:type="lastRow">
      <w:rPr>
        <w:b/>
        <w:bCs/>
      </w:rPr>
      <w:tblPr/>
      <w:tcPr>
        <w:tcBorders>
          <w:top w:val="single" w:sz="18" w:space="0" w:color="FE9227" w:themeColor="accent4" w:themeTint="BF"/>
        </w:tcBorders>
      </w:tcPr>
    </w:tblStylePr>
    <w:tblStylePr w:type="firstCol">
      <w:rPr>
        <w:b/>
        <w:bCs/>
      </w:rPr>
    </w:tblStylePr>
    <w:tblStylePr w:type="lastCol">
      <w:rPr>
        <w:b/>
        <w:bCs/>
      </w:rPr>
    </w:tblStylePr>
    <w:tblStylePr w:type="band1Vert">
      <w:tblPr/>
      <w:tcPr>
        <w:shd w:val="clear" w:color="auto" w:fill="FEB66F" w:themeFill="accent4" w:themeFillTint="7F"/>
      </w:tcPr>
    </w:tblStylePr>
    <w:tblStylePr w:type="band1Horz">
      <w:tblPr/>
      <w:tcPr>
        <w:shd w:val="clear" w:color="auto" w:fill="FEB66F" w:themeFill="accent4" w:themeFillTint="7F"/>
      </w:tcPr>
    </w:tblStylePr>
  </w:style>
  <w:style w:type="table" w:styleId="MediumGrid1-Accent5">
    <w:name w:val="Medium Grid 1 Accent 5"/>
    <w:basedOn w:val="TableNormal"/>
    <w:uiPriority w:val="99"/>
    <w:semiHidden/>
    <w:rsid w:val="00C25C71"/>
    <w:pPr>
      <w:spacing w:after="0" w:line="240" w:lineRule="auto"/>
    </w:pPr>
    <w:tblPr>
      <w:tblStyleRowBandSize w:val="1"/>
      <w:tblStyleColBandSize w:val="1"/>
      <w:tbl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single" w:sz="8" w:space="0" w:color="ABAE9C" w:themeColor="accent5" w:themeTint="BF"/>
        <w:insideV w:val="single" w:sz="8" w:space="0" w:color="ABAE9C" w:themeColor="accent5" w:themeTint="BF"/>
      </w:tblBorders>
    </w:tblPr>
    <w:tcPr>
      <w:shd w:val="clear" w:color="auto" w:fill="E3E4DE" w:themeFill="accent5" w:themeFillTint="3F"/>
    </w:tcPr>
    <w:tblStylePr w:type="firstRow">
      <w:rPr>
        <w:b/>
        <w:bCs/>
      </w:rPr>
    </w:tblStylePr>
    <w:tblStylePr w:type="lastRow">
      <w:rPr>
        <w:b/>
        <w:bCs/>
      </w:rPr>
      <w:tblPr/>
      <w:tcPr>
        <w:tcBorders>
          <w:top w:val="single" w:sz="18" w:space="0" w:color="ABAE9C" w:themeColor="accent5" w:themeTint="BF"/>
        </w:tcBorders>
      </w:tcPr>
    </w:tblStylePr>
    <w:tblStylePr w:type="firstCol">
      <w:rPr>
        <w:b/>
        <w:bCs/>
      </w:rPr>
    </w:tblStylePr>
    <w:tblStylePr w:type="lastCol">
      <w:rPr>
        <w:b/>
        <w:bCs/>
      </w:rPr>
    </w:tblStylePr>
    <w:tblStylePr w:type="band1Vert">
      <w:tblPr/>
      <w:tcPr>
        <w:shd w:val="clear" w:color="auto" w:fill="C7C9BD" w:themeFill="accent5" w:themeFillTint="7F"/>
      </w:tcPr>
    </w:tblStylePr>
    <w:tblStylePr w:type="band1Horz">
      <w:tblPr/>
      <w:tcPr>
        <w:shd w:val="clear" w:color="auto" w:fill="C7C9BD" w:themeFill="accent5" w:themeFillTint="7F"/>
      </w:tcPr>
    </w:tblStylePr>
  </w:style>
  <w:style w:type="table" w:styleId="MediumGrid1-Accent6">
    <w:name w:val="Medium Grid 1 Accent 6"/>
    <w:basedOn w:val="TableNormal"/>
    <w:uiPriority w:val="99"/>
    <w:semiHidden/>
    <w:rsid w:val="00C25C71"/>
    <w:pPr>
      <w:spacing w:after="0" w:line="240" w:lineRule="auto"/>
    </w:pPr>
    <w:tblPr>
      <w:tblStyleRowBandSize w:val="1"/>
      <w:tblStyleColBandSize w:val="1"/>
      <w:tbl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single" w:sz="8" w:space="0" w:color="B860A5" w:themeColor="accent6" w:themeTint="BF"/>
        <w:insideV w:val="single" w:sz="8" w:space="0" w:color="B860A5" w:themeColor="accent6" w:themeTint="BF"/>
      </w:tblBorders>
    </w:tblPr>
    <w:tcPr>
      <w:shd w:val="clear" w:color="auto" w:fill="E7CAE1" w:themeFill="accent6" w:themeFillTint="3F"/>
    </w:tcPr>
    <w:tblStylePr w:type="firstRow">
      <w:rPr>
        <w:b/>
        <w:bCs/>
      </w:rPr>
    </w:tblStylePr>
    <w:tblStylePr w:type="lastRow">
      <w:rPr>
        <w:b/>
        <w:bCs/>
      </w:rPr>
      <w:tblPr/>
      <w:tcPr>
        <w:tcBorders>
          <w:top w:val="single" w:sz="18" w:space="0" w:color="B860A5" w:themeColor="accent6" w:themeTint="BF"/>
        </w:tcBorders>
      </w:tcPr>
    </w:tblStylePr>
    <w:tblStylePr w:type="firstCol">
      <w:rPr>
        <w:b/>
        <w:bCs/>
      </w:rPr>
    </w:tblStylePr>
    <w:tblStylePr w:type="lastCol">
      <w:rPr>
        <w:b/>
        <w:bCs/>
      </w:rPr>
    </w:tblStylePr>
    <w:tblStylePr w:type="band1Vert">
      <w:tblPr/>
      <w:tcPr>
        <w:shd w:val="clear" w:color="auto" w:fill="D095C3" w:themeFill="accent6" w:themeFillTint="7F"/>
      </w:tcPr>
    </w:tblStylePr>
    <w:tblStylePr w:type="band1Horz">
      <w:tblPr/>
      <w:tcPr>
        <w:shd w:val="clear" w:color="auto" w:fill="D095C3" w:themeFill="accent6" w:themeFillTint="7F"/>
      </w:tcPr>
    </w:tblStylePr>
  </w:style>
  <w:style w:type="table" w:customStyle="1" w:styleId="MediumGrid21">
    <w:name w:val="Medium Grid 2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insideH w:val="single" w:sz="8" w:space="0" w:color="C0C0C0" w:themeColor="text1"/>
        <w:insideV w:val="single" w:sz="8" w:space="0" w:color="C0C0C0" w:themeColor="text1"/>
      </w:tblBorders>
    </w:tblPr>
    <w:tcPr>
      <w:shd w:val="clear" w:color="auto" w:fill="EFEFEF" w:themeFill="text1" w:themeFillTint="3F"/>
    </w:tcPr>
    <w:tblStylePr w:type="firstRow">
      <w:rPr>
        <w:b/>
        <w:bCs/>
        <w:color w:val="C0C0C0" w:themeColor="text1"/>
      </w:rPr>
      <w:tblPr/>
      <w:tcPr>
        <w:shd w:val="clear" w:color="auto" w:fill="F8F8F8" w:themeFill="text1"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2F2F2" w:themeFill="text1" w:themeFillTint="33"/>
      </w:tcPr>
    </w:tblStylePr>
    <w:tblStylePr w:type="band1Vert">
      <w:tblPr/>
      <w:tcPr>
        <w:shd w:val="clear" w:color="auto" w:fill="DFDFDF" w:themeFill="text1" w:themeFillTint="7F"/>
      </w:tcPr>
    </w:tblStylePr>
    <w:tblStylePr w:type="band1Horz">
      <w:tblPr/>
      <w:tcPr>
        <w:tcBorders>
          <w:insideH w:val="single" w:sz="6" w:space="0" w:color="C0C0C0" w:themeColor="text1"/>
          <w:insideV w:val="single" w:sz="6" w:space="0" w:color="C0C0C0" w:themeColor="text1"/>
        </w:tcBorders>
        <w:shd w:val="clear" w:color="auto" w:fill="DFDFD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insideH w:val="single" w:sz="8" w:space="0" w:color="CC2131" w:themeColor="accent1"/>
        <w:insideV w:val="single" w:sz="8" w:space="0" w:color="CC2131" w:themeColor="accent1"/>
      </w:tblBorders>
    </w:tblPr>
    <w:tcPr>
      <w:shd w:val="clear" w:color="auto" w:fill="F5C4C9" w:themeFill="accent1" w:themeFillTint="3F"/>
    </w:tcPr>
    <w:tblStylePr w:type="firstRow">
      <w:rPr>
        <w:b/>
        <w:bCs/>
        <w:color w:val="C0C0C0" w:themeColor="text1"/>
      </w:rPr>
      <w:tblPr/>
      <w:tcPr>
        <w:shd w:val="clear" w:color="auto" w:fill="FBE7E9" w:themeFill="accent1"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7CFD3" w:themeFill="accent1" w:themeFillTint="33"/>
      </w:tcPr>
    </w:tblStylePr>
    <w:tblStylePr w:type="band1Vert">
      <w:tblPr/>
      <w:tcPr>
        <w:shd w:val="clear" w:color="auto" w:fill="EC8992" w:themeFill="accent1" w:themeFillTint="7F"/>
      </w:tcPr>
    </w:tblStylePr>
    <w:tblStylePr w:type="band1Horz">
      <w:tblPr/>
      <w:tcPr>
        <w:tcBorders>
          <w:insideH w:val="single" w:sz="6" w:space="0" w:color="CC2131" w:themeColor="accent1"/>
          <w:insideV w:val="single" w:sz="6" w:space="0" w:color="CC2131" w:themeColor="accent1"/>
        </w:tcBorders>
        <w:shd w:val="clear" w:color="auto" w:fill="EC89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insideH w:val="single" w:sz="8" w:space="0" w:color="319EE0" w:themeColor="accent2"/>
        <w:insideV w:val="single" w:sz="8" w:space="0" w:color="319EE0" w:themeColor="accent2"/>
      </w:tblBorders>
    </w:tblPr>
    <w:tcPr>
      <w:shd w:val="clear" w:color="auto" w:fill="CCE6F7" w:themeFill="accent2" w:themeFillTint="3F"/>
    </w:tcPr>
    <w:tblStylePr w:type="firstRow">
      <w:rPr>
        <w:b/>
        <w:bCs/>
        <w:color w:val="C0C0C0" w:themeColor="text1"/>
      </w:rPr>
      <w:tblPr/>
      <w:tcPr>
        <w:shd w:val="clear" w:color="auto" w:fill="EAF5FC" w:themeFill="accent2"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D5EBF8" w:themeFill="accent2" w:themeFillTint="33"/>
      </w:tcPr>
    </w:tblStylePr>
    <w:tblStylePr w:type="band1Vert">
      <w:tblPr/>
      <w:tcPr>
        <w:shd w:val="clear" w:color="auto" w:fill="98CEEF" w:themeFill="accent2" w:themeFillTint="7F"/>
      </w:tcPr>
    </w:tblStylePr>
    <w:tblStylePr w:type="band1Horz">
      <w:tblPr/>
      <w:tcPr>
        <w:tcBorders>
          <w:insideH w:val="single" w:sz="6" w:space="0" w:color="319EE0" w:themeColor="accent2"/>
          <w:insideV w:val="single" w:sz="6" w:space="0" w:color="319EE0" w:themeColor="accent2"/>
        </w:tcBorders>
        <w:shd w:val="clear" w:color="auto" w:fill="98CE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insideH w:val="single" w:sz="8" w:space="0" w:color="A39A00" w:themeColor="accent3"/>
        <w:insideV w:val="single" w:sz="8" w:space="0" w:color="A39A00" w:themeColor="accent3"/>
      </w:tblBorders>
    </w:tblPr>
    <w:tcPr>
      <w:shd w:val="clear" w:color="auto" w:fill="FFF9A9" w:themeFill="accent3" w:themeFillTint="3F"/>
    </w:tcPr>
    <w:tblStylePr w:type="firstRow">
      <w:rPr>
        <w:b/>
        <w:bCs/>
        <w:color w:val="C0C0C0" w:themeColor="text1"/>
      </w:rPr>
      <w:tblPr/>
      <w:tcPr>
        <w:shd w:val="clear" w:color="auto" w:fill="FFFCDC" w:themeFill="accent3"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FFAB9" w:themeFill="accent3" w:themeFillTint="33"/>
      </w:tcPr>
    </w:tblStylePr>
    <w:tblStylePr w:type="band1Vert">
      <w:tblPr/>
      <w:tcPr>
        <w:shd w:val="clear" w:color="auto" w:fill="FFF452" w:themeFill="accent3" w:themeFillTint="7F"/>
      </w:tcPr>
    </w:tblStylePr>
    <w:tblStylePr w:type="band1Horz">
      <w:tblPr/>
      <w:tcPr>
        <w:tcBorders>
          <w:insideH w:val="single" w:sz="6" w:space="0" w:color="A39A00" w:themeColor="accent3"/>
          <w:insideV w:val="single" w:sz="6" w:space="0" w:color="A39A00" w:themeColor="accent3"/>
        </w:tcBorders>
        <w:shd w:val="clear" w:color="auto" w:fill="FFF45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insideH w:val="single" w:sz="8" w:space="0" w:color="DD6F01" w:themeColor="accent4"/>
        <w:insideV w:val="single" w:sz="8" w:space="0" w:color="DD6F01" w:themeColor="accent4"/>
      </w:tblBorders>
    </w:tblPr>
    <w:tcPr>
      <w:shd w:val="clear" w:color="auto" w:fill="FEDBB7" w:themeFill="accent4" w:themeFillTint="3F"/>
    </w:tcPr>
    <w:tblStylePr w:type="firstRow">
      <w:rPr>
        <w:b/>
        <w:bCs/>
        <w:color w:val="C0C0C0" w:themeColor="text1"/>
      </w:rPr>
      <w:tblPr/>
      <w:tcPr>
        <w:shd w:val="clear" w:color="auto" w:fill="FFF0E2" w:themeFill="accent4"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EE2C5" w:themeFill="accent4" w:themeFillTint="33"/>
      </w:tcPr>
    </w:tblStylePr>
    <w:tblStylePr w:type="band1Vert">
      <w:tblPr/>
      <w:tcPr>
        <w:shd w:val="clear" w:color="auto" w:fill="FEB66F" w:themeFill="accent4" w:themeFillTint="7F"/>
      </w:tcPr>
    </w:tblStylePr>
    <w:tblStylePr w:type="band1Horz">
      <w:tblPr/>
      <w:tcPr>
        <w:tcBorders>
          <w:insideH w:val="single" w:sz="6" w:space="0" w:color="DD6F01" w:themeColor="accent4"/>
          <w:insideV w:val="single" w:sz="6" w:space="0" w:color="DD6F01" w:themeColor="accent4"/>
        </w:tcBorders>
        <w:shd w:val="clear" w:color="auto" w:fill="FEB66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insideH w:val="single" w:sz="8" w:space="0" w:color="8F947C" w:themeColor="accent5"/>
        <w:insideV w:val="single" w:sz="8" w:space="0" w:color="8F947C" w:themeColor="accent5"/>
      </w:tblBorders>
    </w:tblPr>
    <w:tcPr>
      <w:shd w:val="clear" w:color="auto" w:fill="E3E4DE" w:themeFill="accent5" w:themeFillTint="3F"/>
    </w:tcPr>
    <w:tblStylePr w:type="firstRow">
      <w:rPr>
        <w:b/>
        <w:bCs/>
        <w:color w:val="C0C0C0" w:themeColor="text1"/>
      </w:rPr>
      <w:tblPr/>
      <w:tcPr>
        <w:shd w:val="clear" w:color="auto" w:fill="F4F4F2" w:themeFill="accent5"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E8E9E4" w:themeFill="accent5" w:themeFillTint="33"/>
      </w:tcPr>
    </w:tblStylePr>
    <w:tblStylePr w:type="band1Vert">
      <w:tblPr/>
      <w:tcPr>
        <w:shd w:val="clear" w:color="auto" w:fill="C7C9BD" w:themeFill="accent5" w:themeFillTint="7F"/>
      </w:tcPr>
    </w:tblStylePr>
    <w:tblStylePr w:type="band1Horz">
      <w:tblPr/>
      <w:tcPr>
        <w:tcBorders>
          <w:insideH w:val="single" w:sz="6" w:space="0" w:color="8F947C" w:themeColor="accent5"/>
          <w:insideV w:val="single" w:sz="6" w:space="0" w:color="8F947C" w:themeColor="accent5"/>
        </w:tcBorders>
        <w:shd w:val="clear" w:color="auto" w:fill="C7C9B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insideH w:val="single" w:sz="8" w:space="0" w:color="8D3F7C" w:themeColor="accent6"/>
        <w:insideV w:val="single" w:sz="8" w:space="0" w:color="8D3F7C" w:themeColor="accent6"/>
      </w:tblBorders>
    </w:tblPr>
    <w:tcPr>
      <w:shd w:val="clear" w:color="auto" w:fill="E7CAE1" w:themeFill="accent6" w:themeFillTint="3F"/>
    </w:tcPr>
    <w:tblStylePr w:type="firstRow">
      <w:rPr>
        <w:b/>
        <w:bCs/>
        <w:color w:val="C0C0C0" w:themeColor="text1"/>
      </w:rPr>
      <w:tblPr/>
      <w:tcPr>
        <w:shd w:val="clear" w:color="auto" w:fill="F5EAF3" w:themeFill="accent6"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ECD4E6" w:themeFill="accent6" w:themeFillTint="33"/>
      </w:tcPr>
    </w:tblStylePr>
    <w:tblStylePr w:type="band1Vert">
      <w:tblPr/>
      <w:tcPr>
        <w:shd w:val="clear" w:color="auto" w:fill="D095C3" w:themeFill="accent6" w:themeFillTint="7F"/>
      </w:tcPr>
    </w:tblStylePr>
    <w:tblStylePr w:type="band1Horz">
      <w:tblPr/>
      <w:tcPr>
        <w:tcBorders>
          <w:insideH w:val="single" w:sz="6" w:space="0" w:color="8D3F7C" w:themeColor="accent6"/>
          <w:insideV w:val="single" w:sz="6" w:space="0" w:color="8D3F7C" w:themeColor="accent6"/>
        </w:tcBorders>
        <w:shd w:val="clear" w:color="auto" w:fill="D095C3"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0C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0C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0C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0C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text1" w:themeFillTint="7F"/>
      </w:tcPr>
    </w:tblStylePr>
  </w:style>
  <w:style w:type="table" w:styleId="MediumGrid3-Accent1">
    <w:name w:val="Medium Grid 3 Accent 1"/>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4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21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21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21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21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92" w:themeFill="accent1" w:themeFillTint="7F"/>
      </w:tcPr>
    </w:tblStylePr>
  </w:style>
  <w:style w:type="table" w:styleId="MediumGrid3-Accent2">
    <w:name w:val="Medium Grid 3 Accent 2"/>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9E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9E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9E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9E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E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EEF" w:themeFill="accent2" w:themeFillTint="7F"/>
      </w:tcPr>
    </w:tblStylePr>
  </w:style>
  <w:style w:type="table" w:styleId="MediumGrid3-Accent3">
    <w:name w:val="Medium Grid 3 Accent 3"/>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A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9A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9A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9A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9A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5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52" w:themeFill="accent3" w:themeFillTint="7F"/>
      </w:tcPr>
    </w:tblStylePr>
  </w:style>
  <w:style w:type="table" w:styleId="MediumGrid3-Accent4">
    <w:name w:val="Medium Grid 3 Accent 4"/>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BB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6F0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6F0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6F0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6F0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66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66F" w:themeFill="accent4" w:themeFillTint="7F"/>
      </w:tcPr>
    </w:tblStylePr>
  </w:style>
  <w:style w:type="table" w:styleId="MediumGrid3-Accent5">
    <w:name w:val="Medium Grid 3 Accent 5"/>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4D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947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947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947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947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C9B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C9BD" w:themeFill="accent5" w:themeFillTint="7F"/>
      </w:tcPr>
    </w:tblStylePr>
  </w:style>
  <w:style w:type="table" w:styleId="MediumGrid3-Accent6">
    <w:name w:val="Medium Grid 3 Accent 6"/>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3F7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3F7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3F7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3F7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95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95C3" w:themeFill="accent6" w:themeFillTint="7F"/>
      </w:tcPr>
    </w:tblStylePr>
  </w:style>
  <w:style w:type="table" w:customStyle="1" w:styleId="MediumList11">
    <w:name w:val="Medium List 11"/>
    <w:basedOn w:val="TableNormal"/>
    <w:uiPriority w:val="99"/>
    <w:semiHidden/>
    <w:rsid w:val="00C25C71"/>
    <w:pPr>
      <w:spacing w:after="0" w:line="240" w:lineRule="auto"/>
    </w:pPr>
    <w:rPr>
      <w:color w:val="C0C0C0" w:themeColor="text1"/>
    </w:rPr>
    <w:tblPr>
      <w:tblStyleRowBandSize w:val="1"/>
      <w:tblStyleColBandSize w:val="1"/>
      <w:tblBorders>
        <w:top w:val="single" w:sz="8" w:space="0" w:color="C0C0C0" w:themeColor="text1"/>
        <w:bottom w:val="single" w:sz="8" w:space="0" w:color="C0C0C0" w:themeColor="text1"/>
      </w:tblBorders>
    </w:tblPr>
    <w:tblStylePr w:type="firstRow">
      <w:rPr>
        <w:rFonts w:asciiTheme="majorHAnsi" w:eastAsiaTheme="majorEastAsia" w:hAnsiTheme="majorHAnsi" w:cstheme="majorBidi"/>
      </w:rPr>
      <w:tblPr/>
      <w:tcPr>
        <w:tcBorders>
          <w:top w:val="nil"/>
          <w:bottom w:val="single" w:sz="8" w:space="0" w:color="C0C0C0" w:themeColor="text1"/>
        </w:tcBorders>
      </w:tcPr>
    </w:tblStylePr>
    <w:tblStylePr w:type="lastRow">
      <w:rPr>
        <w:b/>
        <w:bCs/>
        <w:color w:val="000000" w:themeColor="text2"/>
      </w:rPr>
      <w:tblPr/>
      <w:tcPr>
        <w:tcBorders>
          <w:top w:val="single" w:sz="8" w:space="0" w:color="C0C0C0" w:themeColor="text1"/>
          <w:bottom w:val="single" w:sz="8" w:space="0" w:color="C0C0C0" w:themeColor="text1"/>
        </w:tcBorders>
      </w:tcPr>
    </w:tblStylePr>
    <w:tblStylePr w:type="firstCol">
      <w:rPr>
        <w:b/>
        <w:bCs/>
      </w:rPr>
    </w:tblStylePr>
    <w:tblStylePr w:type="lastCol">
      <w:rPr>
        <w:b/>
        <w:bCs/>
      </w:rPr>
      <w:tblPr/>
      <w:tcPr>
        <w:tcBorders>
          <w:top w:val="single" w:sz="8" w:space="0" w:color="C0C0C0" w:themeColor="text1"/>
          <w:bottom w:val="single" w:sz="8" w:space="0" w:color="C0C0C0" w:themeColor="text1"/>
        </w:tcBorders>
      </w:tcPr>
    </w:tblStylePr>
    <w:tblStylePr w:type="band1Vert">
      <w:tblPr/>
      <w:tcPr>
        <w:shd w:val="clear" w:color="auto" w:fill="EFEFEF" w:themeFill="text1" w:themeFillTint="3F"/>
      </w:tcPr>
    </w:tblStylePr>
    <w:tblStylePr w:type="band1Horz">
      <w:tblPr/>
      <w:tcPr>
        <w:shd w:val="clear" w:color="auto" w:fill="EFEFEF" w:themeFill="text1" w:themeFillTint="3F"/>
      </w:tcPr>
    </w:tblStylePr>
  </w:style>
  <w:style w:type="table" w:customStyle="1" w:styleId="MediumList1-Accent11">
    <w:name w:val="Medium List 1 - Accent 11"/>
    <w:basedOn w:val="TableNormal"/>
    <w:uiPriority w:val="99"/>
    <w:semiHidden/>
    <w:rsid w:val="00C25C71"/>
    <w:pPr>
      <w:spacing w:after="0" w:line="240" w:lineRule="auto"/>
    </w:pPr>
    <w:rPr>
      <w:color w:val="C0C0C0" w:themeColor="text1"/>
    </w:rPr>
    <w:tblPr>
      <w:tblStyleRowBandSize w:val="1"/>
      <w:tblStyleColBandSize w:val="1"/>
      <w:tblBorders>
        <w:top w:val="single" w:sz="8" w:space="0" w:color="CC2131" w:themeColor="accent1"/>
        <w:bottom w:val="single" w:sz="8" w:space="0" w:color="CC2131" w:themeColor="accent1"/>
      </w:tblBorders>
    </w:tblPr>
    <w:tblStylePr w:type="firstRow">
      <w:rPr>
        <w:rFonts w:asciiTheme="majorHAnsi" w:eastAsiaTheme="majorEastAsia" w:hAnsiTheme="majorHAnsi" w:cstheme="majorBidi"/>
      </w:rPr>
      <w:tblPr/>
      <w:tcPr>
        <w:tcBorders>
          <w:top w:val="nil"/>
          <w:bottom w:val="single" w:sz="8" w:space="0" w:color="CC2131" w:themeColor="accent1"/>
        </w:tcBorders>
      </w:tcPr>
    </w:tblStylePr>
    <w:tblStylePr w:type="lastRow">
      <w:rPr>
        <w:b/>
        <w:bCs/>
        <w:color w:val="000000" w:themeColor="text2"/>
      </w:rPr>
      <w:tblPr/>
      <w:tcPr>
        <w:tcBorders>
          <w:top w:val="single" w:sz="8" w:space="0" w:color="CC2131" w:themeColor="accent1"/>
          <w:bottom w:val="single" w:sz="8" w:space="0" w:color="CC2131" w:themeColor="accent1"/>
        </w:tcBorders>
      </w:tcPr>
    </w:tblStylePr>
    <w:tblStylePr w:type="firstCol">
      <w:rPr>
        <w:b/>
        <w:bCs/>
      </w:rPr>
    </w:tblStylePr>
    <w:tblStylePr w:type="lastCol">
      <w:rPr>
        <w:b/>
        <w:bCs/>
      </w:rPr>
      <w:tblPr/>
      <w:tcPr>
        <w:tcBorders>
          <w:top w:val="single" w:sz="8" w:space="0" w:color="CC2131" w:themeColor="accent1"/>
          <w:bottom w:val="single" w:sz="8" w:space="0" w:color="CC2131" w:themeColor="accent1"/>
        </w:tcBorders>
      </w:tcPr>
    </w:tblStylePr>
    <w:tblStylePr w:type="band1Vert">
      <w:tblPr/>
      <w:tcPr>
        <w:shd w:val="clear" w:color="auto" w:fill="F5C4C9" w:themeFill="accent1" w:themeFillTint="3F"/>
      </w:tcPr>
    </w:tblStylePr>
    <w:tblStylePr w:type="band1Horz">
      <w:tblPr/>
      <w:tcPr>
        <w:shd w:val="clear" w:color="auto" w:fill="F5C4C9" w:themeFill="accent1" w:themeFillTint="3F"/>
      </w:tcPr>
    </w:tblStylePr>
  </w:style>
  <w:style w:type="table" w:styleId="MediumList1-Accent2">
    <w:name w:val="Medium List 1 Accent 2"/>
    <w:basedOn w:val="TableNormal"/>
    <w:uiPriority w:val="99"/>
    <w:semiHidden/>
    <w:rsid w:val="00C25C71"/>
    <w:pPr>
      <w:spacing w:after="0" w:line="240" w:lineRule="auto"/>
    </w:pPr>
    <w:rPr>
      <w:color w:val="C0C0C0" w:themeColor="text1"/>
    </w:rPr>
    <w:tblPr>
      <w:tblStyleRowBandSize w:val="1"/>
      <w:tblStyleColBandSize w:val="1"/>
      <w:tblBorders>
        <w:top w:val="single" w:sz="8" w:space="0" w:color="319EE0" w:themeColor="accent2"/>
        <w:bottom w:val="single" w:sz="8" w:space="0" w:color="319EE0" w:themeColor="accent2"/>
      </w:tblBorders>
    </w:tblPr>
    <w:tblStylePr w:type="firstRow">
      <w:rPr>
        <w:rFonts w:asciiTheme="majorHAnsi" w:eastAsiaTheme="majorEastAsia" w:hAnsiTheme="majorHAnsi" w:cstheme="majorBidi"/>
      </w:rPr>
      <w:tblPr/>
      <w:tcPr>
        <w:tcBorders>
          <w:top w:val="nil"/>
          <w:bottom w:val="single" w:sz="8" w:space="0" w:color="319EE0" w:themeColor="accent2"/>
        </w:tcBorders>
      </w:tcPr>
    </w:tblStylePr>
    <w:tblStylePr w:type="lastRow">
      <w:rPr>
        <w:b/>
        <w:bCs/>
        <w:color w:val="000000" w:themeColor="text2"/>
      </w:rPr>
      <w:tblPr/>
      <w:tcPr>
        <w:tcBorders>
          <w:top w:val="single" w:sz="8" w:space="0" w:color="319EE0" w:themeColor="accent2"/>
          <w:bottom w:val="single" w:sz="8" w:space="0" w:color="319EE0" w:themeColor="accent2"/>
        </w:tcBorders>
      </w:tcPr>
    </w:tblStylePr>
    <w:tblStylePr w:type="firstCol">
      <w:rPr>
        <w:b/>
        <w:bCs/>
      </w:rPr>
    </w:tblStylePr>
    <w:tblStylePr w:type="lastCol">
      <w:rPr>
        <w:b/>
        <w:bCs/>
      </w:rPr>
      <w:tblPr/>
      <w:tcPr>
        <w:tcBorders>
          <w:top w:val="single" w:sz="8" w:space="0" w:color="319EE0" w:themeColor="accent2"/>
          <w:bottom w:val="single" w:sz="8" w:space="0" w:color="319EE0" w:themeColor="accent2"/>
        </w:tcBorders>
      </w:tcPr>
    </w:tblStylePr>
    <w:tblStylePr w:type="band1Vert">
      <w:tblPr/>
      <w:tcPr>
        <w:shd w:val="clear" w:color="auto" w:fill="CCE6F7" w:themeFill="accent2" w:themeFillTint="3F"/>
      </w:tcPr>
    </w:tblStylePr>
    <w:tblStylePr w:type="band1Horz">
      <w:tblPr/>
      <w:tcPr>
        <w:shd w:val="clear" w:color="auto" w:fill="CCE6F7" w:themeFill="accent2" w:themeFillTint="3F"/>
      </w:tcPr>
    </w:tblStylePr>
  </w:style>
  <w:style w:type="table" w:styleId="MediumList1-Accent3">
    <w:name w:val="Medium List 1 Accent 3"/>
    <w:basedOn w:val="TableNormal"/>
    <w:uiPriority w:val="99"/>
    <w:semiHidden/>
    <w:rsid w:val="00C25C71"/>
    <w:pPr>
      <w:spacing w:after="0" w:line="240" w:lineRule="auto"/>
    </w:pPr>
    <w:rPr>
      <w:color w:val="C0C0C0" w:themeColor="text1"/>
    </w:rPr>
    <w:tblPr>
      <w:tblStyleRowBandSize w:val="1"/>
      <w:tblStyleColBandSize w:val="1"/>
      <w:tblBorders>
        <w:top w:val="single" w:sz="8" w:space="0" w:color="A39A00" w:themeColor="accent3"/>
        <w:bottom w:val="single" w:sz="8" w:space="0" w:color="A39A00" w:themeColor="accent3"/>
      </w:tblBorders>
    </w:tblPr>
    <w:tblStylePr w:type="firstRow">
      <w:rPr>
        <w:rFonts w:asciiTheme="majorHAnsi" w:eastAsiaTheme="majorEastAsia" w:hAnsiTheme="majorHAnsi" w:cstheme="majorBidi"/>
      </w:rPr>
      <w:tblPr/>
      <w:tcPr>
        <w:tcBorders>
          <w:top w:val="nil"/>
          <w:bottom w:val="single" w:sz="8" w:space="0" w:color="A39A00" w:themeColor="accent3"/>
        </w:tcBorders>
      </w:tcPr>
    </w:tblStylePr>
    <w:tblStylePr w:type="lastRow">
      <w:rPr>
        <w:b/>
        <w:bCs/>
        <w:color w:val="000000" w:themeColor="text2"/>
      </w:rPr>
      <w:tblPr/>
      <w:tcPr>
        <w:tcBorders>
          <w:top w:val="single" w:sz="8" w:space="0" w:color="A39A00" w:themeColor="accent3"/>
          <w:bottom w:val="single" w:sz="8" w:space="0" w:color="A39A00" w:themeColor="accent3"/>
        </w:tcBorders>
      </w:tcPr>
    </w:tblStylePr>
    <w:tblStylePr w:type="firstCol">
      <w:rPr>
        <w:b/>
        <w:bCs/>
      </w:rPr>
    </w:tblStylePr>
    <w:tblStylePr w:type="lastCol">
      <w:rPr>
        <w:b/>
        <w:bCs/>
      </w:rPr>
      <w:tblPr/>
      <w:tcPr>
        <w:tcBorders>
          <w:top w:val="single" w:sz="8" w:space="0" w:color="A39A00" w:themeColor="accent3"/>
          <w:bottom w:val="single" w:sz="8" w:space="0" w:color="A39A00" w:themeColor="accent3"/>
        </w:tcBorders>
      </w:tcPr>
    </w:tblStylePr>
    <w:tblStylePr w:type="band1Vert">
      <w:tblPr/>
      <w:tcPr>
        <w:shd w:val="clear" w:color="auto" w:fill="FFF9A9" w:themeFill="accent3" w:themeFillTint="3F"/>
      </w:tcPr>
    </w:tblStylePr>
    <w:tblStylePr w:type="band1Horz">
      <w:tblPr/>
      <w:tcPr>
        <w:shd w:val="clear" w:color="auto" w:fill="FFF9A9" w:themeFill="accent3" w:themeFillTint="3F"/>
      </w:tcPr>
    </w:tblStylePr>
  </w:style>
  <w:style w:type="table" w:styleId="MediumList1-Accent4">
    <w:name w:val="Medium List 1 Accent 4"/>
    <w:basedOn w:val="TableNormal"/>
    <w:uiPriority w:val="99"/>
    <w:semiHidden/>
    <w:rsid w:val="00C25C71"/>
    <w:pPr>
      <w:spacing w:after="0" w:line="240" w:lineRule="auto"/>
    </w:pPr>
    <w:rPr>
      <w:color w:val="C0C0C0" w:themeColor="text1"/>
    </w:rPr>
    <w:tblPr>
      <w:tblStyleRowBandSize w:val="1"/>
      <w:tblStyleColBandSize w:val="1"/>
      <w:tblBorders>
        <w:top w:val="single" w:sz="8" w:space="0" w:color="DD6F01" w:themeColor="accent4"/>
        <w:bottom w:val="single" w:sz="8" w:space="0" w:color="DD6F01" w:themeColor="accent4"/>
      </w:tblBorders>
    </w:tblPr>
    <w:tblStylePr w:type="firstRow">
      <w:rPr>
        <w:rFonts w:asciiTheme="majorHAnsi" w:eastAsiaTheme="majorEastAsia" w:hAnsiTheme="majorHAnsi" w:cstheme="majorBidi"/>
      </w:rPr>
      <w:tblPr/>
      <w:tcPr>
        <w:tcBorders>
          <w:top w:val="nil"/>
          <w:bottom w:val="single" w:sz="8" w:space="0" w:color="DD6F01" w:themeColor="accent4"/>
        </w:tcBorders>
      </w:tcPr>
    </w:tblStylePr>
    <w:tblStylePr w:type="lastRow">
      <w:rPr>
        <w:b/>
        <w:bCs/>
        <w:color w:val="000000" w:themeColor="text2"/>
      </w:rPr>
      <w:tblPr/>
      <w:tcPr>
        <w:tcBorders>
          <w:top w:val="single" w:sz="8" w:space="0" w:color="DD6F01" w:themeColor="accent4"/>
          <w:bottom w:val="single" w:sz="8" w:space="0" w:color="DD6F01" w:themeColor="accent4"/>
        </w:tcBorders>
      </w:tcPr>
    </w:tblStylePr>
    <w:tblStylePr w:type="firstCol">
      <w:rPr>
        <w:b/>
        <w:bCs/>
      </w:rPr>
    </w:tblStylePr>
    <w:tblStylePr w:type="lastCol">
      <w:rPr>
        <w:b/>
        <w:bCs/>
      </w:rPr>
      <w:tblPr/>
      <w:tcPr>
        <w:tcBorders>
          <w:top w:val="single" w:sz="8" w:space="0" w:color="DD6F01" w:themeColor="accent4"/>
          <w:bottom w:val="single" w:sz="8" w:space="0" w:color="DD6F01" w:themeColor="accent4"/>
        </w:tcBorders>
      </w:tcPr>
    </w:tblStylePr>
    <w:tblStylePr w:type="band1Vert">
      <w:tblPr/>
      <w:tcPr>
        <w:shd w:val="clear" w:color="auto" w:fill="FEDBB7" w:themeFill="accent4" w:themeFillTint="3F"/>
      </w:tcPr>
    </w:tblStylePr>
    <w:tblStylePr w:type="band1Horz">
      <w:tblPr/>
      <w:tcPr>
        <w:shd w:val="clear" w:color="auto" w:fill="FEDBB7" w:themeFill="accent4" w:themeFillTint="3F"/>
      </w:tcPr>
    </w:tblStylePr>
  </w:style>
  <w:style w:type="table" w:styleId="MediumList1-Accent5">
    <w:name w:val="Medium List 1 Accent 5"/>
    <w:basedOn w:val="TableNormal"/>
    <w:uiPriority w:val="99"/>
    <w:semiHidden/>
    <w:rsid w:val="00C25C71"/>
    <w:pPr>
      <w:spacing w:after="0" w:line="240" w:lineRule="auto"/>
    </w:pPr>
    <w:rPr>
      <w:color w:val="C0C0C0" w:themeColor="text1"/>
    </w:rPr>
    <w:tblPr>
      <w:tblStyleRowBandSize w:val="1"/>
      <w:tblStyleColBandSize w:val="1"/>
      <w:tblBorders>
        <w:top w:val="single" w:sz="8" w:space="0" w:color="8F947C" w:themeColor="accent5"/>
        <w:bottom w:val="single" w:sz="8" w:space="0" w:color="8F947C" w:themeColor="accent5"/>
      </w:tblBorders>
    </w:tblPr>
    <w:tblStylePr w:type="firstRow">
      <w:rPr>
        <w:rFonts w:asciiTheme="majorHAnsi" w:eastAsiaTheme="majorEastAsia" w:hAnsiTheme="majorHAnsi" w:cstheme="majorBidi"/>
      </w:rPr>
      <w:tblPr/>
      <w:tcPr>
        <w:tcBorders>
          <w:top w:val="nil"/>
          <w:bottom w:val="single" w:sz="8" w:space="0" w:color="8F947C" w:themeColor="accent5"/>
        </w:tcBorders>
      </w:tcPr>
    </w:tblStylePr>
    <w:tblStylePr w:type="lastRow">
      <w:rPr>
        <w:b/>
        <w:bCs/>
        <w:color w:val="000000" w:themeColor="text2"/>
      </w:rPr>
      <w:tblPr/>
      <w:tcPr>
        <w:tcBorders>
          <w:top w:val="single" w:sz="8" w:space="0" w:color="8F947C" w:themeColor="accent5"/>
          <w:bottom w:val="single" w:sz="8" w:space="0" w:color="8F947C" w:themeColor="accent5"/>
        </w:tcBorders>
      </w:tcPr>
    </w:tblStylePr>
    <w:tblStylePr w:type="firstCol">
      <w:rPr>
        <w:b/>
        <w:bCs/>
      </w:rPr>
    </w:tblStylePr>
    <w:tblStylePr w:type="lastCol">
      <w:rPr>
        <w:b/>
        <w:bCs/>
      </w:rPr>
      <w:tblPr/>
      <w:tcPr>
        <w:tcBorders>
          <w:top w:val="single" w:sz="8" w:space="0" w:color="8F947C" w:themeColor="accent5"/>
          <w:bottom w:val="single" w:sz="8" w:space="0" w:color="8F947C" w:themeColor="accent5"/>
        </w:tcBorders>
      </w:tcPr>
    </w:tblStylePr>
    <w:tblStylePr w:type="band1Vert">
      <w:tblPr/>
      <w:tcPr>
        <w:shd w:val="clear" w:color="auto" w:fill="E3E4DE" w:themeFill="accent5" w:themeFillTint="3F"/>
      </w:tcPr>
    </w:tblStylePr>
    <w:tblStylePr w:type="band1Horz">
      <w:tblPr/>
      <w:tcPr>
        <w:shd w:val="clear" w:color="auto" w:fill="E3E4DE" w:themeFill="accent5" w:themeFillTint="3F"/>
      </w:tcPr>
    </w:tblStylePr>
  </w:style>
  <w:style w:type="table" w:styleId="MediumList1-Accent6">
    <w:name w:val="Medium List 1 Accent 6"/>
    <w:basedOn w:val="TableNormal"/>
    <w:uiPriority w:val="99"/>
    <w:semiHidden/>
    <w:rsid w:val="00C25C71"/>
    <w:pPr>
      <w:spacing w:after="0" w:line="240" w:lineRule="auto"/>
    </w:pPr>
    <w:rPr>
      <w:color w:val="C0C0C0" w:themeColor="text1"/>
    </w:rPr>
    <w:tblPr>
      <w:tblStyleRowBandSize w:val="1"/>
      <w:tblStyleColBandSize w:val="1"/>
      <w:tblBorders>
        <w:top w:val="single" w:sz="8" w:space="0" w:color="8D3F7C" w:themeColor="accent6"/>
        <w:bottom w:val="single" w:sz="8" w:space="0" w:color="8D3F7C" w:themeColor="accent6"/>
      </w:tblBorders>
    </w:tblPr>
    <w:tblStylePr w:type="firstRow">
      <w:rPr>
        <w:rFonts w:asciiTheme="majorHAnsi" w:eastAsiaTheme="majorEastAsia" w:hAnsiTheme="majorHAnsi" w:cstheme="majorBidi"/>
      </w:rPr>
      <w:tblPr/>
      <w:tcPr>
        <w:tcBorders>
          <w:top w:val="nil"/>
          <w:bottom w:val="single" w:sz="8" w:space="0" w:color="8D3F7C" w:themeColor="accent6"/>
        </w:tcBorders>
      </w:tcPr>
    </w:tblStylePr>
    <w:tblStylePr w:type="lastRow">
      <w:rPr>
        <w:b/>
        <w:bCs/>
        <w:color w:val="000000" w:themeColor="text2"/>
      </w:rPr>
      <w:tblPr/>
      <w:tcPr>
        <w:tcBorders>
          <w:top w:val="single" w:sz="8" w:space="0" w:color="8D3F7C" w:themeColor="accent6"/>
          <w:bottom w:val="single" w:sz="8" w:space="0" w:color="8D3F7C" w:themeColor="accent6"/>
        </w:tcBorders>
      </w:tcPr>
    </w:tblStylePr>
    <w:tblStylePr w:type="firstCol">
      <w:rPr>
        <w:b/>
        <w:bCs/>
      </w:rPr>
    </w:tblStylePr>
    <w:tblStylePr w:type="lastCol">
      <w:rPr>
        <w:b/>
        <w:bCs/>
      </w:rPr>
      <w:tblPr/>
      <w:tcPr>
        <w:tcBorders>
          <w:top w:val="single" w:sz="8" w:space="0" w:color="8D3F7C" w:themeColor="accent6"/>
          <w:bottom w:val="single" w:sz="8" w:space="0" w:color="8D3F7C" w:themeColor="accent6"/>
        </w:tcBorders>
      </w:tcPr>
    </w:tblStylePr>
    <w:tblStylePr w:type="band1Vert">
      <w:tblPr/>
      <w:tcPr>
        <w:shd w:val="clear" w:color="auto" w:fill="E7CAE1" w:themeFill="accent6" w:themeFillTint="3F"/>
      </w:tcPr>
    </w:tblStylePr>
    <w:tblStylePr w:type="band1Horz">
      <w:tblPr/>
      <w:tcPr>
        <w:shd w:val="clear" w:color="auto" w:fill="E7CAE1" w:themeFill="accent6" w:themeFillTint="3F"/>
      </w:tcPr>
    </w:tblStylePr>
  </w:style>
  <w:style w:type="table" w:customStyle="1" w:styleId="MediumList21">
    <w:name w:val="Medium List 2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tblBorders>
    </w:tblPr>
    <w:tblStylePr w:type="firstRow">
      <w:rPr>
        <w:sz w:val="24"/>
        <w:szCs w:val="24"/>
      </w:rPr>
      <w:tblPr/>
      <w:tcPr>
        <w:tcBorders>
          <w:top w:val="nil"/>
          <w:left w:val="nil"/>
          <w:bottom w:val="single" w:sz="24" w:space="0" w:color="C0C0C0" w:themeColor="text1"/>
          <w:right w:val="nil"/>
          <w:insideH w:val="nil"/>
          <w:insideV w:val="nil"/>
        </w:tcBorders>
        <w:shd w:val="clear" w:color="auto" w:fill="FFFFFF" w:themeFill="background1"/>
      </w:tcPr>
    </w:tblStylePr>
    <w:tblStylePr w:type="lastRow">
      <w:tblPr/>
      <w:tcPr>
        <w:tcBorders>
          <w:top w:val="single" w:sz="8" w:space="0" w:color="C0C0C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0C0" w:themeColor="text1"/>
          <w:insideH w:val="nil"/>
          <w:insideV w:val="nil"/>
        </w:tcBorders>
        <w:shd w:val="clear" w:color="auto" w:fill="FFFFFF" w:themeFill="background1"/>
      </w:tcPr>
    </w:tblStylePr>
    <w:tblStylePr w:type="lastCol">
      <w:tblPr/>
      <w:tcPr>
        <w:tcBorders>
          <w:top w:val="nil"/>
          <w:left w:val="single" w:sz="8" w:space="0" w:color="C0C0C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text1" w:themeFillTint="3F"/>
      </w:tcPr>
    </w:tblStylePr>
    <w:tblStylePr w:type="band1Horz">
      <w:tblPr/>
      <w:tcPr>
        <w:tcBorders>
          <w:top w:val="nil"/>
          <w:bottom w:val="nil"/>
          <w:insideH w:val="nil"/>
          <w:insideV w:val="nil"/>
        </w:tcBorders>
        <w:shd w:val="clear" w:color="auto" w:fill="EFEFE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tblBorders>
    </w:tblPr>
    <w:tblStylePr w:type="firstRow">
      <w:rPr>
        <w:sz w:val="24"/>
        <w:szCs w:val="24"/>
      </w:rPr>
      <w:tblPr/>
      <w:tcPr>
        <w:tcBorders>
          <w:top w:val="nil"/>
          <w:left w:val="nil"/>
          <w:bottom w:val="single" w:sz="24" w:space="0" w:color="CC2131" w:themeColor="accent1"/>
          <w:right w:val="nil"/>
          <w:insideH w:val="nil"/>
          <w:insideV w:val="nil"/>
        </w:tcBorders>
        <w:shd w:val="clear" w:color="auto" w:fill="FFFFFF" w:themeFill="background1"/>
      </w:tcPr>
    </w:tblStylePr>
    <w:tblStylePr w:type="lastRow">
      <w:tblPr/>
      <w:tcPr>
        <w:tcBorders>
          <w:top w:val="single" w:sz="8" w:space="0" w:color="CC21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2131" w:themeColor="accent1"/>
          <w:insideH w:val="nil"/>
          <w:insideV w:val="nil"/>
        </w:tcBorders>
        <w:shd w:val="clear" w:color="auto" w:fill="FFFFFF" w:themeFill="background1"/>
      </w:tcPr>
    </w:tblStylePr>
    <w:tblStylePr w:type="lastCol">
      <w:tblPr/>
      <w:tcPr>
        <w:tcBorders>
          <w:top w:val="nil"/>
          <w:left w:val="single" w:sz="8" w:space="0" w:color="CC21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4C9" w:themeFill="accent1" w:themeFillTint="3F"/>
      </w:tcPr>
    </w:tblStylePr>
    <w:tblStylePr w:type="band1Horz">
      <w:tblPr/>
      <w:tcPr>
        <w:tcBorders>
          <w:top w:val="nil"/>
          <w:bottom w:val="nil"/>
          <w:insideH w:val="nil"/>
          <w:insideV w:val="nil"/>
        </w:tcBorders>
        <w:shd w:val="clear" w:color="auto" w:fill="F5C4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tblBorders>
    </w:tblPr>
    <w:tblStylePr w:type="firstRow">
      <w:rPr>
        <w:sz w:val="24"/>
        <w:szCs w:val="24"/>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tblPr/>
      <w:tcPr>
        <w:tcBorders>
          <w:top w:val="single" w:sz="8" w:space="0" w:color="319E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9EE0" w:themeColor="accent2"/>
          <w:insideH w:val="nil"/>
          <w:insideV w:val="nil"/>
        </w:tcBorders>
        <w:shd w:val="clear" w:color="auto" w:fill="FFFFFF" w:themeFill="background1"/>
      </w:tcPr>
    </w:tblStylePr>
    <w:tblStylePr w:type="lastCol">
      <w:tblPr/>
      <w:tcPr>
        <w:tcBorders>
          <w:top w:val="nil"/>
          <w:left w:val="single" w:sz="8" w:space="0" w:color="319E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6F7" w:themeFill="accent2" w:themeFillTint="3F"/>
      </w:tcPr>
    </w:tblStylePr>
    <w:tblStylePr w:type="band1Horz">
      <w:tblPr/>
      <w:tcPr>
        <w:tcBorders>
          <w:top w:val="nil"/>
          <w:bottom w:val="nil"/>
          <w:insideH w:val="nil"/>
          <w:insideV w:val="nil"/>
        </w:tcBorders>
        <w:shd w:val="clear" w:color="auto" w:fill="CCE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tblBorders>
    </w:tblPr>
    <w:tblStylePr w:type="firstRow">
      <w:rPr>
        <w:sz w:val="24"/>
        <w:szCs w:val="24"/>
      </w:rPr>
      <w:tblPr/>
      <w:tcPr>
        <w:tcBorders>
          <w:top w:val="nil"/>
          <w:left w:val="nil"/>
          <w:bottom w:val="single" w:sz="24" w:space="0" w:color="A39A00" w:themeColor="accent3"/>
          <w:right w:val="nil"/>
          <w:insideH w:val="nil"/>
          <w:insideV w:val="nil"/>
        </w:tcBorders>
        <w:shd w:val="clear" w:color="auto" w:fill="FFFFFF" w:themeFill="background1"/>
      </w:tcPr>
    </w:tblStylePr>
    <w:tblStylePr w:type="lastRow">
      <w:tblPr/>
      <w:tcPr>
        <w:tcBorders>
          <w:top w:val="single" w:sz="8" w:space="0" w:color="A39A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9A00" w:themeColor="accent3"/>
          <w:insideH w:val="nil"/>
          <w:insideV w:val="nil"/>
        </w:tcBorders>
        <w:shd w:val="clear" w:color="auto" w:fill="FFFFFF" w:themeFill="background1"/>
      </w:tcPr>
    </w:tblStylePr>
    <w:tblStylePr w:type="lastCol">
      <w:tblPr/>
      <w:tcPr>
        <w:tcBorders>
          <w:top w:val="nil"/>
          <w:left w:val="single" w:sz="8" w:space="0" w:color="A39A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A9" w:themeFill="accent3" w:themeFillTint="3F"/>
      </w:tcPr>
    </w:tblStylePr>
    <w:tblStylePr w:type="band1Horz">
      <w:tblPr/>
      <w:tcPr>
        <w:tcBorders>
          <w:top w:val="nil"/>
          <w:bottom w:val="nil"/>
          <w:insideH w:val="nil"/>
          <w:insideV w:val="nil"/>
        </w:tcBorders>
        <w:shd w:val="clear" w:color="auto" w:fill="FFF9A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tblBorders>
    </w:tblPr>
    <w:tblStylePr w:type="firstRow">
      <w:rPr>
        <w:sz w:val="24"/>
        <w:szCs w:val="24"/>
      </w:rPr>
      <w:tblPr/>
      <w:tcPr>
        <w:tcBorders>
          <w:top w:val="nil"/>
          <w:left w:val="nil"/>
          <w:bottom w:val="single" w:sz="24" w:space="0" w:color="DD6F01" w:themeColor="accent4"/>
          <w:right w:val="nil"/>
          <w:insideH w:val="nil"/>
          <w:insideV w:val="nil"/>
        </w:tcBorders>
        <w:shd w:val="clear" w:color="auto" w:fill="FFFFFF" w:themeFill="background1"/>
      </w:tcPr>
    </w:tblStylePr>
    <w:tblStylePr w:type="lastRow">
      <w:tblPr/>
      <w:tcPr>
        <w:tcBorders>
          <w:top w:val="single" w:sz="8" w:space="0" w:color="DD6F0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6F01" w:themeColor="accent4"/>
          <w:insideH w:val="nil"/>
          <w:insideV w:val="nil"/>
        </w:tcBorders>
        <w:shd w:val="clear" w:color="auto" w:fill="FFFFFF" w:themeFill="background1"/>
      </w:tcPr>
    </w:tblStylePr>
    <w:tblStylePr w:type="lastCol">
      <w:tblPr/>
      <w:tcPr>
        <w:tcBorders>
          <w:top w:val="nil"/>
          <w:left w:val="single" w:sz="8" w:space="0" w:color="DD6F0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BB7" w:themeFill="accent4" w:themeFillTint="3F"/>
      </w:tcPr>
    </w:tblStylePr>
    <w:tblStylePr w:type="band1Horz">
      <w:tblPr/>
      <w:tcPr>
        <w:tcBorders>
          <w:top w:val="nil"/>
          <w:bottom w:val="nil"/>
          <w:insideH w:val="nil"/>
          <w:insideV w:val="nil"/>
        </w:tcBorders>
        <w:shd w:val="clear" w:color="auto" w:fill="FEDBB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tblBorders>
    </w:tblPr>
    <w:tblStylePr w:type="firstRow">
      <w:rPr>
        <w:sz w:val="24"/>
        <w:szCs w:val="24"/>
      </w:rPr>
      <w:tblPr/>
      <w:tcPr>
        <w:tcBorders>
          <w:top w:val="nil"/>
          <w:left w:val="nil"/>
          <w:bottom w:val="single" w:sz="24" w:space="0" w:color="8F947C" w:themeColor="accent5"/>
          <w:right w:val="nil"/>
          <w:insideH w:val="nil"/>
          <w:insideV w:val="nil"/>
        </w:tcBorders>
        <w:shd w:val="clear" w:color="auto" w:fill="FFFFFF" w:themeFill="background1"/>
      </w:tcPr>
    </w:tblStylePr>
    <w:tblStylePr w:type="lastRow">
      <w:tblPr/>
      <w:tcPr>
        <w:tcBorders>
          <w:top w:val="single" w:sz="8" w:space="0" w:color="8F947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947C" w:themeColor="accent5"/>
          <w:insideH w:val="nil"/>
          <w:insideV w:val="nil"/>
        </w:tcBorders>
        <w:shd w:val="clear" w:color="auto" w:fill="FFFFFF" w:themeFill="background1"/>
      </w:tcPr>
    </w:tblStylePr>
    <w:tblStylePr w:type="lastCol">
      <w:tblPr/>
      <w:tcPr>
        <w:tcBorders>
          <w:top w:val="nil"/>
          <w:left w:val="single" w:sz="8" w:space="0" w:color="8F947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4DE" w:themeFill="accent5" w:themeFillTint="3F"/>
      </w:tcPr>
    </w:tblStylePr>
    <w:tblStylePr w:type="band1Horz">
      <w:tblPr/>
      <w:tcPr>
        <w:tcBorders>
          <w:top w:val="nil"/>
          <w:bottom w:val="nil"/>
          <w:insideH w:val="nil"/>
          <w:insideV w:val="nil"/>
        </w:tcBorders>
        <w:shd w:val="clear" w:color="auto" w:fill="E3E4D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tblBorders>
    </w:tblPr>
    <w:tblStylePr w:type="firstRow">
      <w:rPr>
        <w:sz w:val="24"/>
        <w:szCs w:val="24"/>
      </w:rPr>
      <w:tblPr/>
      <w:tcPr>
        <w:tcBorders>
          <w:top w:val="nil"/>
          <w:left w:val="nil"/>
          <w:bottom w:val="single" w:sz="24" w:space="0" w:color="8D3F7C" w:themeColor="accent6"/>
          <w:right w:val="nil"/>
          <w:insideH w:val="nil"/>
          <w:insideV w:val="nil"/>
        </w:tcBorders>
        <w:shd w:val="clear" w:color="auto" w:fill="FFFFFF" w:themeFill="background1"/>
      </w:tcPr>
    </w:tblStylePr>
    <w:tblStylePr w:type="lastRow">
      <w:tblPr/>
      <w:tcPr>
        <w:tcBorders>
          <w:top w:val="single" w:sz="8" w:space="0" w:color="8D3F7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3F7C" w:themeColor="accent6"/>
          <w:insideH w:val="nil"/>
          <w:insideV w:val="nil"/>
        </w:tcBorders>
        <w:shd w:val="clear" w:color="auto" w:fill="FFFFFF" w:themeFill="background1"/>
      </w:tcPr>
    </w:tblStylePr>
    <w:tblStylePr w:type="lastCol">
      <w:tblPr/>
      <w:tcPr>
        <w:tcBorders>
          <w:top w:val="nil"/>
          <w:left w:val="single" w:sz="8" w:space="0" w:color="8D3F7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1" w:themeFill="accent6" w:themeFillTint="3F"/>
      </w:tcPr>
    </w:tblStylePr>
    <w:tblStylePr w:type="band1Horz">
      <w:tblPr/>
      <w:tcPr>
        <w:tcBorders>
          <w:top w:val="nil"/>
          <w:bottom w:val="nil"/>
          <w:insideH w:val="nil"/>
          <w:insideV w:val="nil"/>
        </w:tcBorders>
        <w:shd w:val="clear" w:color="auto" w:fill="E7CA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semiHidden/>
    <w:rsid w:val="00C25C71"/>
    <w:pPr>
      <w:spacing w:after="0" w:line="240" w:lineRule="auto"/>
    </w:pPr>
    <w:tblPr>
      <w:tblStyleRowBandSize w:val="1"/>
      <w:tblStyleColBandSize w:val="1"/>
      <w:tbl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single" w:sz="8" w:space="0" w:color="CFCFCF" w:themeColor="text1" w:themeTint="BF"/>
      </w:tblBorders>
    </w:tblPr>
    <w:tblStylePr w:type="firstRow">
      <w:pPr>
        <w:spacing w:before="0" w:after="0" w:line="240" w:lineRule="auto"/>
      </w:pPr>
      <w:rPr>
        <w:b/>
        <w:bCs/>
        <w:color w:val="FFFFFF" w:themeColor="background1"/>
      </w:rPr>
      <w:tblPr/>
      <w:tcPr>
        <w:tc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nil"/>
          <w:insideV w:val="nil"/>
        </w:tcBorders>
        <w:shd w:val="clear" w:color="auto" w:fill="C0C0C0" w:themeFill="text1"/>
      </w:tcPr>
    </w:tblStylePr>
    <w:tblStylePr w:type="lastRow">
      <w:pPr>
        <w:spacing w:before="0" w:after="0" w:line="240" w:lineRule="auto"/>
      </w:pPr>
      <w:rPr>
        <w:b/>
        <w:bCs/>
      </w:rPr>
      <w:tblPr/>
      <w:tcPr>
        <w:tcBorders>
          <w:top w:val="double" w:sz="6"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nil"/>
          <w:insideV w:val="nil"/>
        </w:tcBorders>
      </w:tcPr>
    </w:tblStylePr>
    <w:tblStylePr w:type="firstCol">
      <w:rPr>
        <w:b/>
        <w:bCs/>
      </w:rPr>
    </w:tblStylePr>
    <w:tblStylePr w:type="lastCol">
      <w:rPr>
        <w:b/>
        <w:bCs/>
      </w:rPr>
    </w:tblStylePr>
    <w:tblStylePr w:type="band1Vert">
      <w:tblPr/>
      <w:tcPr>
        <w:shd w:val="clear" w:color="auto" w:fill="EFEFEF" w:themeFill="text1" w:themeFillTint="3F"/>
      </w:tcPr>
    </w:tblStylePr>
    <w:tblStylePr w:type="band1Horz">
      <w:tblPr/>
      <w:tcPr>
        <w:tcBorders>
          <w:insideH w:val="nil"/>
          <w:insideV w:val="nil"/>
        </w:tcBorders>
        <w:shd w:val="clear" w:color="auto" w:fill="EFEFEF"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C25C71"/>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tblBorders>
    </w:tblPr>
    <w:tblStylePr w:type="firstRow">
      <w:pPr>
        <w:spacing w:before="0" w:after="0" w:line="240" w:lineRule="auto"/>
      </w:pPr>
      <w:rPr>
        <w:b/>
        <w:bCs/>
        <w:color w:val="FFFFFF" w:themeColor="background1"/>
      </w:rPr>
      <w:tblPr/>
      <w:tcPr>
        <w:tc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shd w:val="clear" w:color="auto" w:fill="CC2131" w:themeFill="accent1"/>
      </w:tcPr>
    </w:tblStylePr>
    <w:tblStylePr w:type="lastRow">
      <w:pPr>
        <w:spacing w:before="0" w:after="0" w:line="240" w:lineRule="auto"/>
      </w:pPr>
      <w:rPr>
        <w:b/>
        <w:bCs/>
      </w:rPr>
      <w:tblPr/>
      <w:tcPr>
        <w:tcBorders>
          <w:top w:val="double" w:sz="6"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4C9" w:themeFill="accent1" w:themeFillTint="3F"/>
      </w:tcPr>
    </w:tblStylePr>
    <w:tblStylePr w:type="band1Horz">
      <w:tblPr/>
      <w:tcPr>
        <w:tcBorders>
          <w:insideH w:val="nil"/>
          <w:insideV w:val="nil"/>
        </w:tcBorders>
        <w:shd w:val="clear" w:color="auto" w:fill="F5C4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C25C71"/>
    <w:pPr>
      <w:spacing w:after="0" w:line="240" w:lineRule="auto"/>
    </w:pPr>
    <w:tblPr>
      <w:tblStyleRowBandSize w:val="1"/>
      <w:tblStyleColBandSize w:val="1"/>
      <w:tbl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single" w:sz="8" w:space="0" w:color="64B5E7" w:themeColor="accent2" w:themeTint="BF"/>
      </w:tblBorders>
    </w:tblPr>
    <w:tblStylePr w:type="firstRow">
      <w:pPr>
        <w:spacing w:before="0" w:after="0" w:line="240" w:lineRule="auto"/>
      </w:pPr>
      <w:rPr>
        <w:b/>
        <w:bCs/>
        <w:color w:val="FFFFFF" w:themeColor="background1"/>
      </w:rPr>
      <w:tblPr/>
      <w:tcPr>
        <w:tc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nil"/>
          <w:insideV w:val="nil"/>
        </w:tcBorders>
        <w:shd w:val="clear" w:color="auto" w:fill="319EE0" w:themeFill="accent2"/>
      </w:tcPr>
    </w:tblStylePr>
    <w:tblStylePr w:type="lastRow">
      <w:pPr>
        <w:spacing w:before="0" w:after="0" w:line="240" w:lineRule="auto"/>
      </w:pPr>
      <w:rPr>
        <w:b/>
        <w:bCs/>
      </w:rPr>
      <w:tblPr/>
      <w:tcPr>
        <w:tcBorders>
          <w:top w:val="double" w:sz="6"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6F7" w:themeFill="accent2" w:themeFillTint="3F"/>
      </w:tcPr>
    </w:tblStylePr>
    <w:tblStylePr w:type="band1Horz">
      <w:tblPr/>
      <w:tcPr>
        <w:tcBorders>
          <w:insideH w:val="nil"/>
          <w:insideV w:val="nil"/>
        </w:tcBorders>
        <w:shd w:val="clear" w:color="auto" w:fill="CCE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C25C71"/>
    <w:pPr>
      <w:spacing w:after="0" w:line="240" w:lineRule="auto"/>
    </w:pPr>
    <w:tblPr>
      <w:tblStyleRowBandSize w:val="1"/>
      <w:tblStyleColBandSize w:val="1"/>
      <w:tbl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single" w:sz="8" w:space="0" w:color="FAEB00" w:themeColor="accent3" w:themeTint="BF"/>
      </w:tblBorders>
    </w:tblPr>
    <w:tblStylePr w:type="firstRow">
      <w:pPr>
        <w:spacing w:before="0" w:after="0" w:line="240" w:lineRule="auto"/>
      </w:pPr>
      <w:rPr>
        <w:b/>
        <w:bCs/>
        <w:color w:val="FFFFFF" w:themeColor="background1"/>
      </w:rPr>
      <w:tblPr/>
      <w:tcPr>
        <w:tc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nil"/>
          <w:insideV w:val="nil"/>
        </w:tcBorders>
        <w:shd w:val="clear" w:color="auto" w:fill="A39A00" w:themeFill="accent3"/>
      </w:tcPr>
    </w:tblStylePr>
    <w:tblStylePr w:type="lastRow">
      <w:pPr>
        <w:spacing w:before="0" w:after="0" w:line="240" w:lineRule="auto"/>
      </w:pPr>
      <w:rPr>
        <w:b/>
        <w:bCs/>
      </w:rPr>
      <w:tblPr/>
      <w:tcPr>
        <w:tcBorders>
          <w:top w:val="double" w:sz="6"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9A9" w:themeFill="accent3" w:themeFillTint="3F"/>
      </w:tcPr>
    </w:tblStylePr>
    <w:tblStylePr w:type="band1Horz">
      <w:tblPr/>
      <w:tcPr>
        <w:tcBorders>
          <w:insideH w:val="nil"/>
          <w:insideV w:val="nil"/>
        </w:tcBorders>
        <w:shd w:val="clear" w:color="auto" w:fill="FFF9A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C25C71"/>
    <w:pPr>
      <w:spacing w:after="0" w:line="240" w:lineRule="auto"/>
    </w:pPr>
    <w:tblPr>
      <w:tblStyleRowBandSize w:val="1"/>
      <w:tblStyleColBandSize w:val="1"/>
      <w:tbl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single" w:sz="8" w:space="0" w:color="FE9227" w:themeColor="accent4" w:themeTint="BF"/>
      </w:tblBorders>
    </w:tblPr>
    <w:tblStylePr w:type="firstRow">
      <w:pPr>
        <w:spacing w:before="0" w:after="0" w:line="240" w:lineRule="auto"/>
      </w:pPr>
      <w:rPr>
        <w:b/>
        <w:bCs/>
        <w:color w:val="FFFFFF" w:themeColor="background1"/>
      </w:rPr>
      <w:tblPr/>
      <w:tcPr>
        <w:tc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nil"/>
          <w:insideV w:val="nil"/>
        </w:tcBorders>
        <w:shd w:val="clear" w:color="auto" w:fill="DD6F01" w:themeFill="accent4"/>
      </w:tcPr>
    </w:tblStylePr>
    <w:tblStylePr w:type="lastRow">
      <w:pPr>
        <w:spacing w:before="0" w:after="0" w:line="240" w:lineRule="auto"/>
      </w:pPr>
      <w:rPr>
        <w:b/>
        <w:bCs/>
      </w:rPr>
      <w:tblPr/>
      <w:tcPr>
        <w:tcBorders>
          <w:top w:val="double" w:sz="6"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DBB7" w:themeFill="accent4" w:themeFillTint="3F"/>
      </w:tcPr>
    </w:tblStylePr>
    <w:tblStylePr w:type="band1Horz">
      <w:tblPr/>
      <w:tcPr>
        <w:tcBorders>
          <w:insideH w:val="nil"/>
          <w:insideV w:val="nil"/>
        </w:tcBorders>
        <w:shd w:val="clear" w:color="auto" w:fill="FEDBB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C25C71"/>
    <w:pPr>
      <w:spacing w:after="0" w:line="240" w:lineRule="auto"/>
    </w:pPr>
    <w:tblPr>
      <w:tblStyleRowBandSize w:val="1"/>
      <w:tblStyleColBandSize w:val="1"/>
      <w:tbl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single" w:sz="8" w:space="0" w:color="ABAE9C" w:themeColor="accent5" w:themeTint="BF"/>
      </w:tblBorders>
    </w:tblPr>
    <w:tblStylePr w:type="firstRow">
      <w:pPr>
        <w:spacing w:before="0" w:after="0" w:line="240" w:lineRule="auto"/>
      </w:pPr>
      <w:rPr>
        <w:b/>
        <w:bCs/>
        <w:color w:val="FFFFFF" w:themeColor="background1"/>
      </w:rPr>
      <w:tblPr/>
      <w:tcPr>
        <w:tc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nil"/>
          <w:insideV w:val="nil"/>
        </w:tcBorders>
        <w:shd w:val="clear" w:color="auto" w:fill="8F947C" w:themeFill="accent5"/>
      </w:tcPr>
    </w:tblStylePr>
    <w:tblStylePr w:type="lastRow">
      <w:pPr>
        <w:spacing w:before="0" w:after="0" w:line="240" w:lineRule="auto"/>
      </w:pPr>
      <w:rPr>
        <w:b/>
        <w:bCs/>
      </w:rPr>
      <w:tblPr/>
      <w:tcPr>
        <w:tcBorders>
          <w:top w:val="double" w:sz="6"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4DE" w:themeFill="accent5" w:themeFillTint="3F"/>
      </w:tcPr>
    </w:tblStylePr>
    <w:tblStylePr w:type="band1Horz">
      <w:tblPr/>
      <w:tcPr>
        <w:tcBorders>
          <w:insideH w:val="nil"/>
          <w:insideV w:val="nil"/>
        </w:tcBorders>
        <w:shd w:val="clear" w:color="auto" w:fill="E3E4D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C25C71"/>
    <w:pPr>
      <w:spacing w:after="0" w:line="240" w:lineRule="auto"/>
    </w:pPr>
    <w:tblPr>
      <w:tblStyleRowBandSize w:val="1"/>
      <w:tblStyleColBandSize w:val="1"/>
      <w:tbl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single" w:sz="8" w:space="0" w:color="B860A5" w:themeColor="accent6" w:themeTint="BF"/>
      </w:tblBorders>
    </w:tblPr>
    <w:tblStylePr w:type="firstRow">
      <w:pPr>
        <w:spacing w:before="0" w:after="0" w:line="240" w:lineRule="auto"/>
      </w:pPr>
      <w:rPr>
        <w:b/>
        <w:bCs/>
        <w:color w:val="FFFFFF" w:themeColor="background1"/>
      </w:rPr>
      <w:tblPr/>
      <w:tcPr>
        <w:tc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nil"/>
          <w:insideV w:val="nil"/>
        </w:tcBorders>
        <w:shd w:val="clear" w:color="auto" w:fill="8D3F7C" w:themeFill="accent6"/>
      </w:tcPr>
    </w:tblStylePr>
    <w:tblStylePr w:type="lastRow">
      <w:pPr>
        <w:spacing w:before="0" w:after="0" w:line="240" w:lineRule="auto"/>
      </w:pPr>
      <w:rPr>
        <w:b/>
        <w:bCs/>
      </w:rPr>
      <w:tblPr/>
      <w:tcPr>
        <w:tcBorders>
          <w:top w:val="double" w:sz="6"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1" w:themeFill="accent6" w:themeFillTint="3F"/>
      </w:tcPr>
    </w:tblStylePr>
    <w:tblStylePr w:type="band1Horz">
      <w:tblPr/>
      <w:tcPr>
        <w:tcBorders>
          <w:insideH w:val="nil"/>
          <w:insideV w:val="nil"/>
        </w:tcBorders>
        <w:shd w:val="clear" w:color="auto" w:fill="E7CAE1"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0C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0C0" w:themeFill="text1"/>
      </w:tcPr>
    </w:tblStylePr>
    <w:tblStylePr w:type="lastCol">
      <w:rPr>
        <w:b/>
        <w:bCs/>
        <w:color w:val="FFFFFF" w:themeColor="background1"/>
      </w:rPr>
      <w:tblPr/>
      <w:tcPr>
        <w:tcBorders>
          <w:left w:val="nil"/>
          <w:right w:val="nil"/>
          <w:insideH w:val="nil"/>
          <w:insideV w:val="nil"/>
        </w:tcBorders>
        <w:shd w:val="clear" w:color="auto" w:fill="C0C0C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21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2131" w:themeFill="accent1"/>
      </w:tcPr>
    </w:tblStylePr>
    <w:tblStylePr w:type="lastCol">
      <w:rPr>
        <w:b/>
        <w:bCs/>
        <w:color w:val="FFFFFF" w:themeColor="background1"/>
      </w:rPr>
      <w:tblPr/>
      <w:tcPr>
        <w:tcBorders>
          <w:left w:val="nil"/>
          <w:right w:val="nil"/>
          <w:insideH w:val="nil"/>
          <w:insideV w:val="nil"/>
        </w:tcBorders>
        <w:shd w:val="clear" w:color="auto" w:fill="CC21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9E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9EE0" w:themeFill="accent2"/>
      </w:tcPr>
    </w:tblStylePr>
    <w:tblStylePr w:type="lastCol">
      <w:rPr>
        <w:b/>
        <w:bCs/>
        <w:color w:val="FFFFFF" w:themeColor="background1"/>
      </w:rPr>
      <w:tblPr/>
      <w:tcPr>
        <w:tcBorders>
          <w:left w:val="nil"/>
          <w:right w:val="nil"/>
          <w:insideH w:val="nil"/>
          <w:insideV w:val="nil"/>
        </w:tcBorders>
        <w:shd w:val="clear" w:color="auto" w:fill="319E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9A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9A00" w:themeFill="accent3"/>
      </w:tcPr>
    </w:tblStylePr>
    <w:tblStylePr w:type="lastCol">
      <w:rPr>
        <w:b/>
        <w:bCs/>
        <w:color w:val="FFFFFF" w:themeColor="background1"/>
      </w:rPr>
      <w:tblPr/>
      <w:tcPr>
        <w:tcBorders>
          <w:left w:val="nil"/>
          <w:right w:val="nil"/>
          <w:insideH w:val="nil"/>
          <w:insideV w:val="nil"/>
        </w:tcBorders>
        <w:shd w:val="clear" w:color="auto" w:fill="A39A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6F0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6F01" w:themeFill="accent4"/>
      </w:tcPr>
    </w:tblStylePr>
    <w:tblStylePr w:type="lastCol">
      <w:rPr>
        <w:b/>
        <w:bCs/>
        <w:color w:val="FFFFFF" w:themeColor="background1"/>
      </w:rPr>
      <w:tblPr/>
      <w:tcPr>
        <w:tcBorders>
          <w:left w:val="nil"/>
          <w:right w:val="nil"/>
          <w:insideH w:val="nil"/>
          <w:insideV w:val="nil"/>
        </w:tcBorders>
        <w:shd w:val="clear" w:color="auto" w:fill="DD6F0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947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947C" w:themeFill="accent5"/>
      </w:tcPr>
    </w:tblStylePr>
    <w:tblStylePr w:type="lastCol">
      <w:rPr>
        <w:b/>
        <w:bCs/>
        <w:color w:val="FFFFFF" w:themeColor="background1"/>
      </w:rPr>
      <w:tblPr/>
      <w:tcPr>
        <w:tcBorders>
          <w:left w:val="nil"/>
          <w:right w:val="nil"/>
          <w:insideH w:val="nil"/>
          <w:insideV w:val="nil"/>
        </w:tcBorders>
        <w:shd w:val="clear" w:color="auto" w:fill="8F947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3F7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3F7C" w:themeFill="accent6"/>
      </w:tcPr>
    </w:tblStylePr>
    <w:tblStylePr w:type="lastCol">
      <w:rPr>
        <w:b/>
        <w:bCs/>
        <w:color w:val="FFFFFF" w:themeColor="background1"/>
      </w:rPr>
      <w:tblPr/>
      <w:tcPr>
        <w:tcBorders>
          <w:left w:val="nil"/>
          <w:right w:val="nil"/>
          <w:insideH w:val="nil"/>
          <w:insideV w:val="nil"/>
        </w:tcBorders>
        <w:shd w:val="clear" w:color="auto" w:fill="8D3F7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C25C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25C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25C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25C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25C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25C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25C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25C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25C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25C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25C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25C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5C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25C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25C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2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25C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25C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25C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25C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25C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25C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5C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5C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25C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25C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25C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C25C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25C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2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25C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25C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25C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rsid w:val="00C25C71"/>
    <w:pPr>
      <w:spacing w:after="100"/>
      <w:ind w:left="600"/>
    </w:pPr>
  </w:style>
  <w:style w:type="paragraph" w:styleId="TOC5">
    <w:name w:val="toc 5"/>
    <w:basedOn w:val="Normal"/>
    <w:next w:val="Normal"/>
    <w:autoRedefine/>
    <w:uiPriority w:val="39"/>
    <w:rsid w:val="00C25C71"/>
    <w:pPr>
      <w:spacing w:after="100"/>
      <w:ind w:left="800"/>
    </w:pPr>
  </w:style>
  <w:style w:type="paragraph" w:styleId="TOC6">
    <w:name w:val="toc 6"/>
    <w:basedOn w:val="Normal"/>
    <w:next w:val="Normal"/>
    <w:autoRedefine/>
    <w:uiPriority w:val="99"/>
    <w:semiHidden/>
    <w:rsid w:val="00C25C71"/>
    <w:pPr>
      <w:spacing w:after="100"/>
      <w:ind w:left="1000"/>
    </w:pPr>
  </w:style>
  <w:style w:type="paragraph" w:styleId="TOC7">
    <w:name w:val="toc 7"/>
    <w:basedOn w:val="Normal"/>
    <w:next w:val="Normal"/>
    <w:autoRedefine/>
    <w:uiPriority w:val="99"/>
    <w:semiHidden/>
    <w:rsid w:val="00C25C71"/>
    <w:pPr>
      <w:spacing w:after="100"/>
      <w:ind w:left="1200"/>
    </w:pPr>
  </w:style>
  <w:style w:type="paragraph" w:styleId="TOC8">
    <w:name w:val="toc 8"/>
    <w:basedOn w:val="Normal"/>
    <w:next w:val="Normal"/>
    <w:autoRedefine/>
    <w:uiPriority w:val="99"/>
    <w:semiHidden/>
    <w:rsid w:val="00C25C71"/>
    <w:pPr>
      <w:spacing w:after="100"/>
      <w:ind w:left="1400"/>
    </w:pPr>
  </w:style>
  <w:style w:type="paragraph" w:styleId="TOC9">
    <w:name w:val="toc 9"/>
    <w:basedOn w:val="Normal"/>
    <w:next w:val="Normal"/>
    <w:autoRedefine/>
    <w:uiPriority w:val="99"/>
    <w:semiHidden/>
    <w:rsid w:val="00C25C71"/>
    <w:pPr>
      <w:spacing w:after="100"/>
      <w:ind w:left="1600"/>
    </w:pPr>
  </w:style>
  <w:style w:type="paragraph" w:customStyle="1" w:styleId="Body8">
    <w:name w:val="Body 8"/>
    <w:basedOn w:val="BodyText"/>
    <w:link w:val="Body8Char"/>
    <w:uiPriority w:val="16"/>
    <w:unhideWhenUsed/>
    <w:rsid w:val="003E0D28"/>
    <w:pPr>
      <w:ind w:left="709"/>
    </w:pPr>
  </w:style>
  <w:style w:type="character" w:customStyle="1" w:styleId="Body8Char">
    <w:name w:val="Body 8 Char"/>
    <w:basedOn w:val="BodyTextChar"/>
    <w:link w:val="Body8"/>
    <w:uiPriority w:val="99"/>
    <w:semiHidden/>
    <w:rsid w:val="003E0D28"/>
    <w:rPr>
      <w:lang w:val="en-GB"/>
    </w:rPr>
  </w:style>
  <w:style w:type="paragraph" w:customStyle="1" w:styleId="TableSpacing">
    <w:name w:val="Table Spacing"/>
    <w:basedOn w:val="Normal"/>
    <w:uiPriority w:val="99"/>
    <w:semiHidden/>
    <w:rsid w:val="00925F2F"/>
    <w:pPr>
      <w:spacing w:before="120" w:after="120"/>
      <w:jc w:val="left"/>
    </w:pPr>
    <w:rPr>
      <w:rFonts w:eastAsia="Calibri" w:cs="Times New Roman"/>
      <w:szCs w:val="24"/>
      <w:lang w:val="en-US"/>
    </w:rPr>
  </w:style>
  <w:style w:type="paragraph" w:customStyle="1" w:styleId="CERNORMAL">
    <w:name w:val="CER NORMAL"/>
    <w:rsid w:val="009A486F"/>
    <w:pPr>
      <w:tabs>
        <w:tab w:val="num" w:pos="851"/>
      </w:tabs>
      <w:spacing w:before="120" w:after="120" w:line="240" w:lineRule="auto"/>
      <w:ind w:left="851"/>
      <w:jc w:val="left"/>
    </w:pPr>
    <w:rPr>
      <w:rFonts w:eastAsia="Times New Roman" w:cs="Times New Roman"/>
      <w:color w:val="000000"/>
      <w:sz w:val="22"/>
      <w:lang w:val="en-GB"/>
    </w:rPr>
  </w:style>
  <w:style w:type="paragraph" w:customStyle="1" w:styleId="CERGlossaryDefinition">
    <w:name w:val="CER Glossary Definition"/>
    <w:basedOn w:val="CERGlossaryTerm"/>
    <w:rsid w:val="009A486F"/>
    <w:pPr>
      <w:jc w:val="both"/>
    </w:pPr>
    <w:rPr>
      <w:b w:val="0"/>
    </w:rPr>
  </w:style>
  <w:style w:type="paragraph" w:customStyle="1" w:styleId="CERGlossaryTerm">
    <w:name w:val="CER Glossary Term"/>
    <w:basedOn w:val="Normal"/>
    <w:rsid w:val="009A486F"/>
    <w:pPr>
      <w:tabs>
        <w:tab w:val="num" w:pos="851"/>
      </w:tabs>
      <w:spacing w:before="120" w:after="120" w:line="240" w:lineRule="auto"/>
      <w:jc w:val="left"/>
    </w:pPr>
    <w:rPr>
      <w:rFonts w:eastAsia="Times New Roman" w:cs="Times New Roman"/>
      <w:b/>
    </w:rPr>
  </w:style>
  <w:style w:type="paragraph" w:customStyle="1" w:styleId="CERHEADING2">
    <w:name w:val="CER HEADING 2"/>
    <w:next w:val="Normal"/>
    <w:rsid w:val="009A486F"/>
    <w:pPr>
      <w:keepNext/>
      <w:tabs>
        <w:tab w:val="left" w:pos="936"/>
      </w:tabs>
      <w:spacing w:before="240" w:after="120" w:line="240" w:lineRule="auto"/>
      <w:ind w:left="851"/>
      <w:jc w:val="left"/>
    </w:pPr>
    <w:rPr>
      <w:rFonts w:eastAsia="Times New Roman" w:cs="Times New Roman"/>
      <w:b/>
      <w:caps/>
      <w:sz w:val="24"/>
      <w:lang w:val="en-GB"/>
    </w:rPr>
  </w:style>
  <w:style w:type="paragraph" w:styleId="Revision">
    <w:name w:val="Revision"/>
    <w:hidden/>
    <w:uiPriority w:val="99"/>
    <w:semiHidden/>
    <w:rsid w:val="00201F83"/>
    <w:pPr>
      <w:spacing w:after="0" w:line="240" w:lineRule="auto"/>
      <w:jc w:val="left"/>
    </w:pPr>
    <w:rPr>
      <w:rFonts w:cs="Arial"/>
      <w:lang w:val="en-GB"/>
    </w:rPr>
  </w:style>
  <w:style w:type="paragraph" w:customStyle="1" w:styleId="CERLEVEL1">
    <w:name w:val="CER LEVEL 1"/>
    <w:basedOn w:val="Normal"/>
    <w:next w:val="CERLEVEL2"/>
    <w:qFormat/>
    <w:rsid w:val="00AB2B2C"/>
    <w:pPr>
      <w:keepNext/>
      <w:numPr>
        <w:numId w:val="51"/>
      </w:numPr>
      <w:spacing w:before="240" w:after="120" w:line="240" w:lineRule="auto"/>
      <w:outlineLvl w:val="1"/>
    </w:pPr>
    <w:rPr>
      <w:rFonts w:eastAsia="Times New Roman" w:cs="Times New Roman"/>
      <w:b/>
      <w:caps/>
      <w:sz w:val="28"/>
      <w:szCs w:val="22"/>
    </w:rPr>
  </w:style>
  <w:style w:type="paragraph" w:customStyle="1" w:styleId="CERLEVEL2">
    <w:name w:val="CER LEVEL 2"/>
    <w:basedOn w:val="Normal"/>
    <w:qFormat/>
    <w:rsid w:val="00AB2B2C"/>
    <w:pPr>
      <w:keepNext/>
      <w:numPr>
        <w:ilvl w:val="1"/>
        <w:numId w:val="51"/>
      </w:numPr>
      <w:spacing w:before="240" w:after="120" w:line="240" w:lineRule="auto"/>
      <w:outlineLvl w:val="2"/>
    </w:pPr>
    <w:rPr>
      <w:rFonts w:eastAsia="Times New Roman" w:cs="Times New Roman"/>
      <w:b/>
      <w:sz w:val="22"/>
      <w:szCs w:val="22"/>
      <w:lang w:val="en-US"/>
    </w:rPr>
  </w:style>
  <w:style w:type="paragraph" w:customStyle="1" w:styleId="CERLEVEL3">
    <w:name w:val="CER LEVEL 3"/>
    <w:basedOn w:val="Normal"/>
    <w:qFormat/>
    <w:rsid w:val="00AB2B2C"/>
    <w:pPr>
      <w:keepNext/>
      <w:numPr>
        <w:ilvl w:val="2"/>
        <w:numId w:val="51"/>
      </w:numPr>
      <w:spacing w:before="120" w:after="120" w:line="240" w:lineRule="auto"/>
      <w:outlineLvl w:val="3"/>
    </w:pPr>
    <w:rPr>
      <w:rFonts w:eastAsia="Times New Roman" w:cs="Times New Roman"/>
      <w:sz w:val="22"/>
      <w:szCs w:val="22"/>
    </w:rPr>
  </w:style>
  <w:style w:type="paragraph" w:customStyle="1" w:styleId="CERLEVEL4">
    <w:name w:val="CER LEVEL 4"/>
    <w:basedOn w:val="Normal"/>
    <w:next w:val="CERLEVEL5"/>
    <w:link w:val="CERLEVEL4Char"/>
    <w:qFormat/>
    <w:rsid w:val="00AB2B2C"/>
    <w:pPr>
      <w:keepNext/>
      <w:numPr>
        <w:ilvl w:val="3"/>
        <w:numId w:val="51"/>
      </w:numPr>
      <w:spacing w:before="120" w:after="120" w:line="240" w:lineRule="auto"/>
    </w:pPr>
    <w:rPr>
      <w:rFonts w:eastAsia="Times New Roman" w:cs="Times New Roman"/>
      <w:sz w:val="22"/>
      <w:szCs w:val="22"/>
    </w:rPr>
  </w:style>
  <w:style w:type="paragraph" w:customStyle="1" w:styleId="CERLEVEL5">
    <w:name w:val="CER LEVEL 5"/>
    <w:basedOn w:val="Normal"/>
    <w:link w:val="CERLEVEL5Char"/>
    <w:qFormat/>
    <w:rsid w:val="00AB2B2C"/>
    <w:pPr>
      <w:numPr>
        <w:ilvl w:val="4"/>
        <w:numId w:val="51"/>
      </w:numPr>
      <w:spacing w:before="120" w:after="120" w:line="240" w:lineRule="auto"/>
    </w:pPr>
    <w:rPr>
      <w:rFonts w:eastAsia="Times New Roman" w:cs="Times New Roman"/>
      <w:sz w:val="22"/>
      <w:szCs w:val="22"/>
    </w:rPr>
  </w:style>
  <w:style w:type="paragraph" w:customStyle="1" w:styleId="CERLEVEL6">
    <w:name w:val="CER LEVEL 6"/>
    <w:basedOn w:val="Normal"/>
    <w:qFormat/>
    <w:rsid w:val="00AB2B2C"/>
    <w:pPr>
      <w:numPr>
        <w:ilvl w:val="5"/>
        <w:numId w:val="51"/>
      </w:numPr>
      <w:spacing w:before="120" w:after="120" w:line="240" w:lineRule="auto"/>
    </w:pPr>
    <w:rPr>
      <w:rFonts w:eastAsia="Times New Roman" w:cs="Times New Roman"/>
      <w:sz w:val="22"/>
      <w:szCs w:val="22"/>
      <w:lang w:val="en-US"/>
    </w:rPr>
  </w:style>
  <w:style w:type="paragraph" w:customStyle="1" w:styleId="Default">
    <w:name w:val="Default"/>
    <w:rsid w:val="00484A03"/>
    <w:pPr>
      <w:autoSpaceDE w:val="0"/>
      <w:autoSpaceDN w:val="0"/>
      <w:adjustRightInd w:val="0"/>
      <w:spacing w:after="0" w:line="240" w:lineRule="auto"/>
      <w:jc w:val="left"/>
    </w:pPr>
    <w:rPr>
      <w:rFonts w:ascii="EUAlbertina" w:hAnsi="EUAlbertina" w:cs="EUAlbertina"/>
      <w:color w:val="000000"/>
      <w:sz w:val="24"/>
      <w:szCs w:val="24"/>
      <w:lang w:val="en-IE"/>
    </w:rPr>
  </w:style>
  <w:style w:type="paragraph" w:customStyle="1" w:styleId="CERLEVEL7">
    <w:name w:val="CER LEVEL 7"/>
    <w:basedOn w:val="Normal"/>
    <w:qFormat/>
    <w:rsid w:val="007C12C5"/>
    <w:pPr>
      <w:spacing w:before="120" w:after="120" w:line="240" w:lineRule="auto"/>
      <w:ind w:left="2552" w:hanging="426"/>
    </w:pPr>
    <w:rPr>
      <w:rFonts w:eastAsia="Times New Roman" w:cs="Times New Roman"/>
      <w:sz w:val="22"/>
      <w:szCs w:val="22"/>
      <w:lang w:val="en-US"/>
    </w:rPr>
  </w:style>
  <w:style w:type="table" w:customStyle="1" w:styleId="PlainEnglishStyle">
    <w:name w:val="Plain English Style"/>
    <w:basedOn w:val="MediumShading1-Accent1"/>
    <w:uiPriority w:val="99"/>
    <w:rsid w:val="0092313C"/>
    <w:pPr>
      <w:jc w:val="left"/>
    </w:pPr>
    <w:rPr>
      <w:rFonts w:asciiTheme="minorHAnsi" w:eastAsiaTheme="minorEastAsia" w:hAnsiTheme="minorHAnsi"/>
      <w:szCs w:val="22"/>
      <w:lang w:val="en-IE" w:eastAsia="en-I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2131"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5C4C9"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5C4C9"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MediumShading1-Accent1">
    <w:name w:val="Medium Shading 1 Accent 1"/>
    <w:basedOn w:val="TableNormal"/>
    <w:uiPriority w:val="63"/>
    <w:rsid w:val="0092313C"/>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tblBorders>
    </w:tblPr>
    <w:tblStylePr w:type="firstRow">
      <w:pPr>
        <w:spacing w:before="0" w:after="0" w:line="240" w:lineRule="auto"/>
      </w:pPr>
      <w:rPr>
        <w:b/>
        <w:bCs/>
        <w:color w:val="FFFFFF" w:themeColor="background1"/>
      </w:rPr>
      <w:tblPr/>
      <w:tcPr>
        <w:tc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shd w:val="clear" w:color="auto" w:fill="CC2131" w:themeFill="accent1"/>
      </w:tcPr>
    </w:tblStylePr>
    <w:tblStylePr w:type="lastRow">
      <w:pPr>
        <w:spacing w:before="0" w:after="0" w:line="240" w:lineRule="auto"/>
      </w:pPr>
      <w:rPr>
        <w:b/>
        <w:bCs/>
      </w:rPr>
      <w:tblPr/>
      <w:tcPr>
        <w:tcBorders>
          <w:top w:val="double" w:sz="6"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4C9" w:themeFill="accent1" w:themeFillTint="3F"/>
      </w:tcPr>
    </w:tblStylePr>
    <w:tblStylePr w:type="band1Horz">
      <w:tblPr/>
      <w:tcPr>
        <w:tcBorders>
          <w:insideH w:val="nil"/>
          <w:insideV w:val="nil"/>
        </w:tcBorders>
        <w:shd w:val="clear" w:color="auto" w:fill="F5C4C9" w:themeFill="accent1" w:themeFillTint="3F"/>
      </w:tcPr>
    </w:tblStylePr>
    <w:tblStylePr w:type="band2Horz">
      <w:tblPr/>
      <w:tcPr>
        <w:tcBorders>
          <w:insideH w:val="nil"/>
          <w:insideV w:val="nil"/>
        </w:tcBorders>
      </w:tcPr>
    </w:tblStylePr>
  </w:style>
  <w:style w:type="numbering" w:customStyle="1" w:styleId="Headings">
    <w:name w:val="Headings"/>
    <w:uiPriority w:val="99"/>
    <w:rsid w:val="0033505B"/>
    <w:pPr>
      <w:numPr>
        <w:numId w:val="44"/>
      </w:numPr>
    </w:pPr>
  </w:style>
  <w:style w:type="character" w:customStyle="1" w:styleId="NoSpacingChar">
    <w:name w:val="No Spacing Char"/>
    <w:basedOn w:val="DefaultParagraphFont"/>
    <w:link w:val="NoSpacing"/>
    <w:uiPriority w:val="1"/>
    <w:rsid w:val="0033505B"/>
    <w:rPr>
      <w:lang w:val="en-GB"/>
    </w:rPr>
  </w:style>
  <w:style w:type="paragraph" w:customStyle="1" w:styleId="CERLEVEL51">
    <w:name w:val="CER LEVEL 51"/>
    <w:basedOn w:val="Normal"/>
    <w:qFormat/>
    <w:rsid w:val="006E6449"/>
    <w:pPr>
      <w:spacing w:before="120" w:after="120" w:line="240" w:lineRule="auto"/>
      <w:ind w:left="1789" w:hanging="709"/>
    </w:pPr>
    <w:rPr>
      <w:rFonts w:eastAsia="Times New Roman" w:cs="Times New Roman"/>
      <w:sz w:val="22"/>
      <w:szCs w:val="22"/>
      <w:lang w:val="en-US"/>
    </w:rPr>
  </w:style>
  <w:style w:type="paragraph" w:customStyle="1" w:styleId="CERLevel8">
    <w:name w:val="CER Level 8"/>
    <w:basedOn w:val="CERLEVEL7"/>
    <w:qFormat/>
    <w:rsid w:val="00C7053D"/>
    <w:pPr>
      <w:ind w:left="3240" w:hanging="360"/>
    </w:pPr>
  </w:style>
  <w:style w:type="paragraph" w:customStyle="1" w:styleId="CERAppendixLevel2">
    <w:name w:val="CER Appendix Level 2"/>
    <w:basedOn w:val="BodyTextFirstIndent"/>
    <w:qFormat/>
    <w:rsid w:val="00C7053D"/>
    <w:pPr>
      <w:numPr>
        <w:numId w:val="47"/>
      </w:numPr>
      <w:spacing w:after="200" w:line="276" w:lineRule="auto"/>
      <w:jc w:val="left"/>
    </w:pPr>
    <w:rPr>
      <w:rFonts w:eastAsiaTheme="minorEastAsia"/>
      <w:sz w:val="22"/>
      <w:szCs w:val="22"/>
      <w:lang w:val="en-IE" w:eastAsia="en-IE"/>
    </w:rPr>
  </w:style>
  <w:style w:type="character" w:customStyle="1" w:styleId="CERLEVEL4Char">
    <w:name w:val="CER LEVEL 4 Char"/>
    <w:basedOn w:val="DefaultParagraphFont"/>
    <w:link w:val="CERLEVEL4"/>
    <w:rsid w:val="00BF6FC5"/>
    <w:rPr>
      <w:rFonts w:eastAsia="Times New Roman" w:cs="Times New Roman"/>
      <w:sz w:val="22"/>
      <w:szCs w:val="22"/>
      <w:lang w:val="en-IE"/>
    </w:rPr>
  </w:style>
  <w:style w:type="character" w:customStyle="1" w:styleId="fontstyle01">
    <w:name w:val="fontstyle01"/>
    <w:basedOn w:val="DefaultParagraphFont"/>
    <w:rsid w:val="00622D8B"/>
    <w:rPr>
      <w:rFonts w:ascii="Calibri" w:hAnsi="Calibri" w:cs="Calibri" w:hint="default"/>
      <w:b w:val="0"/>
      <w:bCs w:val="0"/>
      <w:i w:val="0"/>
      <w:iCs w:val="0"/>
      <w:color w:val="000000"/>
      <w:sz w:val="22"/>
      <w:szCs w:val="22"/>
    </w:rPr>
  </w:style>
  <w:style w:type="paragraph" w:customStyle="1" w:styleId="CERLevel50">
    <w:name w:val="CER Level 5"/>
    <w:basedOn w:val="CERLEVEL5"/>
    <w:link w:val="CERLevel5Char0"/>
    <w:qFormat/>
    <w:rsid w:val="00DC7301"/>
    <w:pPr>
      <w:numPr>
        <w:numId w:val="11"/>
      </w:numPr>
    </w:pPr>
  </w:style>
  <w:style w:type="character" w:customStyle="1" w:styleId="CERLevel5Char0">
    <w:name w:val="CER Level 5 Char"/>
    <w:basedOn w:val="DefaultParagraphFont"/>
    <w:link w:val="CERLevel50"/>
    <w:rsid w:val="00DC7301"/>
    <w:rPr>
      <w:rFonts w:eastAsia="Times New Roman" w:cs="Times New Roman"/>
      <w:sz w:val="22"/>
      <w:szCs w:val="22"/>
      <w:lang w:val="en-IE"/>
    </w:rPr>
  </w:style>
  <w:style w:type="character" w:customStyle="1" w:styleId="cf01">
    <w:name w:val="cf01"/>
    <w:basedOn w:val="DefaultParagraphFont"/>
    <w:rsid w:val="0030143A"/>
    <w:rPr>
      <w:rFonts w:ascii="Segoe UI" w:hAnsi="Segoe UI" w:cs="Segoe UI" w:hint="default"/>
      <w:i/>
      <w:iCs/>
      <w:sz w:val="18"/>
      <w:szCs w:val="18"/>
      <w:shd w:val="clear" w:color="auto" w:fill="FFFF00"/>
    </w:rPr>
  </w:style>
  <w:style w:type="character" w:customStyle="1" w:styleId="CERLEVEL5Char">
    <w:name w:val="CER LEVEL 5 Char"/>
    <w:basedOn w:val="DefaultParagraphFont"/>
    <w:link w:val="CERLEVEL5"/>
    <w:rsid w:val="00C16B46"/>
    <w:rPr>
      <w:rFonts w:eastAsia="Times New Roman" w:cs="Times New Roman"/>
      <w:sz w:val="22"/>
      <w:szCs w:val="22"/>
      <w:lang w:val="en-IE"/>
    </w:rPr>
  </w:style>
  <w:style w:type="character" w:customStyle="1" w:styleId="cf11">
    <w:name w:val="cf11"/>
    <w:basedOn w:val="DefaultParagraphFont"/>
    <w:rsid w:val="00DA2BF7"/>
    <w:rPr>
      <w:rFonts w:ascii="Segoe UI" w:hAnsi="Segoe UI" w:cs="Segoe UI" w:hint="default"/>
      <w:i/>
      <w:iCs/>
      <w:sz w:val="18"/>
      <w:szCs w:val="18"/>
    </w:rPr>
  </w:style>
  <w:style w:type="paragraph" w:customStyle="1" w:styleId="pf0">
    <w:name w:val="pf0"/>
    <w:basedOn w:val="Normal"/>
    <w:rsid w:val="00185B4A"/>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9779">
      <w:bodyDiv w:val="1"/>
      <w:marLeft w:val="0"/>
      <w:marRight w:val="0"/>
      <w:marTop w:val="0"/>
      <w:marBottom w:val="0"/>
      <w:divBdr>
        <w:top w:val="none" w:sz="0" w:space="0" w:color="auto"/>
        <w:left w:val="none" w:sz="0" w:space="0" w:color="auto"/>
        <w:bottom w:val="none" w:sz="0" w:space="0" w:color="auto"/>
        <w:right w:val="none" w:sz="0" w:space="0" w:color="auto"/>
      </w:divBdr>
    </w:div>
    <w:div w:id="198705314">
      <w:bodyDiv w:val="1"/>
      <w:marLeft w:val="0"/>
      <w:marRight w:val="0"/>
      <w:marTop w:val="0"/>
      <w:marBottom w:val="0"/>
      <w:divBdr>
        <w:top w:val="none" w:sz="0" w:space="0" w:color="auto"/>
        <w:left w:val="none" w:sz="0" w:space="0" w:color="auto"/>
        <w:bottom w:val="none" w:sz="0" w:space="0" w:color="auto"/>
        <w:right w:val="none" w:sz="0" w:space="0" w:color="auto"/>
      </w:divBdr>
    </w:div>
    <w:div w:id="304773500">
      <w:bodyDiv w:val="1"/>
      <w:marLeft w:val="0"/>
      <w:marRight w:val="0"/>
      <w:marTop w:val="0"/>
      <w:marBottom w:val="0"/>
      <w:divBdr>
        <w:top w:val="none" w:sz="0" w:space="0" w:color="auto"/>
        <w:left w:val="none" w:sz="0" w:space="0" w:color="auto"/>
        <w:bottom w:val="none" w:sz="0" w:space="0" w:color="auto"/>
        <w:right w:val="none" w:sz="0" w:space="0" w:color="auto"/>
      </w:divBdr>
    </w:div>
    <w:div w:id="420956653">
      <w:bodyDiv w:val="1"/>
      <w:marLeft w:val="0"/>
      <w:marRight w:val="0"/>
      <w:marTop w:val="0"/>
      <w:marBottom w:val="0"/>
      <w:divBdr>
        <w:top w:val="none" w:sz="0" w:space="0" w:color="auto"/>
        <w:left w:val="none" w:sz="0" w:space="0" w:color="auto"/>
        <w:bottom w:val="none" w:sz="0" w:space="0" w:color="auto"/>
        <w:right w:val="none" w:sz="0" w:space="0" w:color="auto"/>
      </w:divBdr>
    </w:div>
    <w:div w:id="510291135">
      <w:bodyDiv w:val="1"/>
      <w:marLeft w:val="0"/>
      <w:marRight w:val="0"/>
      <w:marTop w:val="0"/>
      <w:marBottom w:val="0"/>
      <w:divBdr>
        <w:top w:val="none" w:sz="0" w:space="0" w:color="auto"/>
        <w:left w:val="none" w:sz="0" w:space="0" w:color="auto"/>
        <w:bottom w:val="none" w:sz="0" w:space="0" w:color="auto"/>
        <w:right w:val="none" w:sz="0" w:space="0" w:color="auto"/>
      </w:divBdr>
    </w:div>
    <w:div w:id="524290537">
      <w:bodyDiv w:val="1"/>
      <w:marLeft w:val="0"/>
      <w:marRight w:val="0"/>
      <w:marTop w:val="0"/>
      <w:marBottom w:val="0"/>
      <w:divBdr>
        <w:top w:val="none" w:sz="0" w:space="0" w:color="auto"/>
        <w:left w:val="none" w:sz="0" w:space="0" w:color="auto"/>
        <w:bottom w:val="none" w:sz="0" w:space="0" w:color="auto"/>
        <w:right w:val="none" w:sz="0" w:space="0" w:color="auto"/>
      </w:divBdr>
    </w:div>
    <w:div w:id="603731252">
      <w:bodyDiv w:val="1"/>
      <w:marLeft w:val="0"/>
      <w:marRight w:val="0"/>
      <w:marTop w:val="0"/>
      <w:marBottom w:val="0"/>
      <w:divBdr>
        <w:top w:val="none" w:sz="0" w:space="0" w:color="auto"/>
        <w:left w:val="none" w:sz="0" w:space="0" w:color="auto"/>
        <w:bottom w:val="none" w:sz="0" w:space="0" w:color="auto"/>
        <w:right w:val="none" w:sz="0" w:space="0" w:color="auto"/>
      </w:divBdr>
    </w:div>
    <w:div w:id="630284205">
      <w:bodyDiv w:val="1"/>
      <w:marLeft w:val="0"/>
      <w:marRight w:val="0"/>
      <w:marTop w:val="0"/>
      <w:marBottom w:val="0"/>
      <w:divBdr>
        <w:top w:val="none" w:sz="0" w:space="0" w:color="auto"/>
        <w:left w:val="none" w:sz="0" w:space="0" w:color="auto"/>
        <w:bottom w:val="none" w:sz="0" w:space="0" w:color="auto"/>
        <w:right w:val="none" w:sz="0" w:space="0" w:color="auto"/>
      </w:divBdr>
    </w:div>
    <w:div w:id="935288709">
      <w:bodyDiv w:val="1"/>
      <w:marLeft w:val="0"/>
      <w:marRight w:val="0"/>
      <w:marTop w:val="0"/>
      <w:marBottom w:val="0"/>
      <w:divBdr>
        <w:top w:val="none" w:sz="0" w:space="0" w:color="auto"/>
        <w:left w:val="none" w:sz="0" w:space="0" w:color="auto"/>
        <w:bottom w:val="none" w:sz="0" w:space="0" w:color="auto"/>
        <w:right w:val="none" w:sz="0" w:space="0" w:color="auto"/>
      </w:divBdr>
    </w:div>
    <w:div w:id="100016339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
    <w:div w:id="1052315243">
      <w:bodyDiv w:val="1"/>
      <w:marLeft w:val="0"/>
      <w:marRight w:val="0"/>
      <w:marTop w:val="0"/>
      <w:marBottom w:val="0"/>
      <w:divBdr>
        <w:top w:val="none" w:sz="0" w:space="0" w:color="auto"/>
        <w:left w:val="none" w:sz="0" w:space="0" w:color="auto"/>
        <w:bottom w:val="none" w:sz="0" w:space="0" w:color="auto"/>
        <w:right w:val="none" w:sz="0" w:space="0" w:color="auto"/>
      </w:divBdr>
    </w:div>
    <w:div w:id="1074010461">
      <w:bodyDiv w:val="1"/>
      <w:marLeft w:val="0"/>
      <w:marRight w:val="0"/>
      <w:marTop w:val="0"/>
      <w:marBottom w:val="0"/>
      <w:divBdr>
        <w:top w:val="none" w:sz="0" w:space="0" w:color="auto"/>
        <w:left w:val="none" w:sz="0" w:space="0" w:color="auto"/>
        <w:bottom w:val="none" w:sz="0" w:space="0" w:color="auto"/>
        <w:right w:val="none" w:sz="0" w:space="0" w:color="auto"/>
      </w:divBdr>
    </w:div>
    <w:div w:id="1244992967">
      <w:bodyDiv w:val="1"/>
      <w:marLeft w:val="0"/>
      <w:marRight w:val="0"/>
      <w:marTop w:val="0"/>
      <w:marBottom w:val="0"/>
      <w:divBdr>
        <w:top w:val="none" w:sz="0" w:space="0" w:color="auto"/>
        <w:left w:val="none" w:sz="0" w:space="0" w:color="auto"/>
        <w:bottom w:val="none" w:sz="0" w:space="0" w:color="auto"/>
        <w:right w:val="none" w:sz="0" w:space="0" w:color="auto"/>
      </w:divBdr>
    </w:div>
    <w:div w:id="1339888311">
      <w:bodyDiv w:val="1"/>
      <w:marLeft w:val="0"/>
      <w:marRight w:val="0"/>
      <w:marTop w:val="0"/>
      <w:marBottom w:val="0"/>
      <w:divBdr>
        <w:top w:val="none" w:sz="0" w:space="0" w:color="auto"/>
        <w:left w:val="none" w:sz="0" w:space="0" w:color="auto"/>
        <w:bottom w:val="none" w:sz="0" w:space="0" w:color="auto"/>
        <w:right w:val="none" w:sz="0" w:space="0" w:color="auto"/>
      </w:divBdr>
    </w:div>
    <w:div w:id="1342318096">
      <w:bodyDiv w:val="1"/>
      <w:marLeft w:val="0"/>
      <w:marRight w:val="0"/>
      <w:marTop w:val="0"/>
      <w:marBottom w:val="0"/>
      <w:divBdr>
        <w:top w:val="none" w:sz="0" w:space="0" w:color="auto"/>
        <w:left w:val="none" w:sz="0" w:space="0" w:color="auto"/>
        <w:bottom w:val="none" w:sz="0" w:space="0" w:color="auto"/>
        <w:right w:val="none" w:sz="0" w:space="0" w:color="auto"/>
      </w:divBdr>
    </w:div>
    <w:div w:id="1478764751">
      <w:bodyDiv w:val="1"/>
      <w:marLeft w:val="0"/>
      <w:marRight w:val="0"/>
      <w:marTop w:val="0"/>
      <w:marBottom w:val="0"/>
      <w:divBdr>
        <w:top w:val="none" w:sz="0" w:space="0" w:color="auto"/>
        <w:left w:val="none" w:sz="0" w:space="0" w:color="auto"/>
        <w:bottom w:val="none" w:sz="0" w:space="0" w:color="auto"/>
        <w:right w:val="none" w:sz="0" w:space="0" w:color="auto"/>
      </w:divBdr>
    </w:div>
    <w:div w:id="1561205781">
      <w:bodyDiv w:val="1"/>
      <w:marLeft w:val="0"/>
      <w:marRight w:val="0"/>
      <w:marTop w:val="0"/>
      <w:marBottom w:val="0"/>
      <w:divBdr>
        <w:top w:val="none" w:sz="0" w:space="0" w:color="auto"/>
        <w:left w:val="none" w:sz="0" w:space="0" w:color="auto"/>
        <w:bottom w:val="none" w:sz="0" w:space="0" w:color="auto"/>
        <w:right w:val="none" w:sz="0" w:space="0" w:color="auto"/>
      </w:divBdr>
    </w:div>
    <w:div w:id="1727290521">
      <w:bodyDiv w:val="1"/>
      <w:marLeft w:val="0"/>
      <w:marRight w:val="0"/>
      <w:marTop w:val="0"/>
      <w:marBottom w:val="0"/>
      <w:divBdr>
        <w:top w:val="none" w:sz="0" w:space="0" w:color="auto"/>
        <w:left w:val="none" w:sz="0" w:space="0" w:color="auto"/>
        <w:bottom w:val="none" w:sz="0" w:space="0" w:color="auto"/>
        <w:right w:val="none" w:sz="0" w:space="0" w:color="auto"/>
      </w:divBdr>
    </w:div>
    <w:div w:id="1768620995">
      <w:bodyDiv w:val="1"/>
      <w:marLeft w:val="0"/>
      <w:marRight w:val="0"/>
      <w:marTop w:val="0"/>
      <w:marBottom w:val="0"/>
      <w:divBdr>
        <w:top w:val="none" w:sz="0" w:space="0" w:color="auto"/>
        <w:left w:val="none" w:sz="0" w:space="0" w:color="auto"/>
        <w:bottom w:val="none" w:sz="0" w:space="0" w:color="auto"/>
        <w:right w:val="none" w:sz="0" w:space="0" w:color="auto"/>
      </w:divBdr>
    </w:div>
    <w:div w:id="1924533717">
      <w:bodyDiv w:val="1"/>
      <w:marLeft w:val="0"/>
      <w:marRight w:val="0"/>
      <w:marTop w:val="0"/>
      <w:marBottom w:val="0"/>
      <w:divBdr>
        <w:top w:val="none" w:sz="0" w:space="0" w:color="auto"/>
        <w:left w:val="none" w:sz="0" w:space="0" w:color="auto"/>
        <w:bottom w:val="none" w:sz="0" w:space="0" w:color="auto"/>
        <w:right w:val="none" w:sz="0" w:space="0" w:color="auto"/>
      </w:divBdr>
    </w:div>
    <w:div w:id="1932396264">
      <w:bodyDiv w:val="1"/>
      <w:marLeft w:val="0"/>
      <w:marRight w:val="0"/>
      <w:marTop w:val="0"/>
      <w:marBottom w:val="0"/>
      <w:divBdr>
        <w:top w:val="none" w:sz="0" w:space="0" w:color="auto"/>
        <w:left w:val="none" w:sz="0" w:space="0" w:color="auto"/>
        <w:bottom w:val="none" w:sz="0" w:space="0" w:color="auto"/>
        <w:right w:val="none" w:sz="0" w:space="0" w:color="auto"/>
      </w:divBdr>
    </w:div>
    <w:div w:id="1937014201">
      <w:bodyDiv w:val="1"/>
      <w:marLeft w:val="0"/>
      <w:marRight w:val="0"/>
      <w:marTop w:val="0"/>
      <w:marBottom w:val="0"/>
      <w:divBdr>
        <w:top w:val="none" w:sz="0" w:space="0" w:color="auto"/>
        <w:left w:val="none" w:sz="0" w:space="0" w:color="auto"/>
        <w:bottom w:val="none" w:sz="0" w:space="0" w:color="auto"/>
        <w:right w:val="none" w:sz="0" w:space="0" w:color="auto"/>
      </w:divBdr>
    </w:div>
    <w:div w:id="2056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P">
  <a:themeElements>
    <a:clrScheme name="MOP Colours">
      <a:dk1>
        <a:srgbClr val="C0C0C0"/>
      </a:dk1>
      <a:lt1>
        <a:sysClr val="window" lastClr="FFFFFF"/>
      </a:lt1>
      <a:dk2>
        <a:srgbClr val="000000"/>
      </a:dk2>
      <a:lt2>
        <a:srgbClr val="FFFFFF"/>
      </a:lt2>
      <a:accent1>
        <a:srgbClr val="CC2131"/>
      </a:accent1>
      <a:accent2>
        <a:srgbClr val="319EE0"/>
      </a:accent2>
      <a:accent3>
        <a:srgbClr val="A39A00"/>
      </a:accent3>
      <a:accent4>
        <a:srgbClr val="DD6F01"/>
      </a:accent4>
      <a:accent5>
        <a:srgbClr val="8F947C"/>
      </a:accent5>
      <a:accent6>
        <a:srgbClr val="8D3F7C"/>
      </a:accent6>
      <a:hlink>
        <a:srgbClr val="0000FF"/>
      </a:hlink>
      <a:folHlink>
        <a:srgbClr val="800080"/>
      </a:folHlink>
    </a:clrScheme>
    <a:fontScheme name="MOP Font">
      <a:majorFont>
        <a:latin typeface="Arial"/>
        <a:ea typeface=""/>
        <a:cs typeface=""/>
      </a:majorFont>
      <a:minorFont>
        <a:latin typeface="Arial"/>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2729FAA58A887545A2A76D6FB805FA90" ma:contentTypeVersion="12" ma:contentTypeDescription="Δημιουργία νέου εγγράφου" ma:contentTypeScope="" ma:versionID="8ecadf9c679e323c7b3a946a6b0ab7ab">
  <xsd:schema xmlns:xsd="http://www.w3.org/2001/XMLSchema" xmlns:xs="http://www.w3.org/2001/XMLSchema" xmlns:p="http://schemas.microsoft.com/office/2006/metadata/properties" xmlns:ns2="2a15a0b3-8dde-4e44-be68-86a476936bd0" xmlns:ns3="24bb1f77-c41d-4387-a9aa-22ea4d7c3d14" targetNamespace="http://schemas.microsoft.com/office/2006/metadata/properties" ma:root="true" ma:fieldsID="c6ce4b3a075d0b3b43e73526ef79fbf9" ns2:_="" ns3:_="">
    <xsd:import namespace="2a15a0b3-8dde-4e44-be68-86a476936bd0"/>
    <xsd:import namespace="24bb1f77-c41d-4387-a9aa-22ea4d7c3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5a0b3-8dde-4e44-be68-86a476936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Ετικέτες εικόνας" ma:readOnly="false" ma:fieldId="{5cf76f15-5ced-4ddc-b409-7134ff3c332f}" ma:taxonomyMulti="true" ma:sspId="224816e7-a35d-4210-8a49-a285d129a5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b1f77-c41d-4387-a9aa-22ea4d7c3d14"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element name="TaxCatchAll" ma:index="16" nillable="true" ma:displayName="Taxonomy Catch All Column" ma:hidden="true" ma:list="{0bd6bf89-fff8-481f-b06c-113c79831563}" ma:internalName="TaxCatchAll" ma:showField="CatchAllData" ma:web="24bb1f77-c41d-4387-a9aa-22ea4d7c3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bb1f77-c41d-4387-a9aa-22ea4d7c3d14" xsi:nil="true"/>
    <lcf76f155ced4ddcb4097134ff3c332f xmlns="2a15a0b3-8dde-4e44-be68-86a476936b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815E0A0-A31B-4840-A4FE-9DCC6011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5a0b3-8dde-4e44-be68-86a476936bd0"/>
    <ds:schemaRef ds:uri="24bb1f77-c41d-4387-a9aa-22ea4d7c3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935A9-26BE-4D01-9676-D16387055293}">
  <ds:schemaRefs>
    <ds:schemaRef ds:uri="http://schemas.microsoft.com/office/2006/metadata/properties"/>
    <ds:schemaRef ds:uri="http://schemas.microsoft.com/office/infopath/2007/PartnerControls"/>
    <ds:schemaRef ds:uri="24bb1f77-c41d-4387-a9aa-22ea4d7c3d14"/>
    <ds:schemaRef ds:uri="2a15a0b3-8dde-4e44-be68-86a476936bd0"/>
  </ds:schemaRefs>
</ds:datastoreItem>
</file>

<file path=customXml/itemProps3.xml><?xml version="1.0" encoding="utf-8"?>
<ds:datastoreItem xmlns:ds="http://schemas.openxmlformats.org/officeDocument/2006/customXml" ds:itemID="{43DC1F81-65E7-4C57-98E6-D68C4EC85D83}">
  <ds:schemaRefs>
    <ds:schemaRef ds:uri="http://schemas.microsoft.com/sharepoint/v3/contenttype/forms"/>
  </ds:schemaRefs>
</ds:datastoreItem>
</file>

<file path=customXml/itemProps4.xml><?xml version="1.0" encoding="utf-8"?>
<ds:datastoreItem xmlns:ds="http://schemas.openxmlformats.org/officeDocument/2006/customXml" ds:itemID="{87E68A15-5FB5-4079-B6BF-8DB2BAF6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7152</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Sinani</dc:creator>
  <cp:keywords/>
  <cp:lastModifiedBy>Sokol  Dishnica</cp:lastModifiedBy>
  <cp:revision>63</cp:revision>
  <dcterms:created xsi:type="dcterms:W3CDTF">2022-08-09T07:55:00Z</dcterms:created>
  <dcterms:modified xsi:type="dcterms:W3CDTF">2022-08-29T06:17:00Z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39500</vt:r8>
  </property>
  <property fmtid="{D5CDD505-2E9C-101B-9397-08002B2CF9AE}" pid="3" name="Document Status1">
    <vt:lpwstr>Draft</vt:lpwstr>
  </property>
  <property fmtid="{D5CDD505-2E9C-101B-9397-08002B2CF9AE}" pid="4" name="Process Type">
    <vt:lpwstr>Rules</vt:lpwstr>
  </property>
  <property fmtid="{D5CDD505-2E9C-101B-9397-08002B2CF9AE}" pid="5" name="ContentTypeId">
    <vt:lpwstr>0x0101002729FAA58A887545A2A76D6FB805FA90</vt:lpwstr>
  </property>
  <property fmtid="{D5CDD505-2E9C-101B-9397-08002B2CF9AE}" pid="6" name="Sub Type">
    <vt:lpwstr>Glossary</vt:lpwstr>
  </property>
  <property fmtid="{D5CDD505-2E9C-101B-9397-08002B2CF9AE}" pid="7" name="Doc Type">
    <vt:lpwstr>NEMO Rules</vt:lpwstr>
  </property>
  <property fmtid="{D5CDD505-2E9C-101B-9397-08002B2CF9AE}" pid="8" name="BBDocRef">
    <vt:lpwstr>EIRGR.0003 - I-SEM variable price work packages\Documents\32662476.12</vt:lpwstr>
  </property>
  <property fmtid="{D5CDD505-2E9C-101B-9397-08002B2CF9AE}" pid="9" name="mq01">
    <vt:lpwstr/>
  </property>
  <property fmtid="{D5CDD505-2E9C-101B-9397-08002B2CF9AE}" pid="10" name="MediaServiceImageTags">
    <vt:lpwstr/>
  </property>
</Properties>
</file>