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022D" w14:textId="547B7AC3" w:rsidR="002247E0" w:rsidRPr="00DB7E7E" w:rsidRDefault="002247E0" w:rsidP="002247E0">
      <w:pPr>
        <w:pStyle w:val="Prospectus-Level1"/>
        <w:rPr>
          <w:rFonts w:ascii="Arial" w:hAnsi="Arial" w:cs="Arial"/>
          <w:szCs w:val="22"/>
          <w:lang w:val="sq-AL"/>
        </w:rPr>
      </w:pPr>
      <w:bookmarkStart w:id="0" w:name="_Toc330561001"/>
      <w:bookmarkStart w:id="1" w:name="_Toc166060024"/>
      <w:bookmarkStart w:id="2" w:name="_Toc330561002"/>
      <w:r w:rsidRPr="00DB7E7E">
        <w:rPr>
          <w:rFonts w:ascii="Arial" w:hAnsi="Arial" w:cs="Arial"/>
          <w:szCs w:val="22"/>
          <w:lang w:val="sq-AL"/>
        </w:rPr>
        <w:t>P</w:t>
      </w:r>
      <w:r w:rsidR="007C3A62" w:rsidRPr="00DB7E7E">
        <w:rPr>
          <w:rFonts w:cs="Arial"/>
          <w:szCs w:val="22"/>
          <w:lang w:val="sq-AL"/>
        </w:rPr>
        <w:t>Ë</w:t>
      </w:r>
      <w:r w:rsidRPr="00DB7E7E">
        <w:rPr>
          <w:rFonts w:ascii="Arial" w:hAnsi="Arial" w:cs="Arial"/>
          <w:szCs w:val="22"/>
          <w:lang w:val="sq-AL"/>
        </w:rPr>
        <w:t>RKUFIZIMET E ALPEX-it</w:t>
      </w:r>
    </w:p>
    <w:p w14:paraId="20E94A60" w14:textId="264F8671" w:rsidR="00E3796E" w:rsidRPr="00DB7E7E" w:rsidRDefault="00E3796E" w:rsidP="00E3796E">
      <w:pPr>
        <w:pStyle w:val="CERHEADING2"/>
        <w:tabs>
          <w:tab w:val="clear" w:pos="936"/>
          <w:tab w:val="left" w:pos="0"/>
        </w:tabs>
        <w:spacing w:after="240"/>
        <w:ind w:left="0"/>
        <w:rPr>
          <w:rFonts w:cs="Arial"/>
          <w:sz w:val="22"/>
          <w:szCs w:val="22"/>
          <w:lang w:val="sq-AL"/>
        </w:rPr>
      </w:pPr>
      <w:r w:rsidRPr="00DB7E7E">
        <w:rPr>
          <w:rFonts w:cs="Arial"/>
          <w:sz w:val="22"/>
          <w:szCs w:val="22"/>
          <w:lang w:val="sq-AL"/>
        </w:rPr>
        <w:t>P</w:t>
      </w:r>
      <w:r w:rsidR="007C3A62" w:rsidRPr="00DB7E7E">
        <w:rPr>
          <w:rFonts w:cs="Arial"/>
          <w:szCs w:val="22"/>
          <w:lang w:val="sq-AL"/>
        </w:rPr>
        <w:t>Ë</w:t>
      </w:r>
      <w:r w:rsidRPr="00DB7E7E">
        <w:rPr>
          <w:rFonts w:cs="Arial"/>
          <w:sz w:val="22"/>
          <w:szCs w:val="22"/>
          <w:lang w:val="sq-AL"/>
        </w:rPr>
        <w:t>rkufizimet dhe akronimet të perdoruar</w:t>
      </w:r>
      <w:r w:rsidR="007C3A62">
        <w:rPr>
          <w:rFonts w:cs="Arial"/>
          <w:sz w:val="22"/>
          <w:szCs w:val="22"/>
          <w:lang w:val="sq-AL"/>
        </w:rPr>
        <w:t>a</w:t>
      </w:r>
      <w:r w:rsidRPr="00DB7E7E">
        <w:rPr>
          <w:rFonts w:cs="Arial"/>
          <w:sz w:val="22"/>
          <w:szCs w:val="22"/>
          <w:lang w:val="sq-AL"/>
        </w:rPr>
        <w:t xml:space="preserve"> në rregullat e alpex-it dhe procedurat</w:t>
      </w:r>
    </w:p>
    <w:p w14:paraId="30D701F1" w14:textId="16DFD7CA" w:rsidR="00E3796E" w:rsidRPr="00DB7E7E" w:rsidRDefault="00E3796E" w:rsidP="00E3796E">
      <w:pPr>
        <w:rPr>
          <w:sz w:val="22"/>
          <w:szCs w:val="22"/>
        </w:rPr>
      </w:pPr>
      <w:r w:rsidRPr="00DB7E7E">
        <w:rPr>
          <w:sz w:val="22"/>
          <w:szCs w:val="22"/>
        </w:rPr>
        <w:t>Vetëm nëse nuk është parashikuar ndryshe, referencat në këtë dokument të Kapitujve, seksioneve dhe paragrafëve janë referencat të dispozitave të Rregullave të ALPEX-it dhe Procedu</w:t>
      </w:r>
      <w:r w:rsidR="00042D73" w:rsidRPr="00DB7E7E">
        <w:rPr>
          <w:sz w:val="22"/>
          <w:szCs w:val="22"/>
        </w:rPr>
        <w:t>r</w:t>
      </w:r>
      <w:r w:rsidRPr="00DB7E7E">
        <w:rPr>
          <w:sz w:val="22"/>
          <w:szCs w:val="22"/>
        </w:rPr>
        <w:t xml:space="preserve">ave. </w:t>
      </w:r>
    </w:p>
    <w:bookmarkEnd w:id="0"/>
    <w:p w14:paraId="29D688C4" w14:textId="0BBA66B5" w:rsidR="00E560DF" w:rsidRPr="009B7A31" w:rsidRDefault="00E560DF" w:rsidP="005D5C4B">
      <w:pPr>
        <w:pStyle w:val="CERLEVEL1"/>
        <w:numPr>
          <w:ilvl w:val="0"/>
          <w:numId w:val="0"/>
        </w:numPr>
        <w:rPr>
          <w:rFonts w:asciiTheme="majorHAnsi" w:hAnsiTheme="majorHAnsi" w:cstheme="majorHAnsi"/>
          <w:sz w:val="22"/>
        </w:rPr>
      </w:pPr>
      <w:r w:rsidRPr="009B7A31">
        <w:rPr>
          <w:rFonts w:asciiTheme="majorHAnsi" w:hAnsiTheme="majorHAnsi" w:cstheme="majorHAnsi"/>
          <w:sz w:val="22"/>
        </w:rPr>
        <w:t>A</w:t>
      </w:r>
      <w:r w:rsidR="005D5C4B" w:rsidRPr="009B7A31">
        <w:rPr>
          <w:rFonts w:asciiTheme="majorHAnsi" w:hAnsiTheme="majorHAnsi" w:cstheme="majorHAnsi"/>
          <w:sz w:val="22"/>
        </w:rPr>
        <w:t xml:space="preserve"> </w:t>
      </w:r>
      <w:r w:rsidR="00C241CC">
        <w:rPr>
          <w:rFonts w:asciiTheme="majorHAnsi" w:hAnsiTheme="majorHAnsi" w:cstheme="majorHAnsi"/>
          <w:caps w:val="0"/>
          <w:sz w:val="22"/>
        </w:rPr>
        <w:t>-</w:t>
      </w:r>
      <w:r w:rsidR="005D5C4B" w:rsidRPr="009B7A31">
        <w:rPr>
          <w:rFonts w:asciiTheme="majorHAnsi" w:hAnsiTheme="majorHAnsi" w:cstheme="majorHAnsi"/>
          <w:sz w:val="22"/>
        </w:rPr>
        <w:t xml:space="preserve"> </w:t>
      </w:r>
      <w:r w:rsidR="00C241CC">
        <w:rPr>
          <w:rFonts w:asciiTheme="majorHAnsi" w:hAnsiTheme="majorHAnsi" w:cstheme="majorHAnsi"/>
          <w:sz w:val="22"/>
        </w:rPr>
        <w:t>J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120"/>
      </w:tblGrid>
      <w:tr w:rsidR="00F24D2D" w:rsidRPr="009B7A31" w14:paraId="575A571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F9A825F" w14:textId="73152710" w:rsidR="00F24D2D" w:rsidRPr="004F5B9D" w:rsidRDefault="00F24D2D" w:rsidP="00E41D9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Agjent i Transaksioneve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588420B" w14:textId="58A27D70" w:rsidR="00F24D2D" w:rsidRPr="004F5B9D" w:rsidRDefault="00BC0142" w:rsidP="00E41D91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4F5B9D">
              <w:rPr>
                <w:sz w:val="22"/>
                <w:szCs w:val="22"/>
              </w:rPr>
              <w:t xml:space="preserve">nënkupton entitetin ose entitetet me detyrën e transferimit të Pozicioneve Neto ndërmjet </w:t>
            </w:r>
            <w:proofErr w:type="spellStart"/>
            <w:r w:rsidRPr="004F5B9D">
              <w:rPr>
                <w:sz w:val="22"/>
                <w:szCs w:val="22"/>
              </w:rPr>
              <w:t>Kundërpalëve</w:t>
            </w:r>
            <w:proofErr w:type="spellEnd"/>
            <w:r w:rsidRPr="004F5B9D">
              <w:rPr>
                <w:sz w:val="22"/>
                <w:szCs w:val="22"/>
              </w:rPr>
              <w:t xml:space="preserve"> Qendrore</w:t>
            </w:r>
          </w:p>
        </w:tc>
      </w:tr>
      <w:tr w:rsidR="00F24D2D" w:rsidRPr="009B7A31" w14:paraId="06D1D92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31EBD36" w14:textId="32257B22" w:rsidR="00F24D2D" w:rsidRPr="004F5B9D" w:rsidRDefault="00F24D2D" w:rsidP="00E41D9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Agjent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Klerues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 xml:space="preserve"> i Certifikuar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D4DA578" w14:textId="59EE2002" w:rsidR="00F24D2D" w:rsidRPr="004F5B9D" w:rsidRDefault="006363F0" w:rsidP="00E41D91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4F5B9D">
              <w:rPr>
                <w:sz w:val="22"/>
                <w:szCs w:val="22"/>
              </w:rPr>
              <w:t xml:space="preserve">Nënkupton një person i cili është certifikuar nga ALPEX për të kryer operacionet e </w:t>
            </w:r>
            <w:proofErr w:type="spellStart"/>
            <w:r w:rsidRPr="004F5B9D">
              <w:rPr>
                <w:sz w:val="22"/>
                <w:szCs w:val="22"/>
              </w:rPr>
              <w:t>Klerimit</w:t>
            </w:r>
            <w:proofErr w:type="spellEnd"/>
            <w:r w:rsidRPr="004F5B9D">
              <w:rPr>
                <w:sz w:val="22"/>
                <w:szCs w:val="22"/>
              </w:rPr>
              <w:t xml:space="preserve"> dhe Shlyerjes në emër një </w:t>
            </w:r>
            <w:r w:rsidR="00D05CEE" w:rsidRPr="004F5B9D">
              <w:rPr>
                <w:sz w:val="22"/>
                <w:szCs w:val="22"/>
              </w:rPr>
              <w:t>Anëtar</w:t>
            </w:r>
            <w:r w:rsidR="00D05CEE">
              <w:rPr>
                <w:sz w:val="22"/>
                <w:szCs w:val="22"/>
              </w:rPr>
              <w:t>i</w:t>
            </w:r>
            <w:r w:rsidR="00D05CEE" w:rsidRPr="004F5B9D">
              <w:rPr>
                <w:sz w:val="22"/>
                <w:szCs w:val="22"/>
              </w:rPr>
              <w:t xml:space="preserve"> </w:t>
            </w:r>
            <w:proofErr w:type="spellStart"/>
            <w:r w:rsidRPr="004F5B9D">
              <w:rPr>
                <w:sz w:val="22"/>
                <w:szCs w:val="22"/>
              </w:rPr>
              <w:t>Klerimi</w:t>
            </w:r>
            <w:proofErr w:type="spellEnd"/>
            <w:r w:rsidRPr="004F5B9D">
              <w:rPr>
                <w:sz w:val="22"/>
                <w:szCs w:val="22"/>
              </w:rPr>
              <w:t xml:space="preserve"> lidhur me Transaksionet e Energjisë Elektrike në përputhje me Rregullat e ALPEX-it dhe Procedurat </w:t>
            </w:r>
          </w:p>
        </w:tc>
      </w:tr>
      <w:tr w:rsidR="00F24D2D" w:rsidRPr="009B7A31" w14:paraId="1EBD8DB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CA96DBA" w14:textId="241B8365" w:rsidR="00F24D2D" w:rsidRPr="004F5B9D" w:rsidRDefault="00F24D2D" w:rsidP="00E41D9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Agjent Tregtar i  </w:t>
            </w:r>
            <w:r w:rsidR="00434717">
              <w:rPr>
                <w:rFonts w:cs="Arial"/>
                <w:sz w:val="22"/>
                <w:szCs w:val="22"/>
              </w:rPr>
              <w:t>C</w:t>
            </w:r>
            <w:r w:rsidR="00434717" w:rsidRPr="004F5B9D">
              <w:rPr>
                <w:rFonts w:cs="Arial"/>
                <w:sz w:val="22"/>
                <w:szCs w:val="22"/>
              </w:rPr>
              <w:t>ertifikuar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AE35842" w14:textId="7D7B4EFF" w:rsidR="00F24D2D" w:rsidRPr="00EA6CE6" w:rsidRDefault="00BB1934" w:rsidP="00E41D91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>Nënkupton një person i cili është certifikuar nga ALPEX dhe është përgjegjës dhe i autorizuar për të kryer tregtimin në emër të një Anëtari të Bursës në përputhje me Rregullat e ALPEX-it dhe Procedurat</w:t>
            </w:r>
          </w:p>
        </w:tc>
      </w:tr>
      <w:tr w:rsidR="00F24D2D" w:rsidRPr="009B7A31" w14:paraId="156BD77E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674AA7E" w14:textId="6D3DC14B" w:rsidR="00F24D2D" w:rsidRPr="004F5B9D" w:rsidRDefault="00F24D2D" w:rsidP="00E41D9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Algoritmi për Bashkimin i Çmimit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4BD8389" w14:textId="46BDDC69" w:rsidR="00F24D2D" w:rsidRPr="00EA6CE6" w:rsidRDefault="00304EA3" w:rsidP="00E41D91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 xml:space="preserve">Algoritmi i përdorur në Bashkimin e vetëm të Ditës në Avancë për qëllim të përputhjes të njëkohshme të urdhërporosive dhe kapaciteteve ndërkufitare të </w:t>
            </w:r>
            <w:proofErr w:type="spellStart"/>
            <w:r w:rsidRPr="00EA6CE6">
              <w:rPr>
                <w:sz w:val="22"/>
                <w:szCs w:val="22"/>
              </w:rPr>
              <w:t>alokuara</w:t>
            </w:r>
            <w:proofErr w:type="spellEnd"/>
            <w:r w:rsidRPr="00EA6CE6">
              <w:rPr>
                <w:sz w:val="22"/>
                <w:szCs w:val="22"/>
              </w:rPr>
              <w:t xml:space="preserve">. Algoritmi për Bashkimin e Çmimit përdoret </w:t>
            </w:r>
            <w:r w:rsidR="00505578" w:rsidRPr="00EA6CE6">
              <w:rPr>
                <w:sz w:val="22"/>
                <w:szCs w:val="22"/>
              </w:rPr>
              <w:t xml:space="preserve">në </w:t>
            </w:r>
            <w:r w:rsidR="00CA7F62" w:rsidRPr="00EA6CE6">
              <w:rPr>
                <w:sz w:val="22"/>
                <w:szCs w:val="22"/>
              </w:rPr>
              <w:t>situatën</w:t>
            </w:r>
            <w:r w:rsidR="00505578" w:rsidRPr="00EA6CE6">
              <w:rPr>
                <w:sz w:val="22"/>
                <w:szCs w:val="22"/>
              </w:rPr>
              <w:t xml:space="preserve"> </w:t>
            </w:r>
            <w:r w:rsidRPr="00EA6CE6">
              <w:rPr>
                <w:sz w:val="22"/>
                <w:szCs w:val="22"/>
              </w:rPr>
              <w:t>e bashkimit ose jo të Ankandeve të Ditës në Avancë dhe Brenda së Njëjtës Ditë</w:t>
            </w:r>
          </w:p>
        </w:tc>
      </w:tr>
      <w:tr w:rsidR="00F24D2D" w:rsidRPr="009B7A31" w14:paraId="05141F7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C3AF946" w14:textId="3BDA049A" w:rsidR="00F24D2D" w:rsidRPr="004F5B9D" w:rsidRDefault="00F24D2D" w:rsidP="00E41D9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Anëtar i Bursës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D79CF57" w14:textId="2E2DC02E" w:rsidR="00F24D2D" w:rsidRPr="00EA6CE6" w:rsidRDefault="00DA3C6A" w:rsidP="00E41D91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>Nënkupton</w:t>
            </w:r>
            <w:r w:rsidR="00505578" w:rsidRPr="00EA6CE6">
              <w:rPr>
                <w:sz w:val="22"/>
                <w:szCs w:val="22"/>
              </w:rPr>
              <w:t xml:space="preserve"> një</w:t>
            </w:r>
            <w:r w:rsidRPr="00EA6CE6">
              <w:rPr>
                <w:sz w:val="22"/>
                <w:szCs w:val="22"/>
              </w:rPr>
              <w:t xml:space="preserve"> entitet të pranuar si një anëtar  në Bursë në përputhje me Rregullat e ALPEX-it</w:t>
            </w:r>
          </w:p>
        </w:tc>
      </w:tr>
      <w:tr w:rsidR="00F24D2D" w:rsidRPr="009B7A31" w14:paraId="01E2823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07A69D1" w14:textId="5BCC639A" w:rsidR="00F24D2D" w:rsidRPr="004F5B9D" w:rsidRDefault="00F24D2D" w:rsidP="00E41D9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Anëtar i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Klerimit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533A6286" w14:textId="16C21A60" w:rsidR="00F24D2D" w:rsidRPr="00EA6CE6" w:rsidRDefault="007A23FF" w:rsidP="00E41D91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 xml:space="preserve">Nënkupton një entitet që ndërmerr veprimtari nëpërmjet EMCS-së për </w:t>
            </w:r>
            <w:proofErr w:type="spellStart"/>
            <w:r w:rsidRPr="00EA6CE6">
              <w:rPr>
                <w:sz w:val="22"/>
                <w:szCs w:val="22"/>
              </w:rPr>
              <w:t>klerimin</w:t>
            </w:r>
            <w:proofErr w:type="spellEnd"/>
            <w:r w:rsidRPr="00EA6CE6">
              <w:rPr>
                <w:sz w:val="22"/>
                <w:szCs w:val="22"/>
              </w:rPr>
              <w:t xml:space="preserve"> dhe shlyerjen e transaksioneve </w:t>
            </w:r>
            <w:r w:rsidR="00907D05" w:rsidRPr="00EA6CE6">
              <w:rPr>
                <w:sz w:val="22"/>
                <w:szCs w:val="22"/>
              </w:rPr>
              <w:t>n</w:t>
            </w:r>
            <w:r w:rsidRPr="00EA6CE6">
              <w:rPr>
                <w:sz w:val="22"/>
                <w:szCs w:val="22"/>
              </w:rPr>
              <w:t xml:space="preserve">ë </w:t>
            </w:r>
            <w:r w:rsidR="00907D05" w:rsidRPr="00EA6CE6">
              <w:rPr>
                <w:sz w:val="22"/>
                <w:szCs w:val="22"/>
              </w:rPr>
              <w:t xml:space="preserve">Tregjet e </w:t>
            </w:r>
            <w:r w:rsidRPr="00EA6CE6">
              <w:rPr>
                <w:sz w:val="22"/>
                <w:szCs w:val="22"/>
              </w:rPr>
              <w:t xml:space="preserve">ALPEX-it dhe është përgjegjës përpara ALPEX-it për përmbushjen e detyrimeve që rrjedhin </w:t>
            </w:r>
            <w:r w:rsidR="00403DAC" w:rsidRPr="00EA6CE6">
              <w:rPr>
                <w:sz w:val="22"/>
                <w:szCs w:val="22"/>
              </w:rPr>
              <w:t xml:space="preserve">nga </w:t>
            </w:r>
            <w:r w:rsidRPr="00EA6CE6">
              <w:rPr>
                <w:sz w:val="22"/>
                <w:szCs w:val="22"/>
              </w:rPr>
              <w:t xml:space="preserve">kjo pjesëmarrje në përputhje me </w:t>
            </w:r>
            <w:r w:rsidR="005C1701" w:rsidRPr="00EA6CE6">
              <w:rPr>
                <w:sz w:val="22"/>
                <w:szCs w:val="22"/>
              </w:rPr>
              <w:t>kushtet</w:t>
            </w:r>
            <w:r w:rsidRPr="00EA6CE6">
              <w:rPr>
                <w:sz w:val="22"/>
                <w:szCs w:val="22"/>
              </w:rPr>
              <w:t xml:space="preserve"> dhe dispozitat e Rregull</w:t>
            </w:r>
            <w:r w:rsidR="00403DAC" w:rsidRPr="00EA6CE6">
              <w:rPr>
                <w:sz w:val="22"/>
                <w:szCs w:val="22"/>
              </w:rPr>
              <w:t>ave</w:t>
            </w:r>
            <w:r w:rsidRPr="00EA6CE6">
              <w:rPr>
                <w:sz w:val="22"/>
                <w:szCs w:val="22"/>
              </w:rPr>
              <w:t xml:space="preserve"> të ALPEX-it dhe Procedurat</w:t>
            </w:r>
            <w:r w:rsidR="00505578" w:rsidRPr="00EA6CE6">
              <w:rPr>
                <w:sz w:val="22"/>
                <w:szCs w:val="22"/>
              </w:rPr>
              <w:t xml:space="preserve"> </w:t>
            </w:r>
          </w:p>
        </w:tc>
      </w:tr>
      <w:tr w:rsidR="00F24D2D" w:rsidRPr="009B7A31" w14:paraId="50FD5E6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B682807" w14:textId="028D9E3D" w:rsidR="00F24D2D" w:rsidRPr="004F5B9D" w:rsidRDefault="00F24D2D" w:rsidP="00E41D9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Anëtar i Përgjithshëm i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Klerimit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5D46A43" w14:textId="2194C6D7" w:rsidR="00F24D2D" w:rsidRPr="00EA6CE6" w:rsidRDefault="00B8515B" w:rsidP="00E41D91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 xml:space="preserve">Nënkupton një Anëtar </w:t>
            </w:r>
            <w:proofErr w:type="spellStart"/>
            <w:r w:rsidRPr="00EA6CE6">
              <w:rPr>
                <w:sz w:val="22"/>
                <w:szCs w:val="22"/>
              </w:rPr>
              <w:t>Klerimi</w:t>
            </w:r>
            <w:proofErr w:type="spellEnd"/>
            <w:r w:rsidRPr="00EA6CE6">
              <w:rPr>
                <w:sz w:val="22"/>
                <w:szCs w:val="22"/>
              </w:rPr>
              <w:t xml:space="preserve"> </w:t>
            </w:r>
            <w:r w:rsidR="00A364D0" w:rsidRPr="00EA6CE6">
              <w:rPr>
                <w:sz w:val="22"/>
                <w:szCs w:val="22"/>
              </w:rPr>
              <w:t xml:space="preserve">i cili ka të drejtë </w:t>
            </w:r>
            <w:r w:rsidRPr="00EA6CE6">
              <w:rPr>
                <w:sz w:val="22"/>
                <w:szCs w:val="22"/>
              </w:rPr>
              <w:t xml:space="preserve">të </w:t>
            </w:r>
            <w:proofErr w:type="spellStart"/>
            <w:r w:rsidRPr="00EA6CE6">
              <w:rPr>
                <w:sz w:val="22"/>
                <w:szCs w:val="22"/>
              </w:rPr>
              <w:t>kleroj</w:t>
            </w:r>
            <w:proofErr w:type="spellEnd"/>
            <w:r w:rsidRPr="00EA6CE6">
              <w:rPr>
                <w:sz w:val="22"/>
                <w:szCs w:val="22"/>
              </w:rPr>
              <w:t xml:space="preserve"> Transaksionet e kryer</w:t>
            </w:r>
            <w:r w:rsidR="00A364D0" w:rsidRPr="00EA6CE6">
              <w:rPr>
                <w:sz w:val="22"/>
                <w:szCs w:val="22"/>
              </w:rPr>
              <w:t>a</w:t>
            </w:r>
            <w:r w:rsidRPr="00EA6CE6">
              <w:rPr>
                <w:sz w:val="22"/>
                <w:szCs w:val="22"/>
              </w:rPr>
              <w:t xml:space="preserve"> nga Anëtar</w:t>
            </w:r>
            <w:r w:rsidR="00A364D0" w:rsidRPr="00EA6CE6">
              <w:rPr>
                <w:sz w:val="22"/>
                <w:szCs w:val="22"/>
              </w:rPr>
              <w:t>ët</w:t>
            </w:r>
            <w:r w:rsidRPr="00EA6CE6">
              <w:rPr>
                <w:sz w:val="22"/>
                <w:szCs w:val="22"/>
              </w:rPr>
              <w:t xml:space="preserve"> </w:t>
            </w:r>
            <w:r w:rsidR="00A364D0" w:rsidRPr="00EA6CE6">
              <w:rPr>
                <w:sz w:val="22"/>
                <w:szCs w:val="22"/>
              </w:rPr>
              <w:t>e</w:t>
            </w:r>
            <w:r w:rsidRPr="00EA6CE6">
              <w:rPr>
                <w:sz w:val="22"/>
                <w:szCs w:val="22"/>
              </w:rPr>
              <w:t xml:space="preserve"> Bursës në Tregjet e ALPEX-it</w:t>
            </w:r>
          </w:p>
        </w:tc>
      </w:tr>
      <w:tr w:rsidR="00F24D2D" w:rsidRPr="009B7A31" w14:paraId="3BB5065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F6AE65D" w14:textId="36EC162F" w:rsidR="00F24D2D" w:rsidRPr="004F5B9D" w:rsidRDefault="00F24D2D" w:rsidP="00E41D9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Anëtar Personal i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Klerimit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3144559" w14:textId="40454597" w:rsidR="00F24D2D" w:rsidRPr="00EA6CE6" w:rsidRDefault="00126A2B" w:rsidP="00E41D91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 xml:space="preserve">Nënkupton një Anëtar </w:t>
            </w:r>
            <w:proofErr w:type="spellStart"/>
            <w:r w:rsidRPr="00EA6CE6">
              <w:rPr>
                <w:sz w:val="22"/>
                <w:szCs w:val="22"/>
              </w:rPr>
              <w:t>Klerimi</w:t>
            </w:r>
            <w:proofErr w:type="spellEnd"/>
            <w:r w:rsidRPr="00EA6CE6">
              <w:rPr>
                <w:sz w:val="22"/>
                <w:szCs w:val="22"/>
              </w:rPr>
              <w:t xml:space="preserve"> që ka të drejt</w:t>
            </w:r>
            <w:r w:rsidR="00C74A64" w:rsidRPr="00EA6CE6">
              <w:rPr>
                <w:sz w:val="22"/>
                <w:szCs w:val="22"/>
              </w:rPr>
              <w:t>ë</w:t>
            </w:r>
            <w:r w:rsidRPr="00EA6CE6">
              <w:rPr>
                <w:sz w:val="22"/>
                <w:szCs w:val="22"/>
              </w:rPr>
              <w:t xml:space="preserve"> të </w:t>
            </w:r>
            <w:proofErr w:type="spellStart"/>
            <w:r w:rsidRPr="00EA6CE6">
              <w:rPr>
                <w:sz w:val="22"/>
                <w:szCs w:val="22"/>
              </w:rPr>
              <w:t>kleroj</w:t>
            </w:r>
            <w:proofErr w:type="spellEnd"/>
            <w:r w:rsidRPr="00EA6CE6">
              <w:rPr>
                <w:sz w:val="22"/>
                <w:szCs w:val="22"/>
              </w:rPr>
              <w:t xml:space="preserve"> Transaksionet të kryera </w:t>
            </w:r>
            <w:r w:rsidR="0053363C" w:rsidRPr="00EA6CE6">
              <w:rPr>
                <w:sz w:val="22"/>
                <w:szCs w:val="22"/>
              </w:rPr>
              <w:t>prej tij</w:t>
            </w:r>
            <w:r w:rsidRPr="00EA6CE6">
              <w:rPr>
                <w:sz w:val="22"/>
                <w:szCs w:val="22"/>
              </w:rPr>
              <w:t xml:space="preserve"> si një Anëtar i Bursë</w:t>
            </w:r>
            <w:r w:rsidR="0053363C" w:rsidRPr="00EA6CE6">
              <w:rPr>
                <w:sz w:val="22"/>
                <w:szCs w:val="22"/>
              </w:rPr>
              <w:t>s</w:t>
            </w:r>
            <w:r w:rsidRPr="00EA6CE6">
              <w:rPr>
                <w:sz w:val="22"/>
                <w:szCs w:val="22"/>
              </w:rPr>
              <w:t xml:space="preserve"> në Tregjet e ALPEX-it në përputhje me Procedurën e </w:t>
            </w:r>
            <w:proofErr w:type="spellStart"/>
            <w:r w:rsidRPr="00EA6CE6">
              <w:rPr>
                <w:sz w:val="22"/>
                <w:szCs w:val="22"/>
              </w:rPr>
              <w:t>Klerimit</w:t>
            </w:r>
            <w:proofErr w:type="spellEnd"/>
            <w:r w:rsidRPr="00EA6CE6">
              <w:rPr>
                <w:sz w:val="22"/>
                <w:szCs w:val="22"/>
              </w:rPr>
              <w:t xml:space="preserve"> dhe Shlyerjes</w:t>
            </w:r>
            <w:r w:rsidR="00C74A64" w:rsidRPr="00EA6CE6">
              <w:rPr>
                <w:sz w:val="22"/>
                <w:szCs w:val="22"/>
              </w:rPr>
              <w:t xml:space="preserve"> </w:t>
            </w:r>
          </w:p>
        </w:tc>
      </w:tr>
      <w:tr w:rsidR="00316226" w:rsidRPr="009B7A31" w14:paraId="04D6543D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006D590" w14:textId="1F9D0A5B" w:rsidR="00316226" w:rsidRPr="004F5B9D" w:rsidRDefault="00316226" w:rsidP="00316226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Ankand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13BF943" w14:textId="40DB4B52" w:rsidR="00316226" w:rsidRPr="00EA6CE6" w:rsidRDefault="00316226" w:rsidP="00316226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rFonts w:asciiTheme="minorHAnsi" w:hAnsiTheme="minorHAnsi" w:cstheme="minorHAnsi"/>
                <w:sz w:val="22"/>
                <w:szCs w:val="22"/>
              </w:rPr>
              <w:t>Nënkupton një ankand i kryer në Segmentin e Tregut të Ditës në Avancë ose Segmentin e Tregut Brenda së Njëjtës Ditë</w:t>
            </w:r>
          </w:p>
        </w:tc>
      </w:tr>
      <w:tr w:rsidR="003259A5" w:rsidRPr="009B7A31" w14:paraId="319D025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A72FD1B" w14:textId="2979509A" w:rsidR="003259A5" w:rsidRPr="004F5B9D" w:rsidRDefault="003259A5" w:rsidP="003259A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Ankand Lokal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864E473" w14:textId="33A3F3B8" w:rsidR="003259A5" w:rsidRPr="00EA6CE6" w:rsidRDefault="003259A5" w:rsidP="003259A5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 xml:space="preserve">Një Ankand i </w:t>
            </w:r>
            <w:r w:rsidR="00162BB6" w:rsidRPr="00EA6CE6">
              <w:rPr>
                <w:sz w:val="22"/>
                <w:szCs w:val="22"/>
              </w:rPr>
              <w:t>zhvilluar</w:t>
            </w:r>
            <w:r w:rsidRPr="00EA6CE6">
              <w:rPr>
                <w:sz w:val="22"/>
                <w:szCs w:val="22"/>
              </w:rPr>
              <w:t xml:space="preserve"> vetëm brenda një Zon</w:t>
            </w:r>
            <w:r w:rsidR="00162BB6" w:rsidRPr="00EA6CE6">
              <w:rPr>
                <w:sz w:val="22"/>
                <w:szCs w:val="22"/>
              </w:rPr>
              <w:t>e</w:t>
            </w:r>
            <w:r w:rsidRPr="00EA6CE6">
              <w:rPr>
                <w:sz w:val="22"/>
                <w:szCs w:val="22"/>
              </w:rPr>
              <w:t xml:space="preserve"> </w:t>
            </w:r>
            <w:proofErr w:type="spellStart"/>
            <w:r w:rsidR="0053363C" w:rsidRPr="00EA6CE6">
              <w:rPr>
                <w:sz w:val="22"/>
                <w:szCs w:val="22"/>
              </w:rPr>
              <w:t>Ofertimi</w:t>
            </w:r>
            <w:proofErr w:type="spellEnd"/>
            <w:r w:rsidR="0053363C" w:rsidRPr="00EA6CE6">
              <w:rPr>
                <w:sz w:val="22"/>
                <w:szCs w:val="22"/>
              </w:rPr>
              <w:t xml:space="preserve"> </w:t>
            </w:r>
          </w:p>
        </w:tc>
      </w:tr>
      <w:tr w:rsidR="003259A5" w:rsidRPr="009B7A31" w14:paraId="4325AE4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D8BEE7C" w14:textId="5F9E0C26" w:rsidR="003259A5" w:rsidRPr="00EA6CE6" w:rsidRDefault="003259A5" w:rsidP="003259A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lastRenderedPageBreak/>
              <w:t>Ankand</w:t>
            </w:r>
            <w:r w:rsidR="00162BB6" w:rsidRPr="00EA6CE6">
              <w:rPr>
                <w:rFonts w:cs="Arial"/>
                <w:sz w:val="22"/>
                <w:szCs w:val="22"/>
              </w:rPr>
              <w:t>i</w:t>
            </w:r>
            <w:r w:rsidRPr="00EA6CE6">
              <w:rPr>
                <w:rFonts w:cs="Arial"/>
                <w:sz w:val="22"/>
                <w:szCs w:val="22"/>
              </w:rPr>
              <w:t xml:space="preserve"> Brenda së Njëjtës Ditë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C48E27C" w14:textId="1B2E5916" w:rsidR="003259A5" w:rsidRPr="00EA6CE6" w:rsidRDefault="006C1B6C" w:rsidP="003259A5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>Nënkupton një Ankand në Segmentin e Tregut Brenda së Njëjtës Ditë</w:t>
            </w:r>
          </w:p>
        </w:tc>
      </w:tr>
      <w:tr w:rsidR="001817F1" w:rsidRPr="009B7A31" w14:paraId="69B061F7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4AE47A2" w14:textId="403476DA" w:rsidR="001817F1" w:rsidRPr="00EA6CE6" w:rsidRDefault="001817F1" w:rsidP="001817F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 xml:space="preserve">Ankandet </w:t>
            </w:r>
            <w:r w:rsidR="002E2B5A" w:rsidRPr="00EA6CE6">
              <w:rPr>
                <w:sz w:val="22"/>
                <w:szCs w:val="22"/>
              </w:rPr>
              <w:t>Plotësuese</w:t>
            </w:r>
            <w:r w:rsidRPr="00EA6CE6">
              <w:rPr>
                <w:rFonts w:cs="Arial"/>
                <w:sz w:val="22"/>
                <w:szCs w:val="22"/>
              </w:rPr>
              <w:t xml:space="preserve"> Rajonale </w:t>
            </w:r>
            <w:r w:rsidR="00032A95" w:rsidRPr="00EA6CE6">
              <w:rPr>
                <w:rFonts w:cs="Arial"/>
                <w:sz w:val="22"/>
                <w:szCs w:val="22"/>
              </w:rPr>
              <w:t>Brenda së Njëjtës Ditë (CRIDA)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CFEE552" w14:textId="3AA2DAF4" w:rsidR="001817F1" w:rsidRPr="00EA6CE6" w:rsidRDefault="001817F1" w:rsidP="001817F1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 xml:space="preserve">Nënkupton Ankandet Brenda së Njëjtës Ditë që </w:t>
            </w:r>
            <w:r w:rsidR="00E8373A" w:rsidRPr="00EA6CE6">
              <w:rPr>
                <w:sz w:val="22"/>
                <w:szCs w:val="22"/>
              </w:rPr>
              <w:t>zhvillohen</w:t>
            </w:r>
            <w:r w:rsidRPr="00EA6CE6">
              <w:rPr>
                <w:sz w:val="22"/>
                <w:szCs w:val="22"/>
              </w:rPr>
              <w:t xml:space="preserve"> në një zon</w:t>
            </w:r>
            <w:r w:rsidR="00A047A8" w:rsidRPr="00EA6CE6">
              <w:rPr>
                <w:sz w:val="22"/>
                <w:szCs w:val="22"/>
              </w:rPr>
              <w:t>ë</w:t>
            </w:r>
            <w:r w:rsidRPr="00EA6CE6">
              <w:rPr>
                <w:sz w:val="22"/>
                <w:szCs w:val="22"/>
              </w:rPr>
              <w:t xml:space="preserve"> e cila përb</w:t>
            </w:r>
            <w:r w:rsidR="00A047A8" w:rsidRPr="00EA6CE6">
              <w:rPr>
                <w:sz w:val="22"/>
                <w:szCs w:val="22"/>
              </w:rPr>
              <w:t>ë</w:t>
            </w:r>
            <w:r w:rsidRPr="00EA6CE6">
              <w:rPr>
                <w:sz w:val="22"/>
                <w:szCs w:val="22"/>
              </w:rPr>
              <w:t xml:space="preserve">het nga disa Zona </w:t>
            </w:r>
            <w:proofErr w:type="spellStart"/>
            <w:r w:rsidRPr="00EA6CE6">
              <w:rPr>
                <w:sz w:val="22"/>
                <w:szCs w:val="22"/>
              </w:rPr>
              <w:t>Ofertimi</w:t>
            </w:r>
            <w:proofErr w:type="spellEnd"/>
            <w:r w:rsidRPr="00EA6CE6">
              <w:rPr>
                <w:sz w:val="22"/>
                <w:szCs w:val="22"/>
              </w:rPr>
              <w:t xml:space="preserve"> , </w:t>
            </w:r>
            <w:r w:rsidR="002E2B5A" w:rsidRPr="00EA6CE6">
              <w:rPr>
                <w:sz w:val="22"/>
                <w:szCs w:val="22"/>
              </w:rPr>
              <w:t>plotësuese</w:t>
            </w:r>
            <w:r w:rsidRPr="00EA6CE6">
              <w:rPr>
                <w:sz w:val="22"/>
                <w:szCs w:val="22"/>
              </w:rPr>
              <w:t xml:space="preserve">  të Tregtimit të Vazhdueshëm Brenda së Njëjtës së Ditë</w:t>
            </w:r>
            <w:r w:rsidR="00A047A8" w:rsidRPr="00EA6CE6">
              <w:rPr>
                <w:sz w:val="22"/>
                <w:szCs w:val="22"/>
              </w:rPr>
              <w:t xml:space="preserve"> </w:t>
            </w:r>
          </w:p>
        </w:tc>
      </w:tr>
      <w:tr w:rsidR="00762917" w:rsidRPr="009B7A31" w14:paraId="78A68A4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F486DAD" w14:textId="343CCEF9" w:rsidR="00762917" w:rsidRPr="00EA6CE6" w:rsidRDefault="00762917" w:rsidP="0076291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Ankandet Lokale Brenda të Njëjtës Ditë (LIDA)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8A47844" w14:textId="4DE30CFE" w:rsidR="00762917" w:rsidRPr="00EA6CE6" w:rsidRDefault="00762917" w:rsidP="00762917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 xml:space="preserve">Nënkupton një Ankand Brenda së Njëjtës Ditë që </w:t>
            </w:r>
            <w:r w:rsidR="0051540F" w:rsidRPr="00EA6CE6">
              <w:rPr>
                <w:sz w:val="22"/>
                <w:szCs w:val="22"/>
              </w:rPr>
              <w:t>përfshin</w:t>
            </w:r>
            <w:r w:rsidRPr="00EA6CE6">
              <w:rPr>
                <w:sz w:val="22"/>
                <w:szCs w:val="22"/>
              </w:rPr>
              <w:t xml:space="preserve"> Zonat </w:t>
            </w:r>
            <w:r w:rsidR="005A534A" w:rsidRPr="00EA6CE6">
              <w:rPr>
                <w:sz w:val="22"/>
                <w:szCs w:val="22"/>
              </w:rPr>
              <w:t>të ndara</w:t>
            </w:r>
            <w:r w:rsidR="005A534A" w:rsidRPr="00EA6CE6" w:rsidDel="00A047A8">
              <w:rPr>
                <w:sz w:val="22"/>
                <w:szCs w:val="22"/>
              </w:rPr>
              <w:t xml:space="preserve"> </w:t>
            </w:r>
            <w:proofErr w:type="spellStart"/>
            <w:r w:rsidR="00A047A8" w:rsidRPr="00EA6CE6">
              <w:rPr>
                <w:sz w:val="22"/>
                <w:szCs w:val="22"/>
              </w:rPr>
              <w:t>Ofertimi</w:t>
            </w:r>
            <w:proofErr w:type="spellEnd"/>
            <w:r w:rsidR="005A534A" w:rsidRPr="00EA6CE6">
              <w:rPr>
                <w:sz w:val="22"/>
                <w:szCs w:val="22"/>
              </w:rPr>
              <w:t xml:space="preserve"> në</w:t>
            </w:r>
            <w:r w:rsidR="00A047A8" w:rsidRPr="00EA6CE6">
              <w:rPr>
                <w:sz w:val="22"/>
                <w:szCs w:val="22"/>
              </w:rPr>
              <w:t xml:space="preserve">  </w:t>
            </w:r>
            <w:r w:rsidR="005A534A" w:rsidRPr="00EA6CE6">
              <w:rPr>
                <w:sz w:val="22"/>
                <w:szCs w:val="22"/>
              </w:rPr>
              <w:t xml:space="preserve">Shqipëri </w:t>
            </w:r>
            <w:r w:rsidR="00A047A8" w:rsidRPr="00EA6CE6">
              <w:rPr>
                <w:sz w:val="22"/>
                <w:szCs w:val="22"/>
              </w:rPr>
              <w:t>ose </w:t>
            </w:r>
            <w:r w:rsidR="005A534A" w:rsidRPr="00EA6CE6">
              <w:rPr>
                <w:sz w:val="22"/>
                <w:szCs w:val="22"/>
              </w:rPr>
              <w:t xml:space="preserve">Kosovë  </w:t>
            </w:r>
          </w:p>
        </w:tc>
      </w:tr>
      <w:tr w:rsidR="00C63064" w:rsidRPr="009B7A31" w14:paraId="6A5FF55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3CF6074" w14:textId="2F896AD6" w:rsidR="00C63064" w:rsidRPr="00EA6CE6" w:rsidRDefault="00C63064" w:rsidP="00C6306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Ankandi i Ditës në Avancë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5B420EE" w14:textId="3725E7A9" w:rsidR="00C63064" w:rsidRPr="00EA6CE6" w:rsidRDefault="00C63064" w:rsidP="00C63064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Nënkupton Ankandin në Segmentin e Tregut të Ditës në Avancë</w:t>
            </w:r>
          </w:p>
        </w:tc>
      </w:tr>
      <w:tr w:rsidR="00970F0C" w:rsidRPr="009B7A31" w14:paraId="5184ED1E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77D9F77" w14:textId="44A5DC90" w:rsidR="00970F0C" w:rsidRPr="00EA6CE6" w:rsidRDefault="00970F0C" w:rsidP="00970F0C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EA6CE6">
              <w:rPr>
                <w:rFonts w:cs="Arial"/>
                <w:sz w:val="22"/>
                <w:szCs w:val="22"/>
              </w:rPr>
              <w:t>Aplikanti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495B6029" w14:textId="545DDECC" w:rsidR="00970F0C" w:rsidRPr="00EA6CE6" w:rsidRDefault="00970F0C" w:rsidP="00970F0C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rFonts w:asciiTheme="minorHAnsi" w:hAnsiTheme="minorHAnsi" w:cstheme="minorHAnsi"/>
                <w:sz w:val="22"/>
                <w:szCs w:val="22"/>
              </w:rPr>
              <w:t>Nënkupton një entitet ligjor që kërkon të pranohet si Anëtar i Bursës në përputhje me</w:t>
            </w:r>
            <w:r w:rsidR="00814BCF"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 Rregullat e ALPEX-it</w:t>
            </w:r>
            <w:r w:rsidR="00907D05"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576C99" w:rsidRPr="00EA6CE6">
              <w:rPr>
                <w:rFonts w:asciiTheme="minorHAnsi" w:hAnsiTheme="minorHAnsi" w:cstheme="minorHAnsi"/>
                <w:sz w:val="22"/>
                <w:szCs w:val="22"/>
              </w:rPr>
              <w:t>Kushtet</w:t>
            </w:r>
            <w:r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 e Përgjithshme </w:t>
            </w:r>
            <w:r w:rsidR="00575306"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në </w:t>
            </w:r>
            <w:r w:rsidRPr="00EA6CE6">
              <w:rPr>
                <w:rFonts w:asciiTheme="minorHAnsi" w:hAnsiTheme="minorHAnsi" w:cstheme="minorHAnsi"/>
                <w:sz w:val="22"/>
                <w:szCs w:val="22"/>
              </w:rPr>
              <w:t>seksioni C.1. ose t</w:t>
            </w:r>
            <w:r w:rsidR="005A534A" w:rsidRPr="00EA6CE6">
              <w:rPr>
                <w:sz w:val="22"/>
                <w:szCs w:val="22"/>
              </w:rPr>
              <w:t>ë</w:t>
            </w:r>
            <w:r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 pranohet si Anëtar i </w:t>
            </w:r>
            <w:proofErr w:type="spellStart"/>
            <w:r w:rsidRPr="00EA6CE6">
              <w:rPr>
                <w:rFonts w:asciiTheme="minorHAnsi" w:hAnsiTheme="minorHAnsi" w:cstheme="minorHAnsi"/>
                <w:sz w:val="22"/>
                <w:szCs w:val="22"/>
              </w:rPr>
              <w:t>Klerimit</w:t>
            </w:r>
            <w:proofErr w:type="spellEnd"/>
            <w:r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 në përputhje me Procedurën e </w:t>
            </w:r>
            <w:proofErr w:type="spellStart"/>
            <w:r w:rsidRPr="00EA6CE6">
              <w:rPr>
                <w:rFonts w:asciiTheme="minorHAnsi" w:hAnsiTheme="minorHAnsi" w:cstheme="minorHAnsi"/>
                <w:sz w:val="22"/>
                <w:szCs w:val="22"/>
              </w:rPr>
              <w:t>Klerimit</w:t>
            </w:r>
            <w:proofErr w:type="spellEnd"/>
            <w:r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 dhe Shlyerjes </w:t>
            </w:r>
            <w:r w:rsidR="00575306"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në </w:t>
            </w:r>
            <w:r w:rsidRPr="00EA6CE6">
              <w:rPr>
                <w:rFonts w:asciiTheme="minorHAnsi" w:hAnsiTheme="minorHAnsi" w:cstheme="minorHAnsi"/>
                <w:sz w:val="22"/>
                <w:szCs w:val="22"/>
              </w:rPr>
              <w:t>seksioni</w:t>
            </w:r>
            <w:r w:rsidR="00575306" w:rsidRPr="00EA6CE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 C.2 </w:t>
            </w:r>
          </w:p>
        </w:tc>
      </w:tr>
      <w:tr w:rsidR="00622914" w:rsidRPr="009B7A31" w14:paraId="2144659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3DAFCED" w14:textId="6CFB9ACD" w:rsidR="00622914" w:rsidRPr="00EA6CE6" w:rsidRDefault="00622914" w:rsidP="0062291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Aplikimi për Anëtarësim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325EEBB" w14:textId="2A8AA7F2" w:rsidR="00622914" w:rsidRPr="00EA6CE6" w:rsidRDefault="00622914" w:rsidP="00622914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 xml:space="preserve">Nënkupton një formë </w:t>
            </w:r>
            <w:r w:rsidR="00AF799F" w:rsidRPr="00EA6CE6">
              <w:rPr>
                <w:sz w:val="22"/>
                <w:szCs w:val="22"/>
              </w:rPr>
              <w:t xml:space="preserve">aplikimi </w:t>
            </w:r>
            <w:r w:rsidRPr="00EA6CE6">
              <w:rPr>
                <w:sz w:val="22"/>
                <w:szCs w:val="22"/>
              </w:rPr>
              <w:t xml:space="preserve">standard i cili duhet të plotësohet nga çdo </w:t>
            </w:r>
            <w:proofErr w:type="spellStart"/>
            <w:r w:rsidRPr="00EA6CE6">
              <w:rPr>
                <w:sz w:val="22"/>
                <w:szCs w:val="22"/>
              </w:rPr>
              <w:t>Aplikant</w:t>
            </w:r>
            <w:proofErr w:type="spellEnd"/>
            <w:r w:rsidRPr="00EA6CE6">
              <w:rPr>
                <w:sz w:val="22"/>
                <w:szCs w:val="22"/>
              </w:rPr>
              <w:t xml:space="preserve"> që ka si qëllim të pranohet si Anëtar i Bursës</w:t>
            </w:r>
          </w:p>
        </w:tc>
      </w:tr>
      <w:tr w:rsidR="00622914" w:rsidRPr="009B7A31" w14:paraId="03C8D06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AE8306C" w14:textId="463FEEC5" w:rsidR="00622914" w:rsidRPr="00EA6CE6" w:rsidRDefault="00622914" w:rsidP="00622914">
            <w:pPr>
              <w:pStyle w:val="CERGlossaryTerm"/>
              <w:rPr>
                <w:rFonts w:cs="Arial"/>
                <w:sz w:val="22"/>
                <w:szCs w:val="22"/>
              </w:rPr>
            </w:pPr>
            <w:proofErr w:type="spellStart"/>
            <w:r w:rsidRPr="00EA6CE6">
              <w:rPr>
                <w:rFonts w:cs="Arial"/>
                <w:sz w:val="22"/>
                <w:szCs w:val="22"/>
              </w:rPr>
              <w:t>Asetet</w:t>
            </w:r>
            <w:proofErr w:type="spellEnd"/>
            <w:r w:rsidRPr="00EA6CE6">
              <w:rPr>
                <w:rFonts w:cs="Arial"/>
                <w:sz w:val="22"/>
                <w:szCs w:val="22"/>
              </w:rPr>
              <w:t xml:space="preserve"> Funksionale të Bashkimit të Tregjeve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896946C" w14:textId="4D0C5A04" w:rsidR="00622914" w:rsidRPr="00EA6CE6" w:rsidRDefault="00444BFF" w:rsidP="00622914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6CE6">
              <w:rPr>
                <w:sz w:val="22"/>
                <w:szCs w:val="22"/>
              </w:rPr>
              <w:t>Asetet</w:t>
            </w:r>
            <w:proofErr w:type="spellEnd"/>
            <w:r w:rsidRPr="00EA6CE6">
              <w:rPr>
                <w:sz w:val="22"/>
                <w:szCs w:val="22"/>
              </w:rPr>
              <w:t xml:space="preserve"> Funksionale të Bashkimit të Tregjeve janë: </w:t>
            </w:r>
            <w:proofErr w:type="spellStart"/>
            <w:r w:rsidRPr="00EA6CE6">
              <w:rPr>
                <w:sz w:val="22"/>
                <w:szCs w:val="22"/>
              </w:rPr>
              <w:t>Price</w:t>
            </w:r>
            <w:proofErr w:type="spellEnd"/>
            <w:r w:rsidRPr="00EA6CE6">
              <w:rPr>
                <w:sz w:val="22"/>
                <w:szCs w:val="22"/>
              </w:rPr>
              <w:t xml:space="preserve"> </w:t>
            </w:r>
            <w:proofErr w:type="spellStart"/>
            <w:r w:rsidRPr="00EA6CE6">
              <w:rPr>
                <w:sz w:val="22"/>
                <w:szCs w:val="22"/>
              </w:rPr>
              <w:t>Matcher</w:t>
            </w:r>
            <w:proofErr w:type="spellEnd"/>
            <w:r w:rsidRPr="00EA6CE6">
              <w:rPr>
                <w:sz w:val="22"/>
                <w:szCs w:val="22"/>
              </w:rPr>
              <w:t xml:space="preserve"> Broker (PMB)  dhe EUPHEMIA</w:t>
            </w:r>
          </w:p>
        </w:tc>
      </w:tr>
      <w:tr w:rsidR="00622914" w:rsidRPr="009B7A31" w14:paraId="1D7A4FC4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2BAA308" w14:textId="759071A5" w:rsidR="00622914" w:rsidRPr="00EA6CE6" w:rsidRDefault="00622914" w:rsidP="0062291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Autoriteti Kompetent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D0D2CBF" w14:textId="1F89530D" w:rsidR="00622914" w:rsidRPr="00EA6CE6" w:rsidRDefault="00593441" w:rsidP="00622914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 xml:space="preserve">Nënkupton qeverinë e Shqipërisë apo Kosovës, Autoritetin  Rregullator të Energjisë të Shqipërisë, Zyrën e Rregullatorit për Energji </w:t>
            </w:r>
            <w:r w:rsidR="00575306" w:rsidRPr="00EA6CE6">
              <w:rPr>
                <w:sz w:val="22"/>
                <w:szCs w:val="22"/>
              </w:rPr>
              <w:t>t</w:t>
            </w:r>
            <w:r w:rsidRPr="00EA6CE6">
              <w:rPr>
                <w:sz w:val="22"/>
                <w:szCs w:val="22"/>
              </w:rPr>
              <w:t>ë Kosovës, Autoritetin e Konkurrencës së Shqipërisë, Autoritetin e Konkurrencës së Kosovës, Gjykatat Kompetente të Shqipërisë ose Kosovës, Ministrin, Departamentin, Komisionin, Entitetin dhe çdo trup</w:t>
            </w:r>
            <w:r w:rsidR="009E3C05" w:rsidRPr="00EA6CE6">
              <w:rPr>
                <w:sz w:val="22"/>
                <w:szCs w:val="22"/>
              </w:rPr>
              <w:t>ë</w:t>
            </w:r>
            <w:r w:rsidRPr="00EA6CE6">
              <w:rPr>
                <w:sz w:val="22"/>
                <w:szCs w:val="22"/>
              </w:rPr>
              <w:t xml:space="preserve"> ndërkombëtare me fuqi  dhe kompetence për ti bërë të detyrueshme vendimet, shpërblimin, rregullin ose gjykimet</w:t>
            </w:r>
            <w:r w:rsidR="009E3C05" w:rsidRPr="00EA6CE6">
              <w:rPr>
                <w:sz w:val="22"/>
                <w:szCs w:val="22"/>
              </w:rPr>
              <w:t xml:space="preserve"> </w:t>
            </w:r>
          </w:p>
        </w:tc>
      </w:tr>
      <w:tr w:rsidR="00622914" w:rsidRPr="009B7A31" w14:paraId="5EB9D2E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FEE9A3C" w14:textId="5B9AE5C8" w:rsidR="00622914" w:rsidRPr="00EA6CE6" w:rsidRDefault="00622914" w:rsidP="0062291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Autoriteti Përkatës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F9FC0F1" w14:textId="31EDCFAD" w:rsidR="00622914" w:rsidRPr="00EA6CE6" w:rsidRDefault="00987B0D" w:rsidP="00622914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Nënkupton Autoritetin Rregullator ose Autoritet tjetër Kompetent sipas Ligjit në Fuqi</w:t>
            </w:r>
          </w:p>
        </w:tc>
      </w:tr>
      <w:tr w:rsidR="002A2C68" w:rsidRPr="009B7A31" w14:paraId="51FDCA4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851E4FB" w14:textId="3876675A" w:rsidR="002A2C68" w:rsidRPr="00EA6CE6" w:rsidRDefault="002A2C68" w:rsidP="002A2C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Autoriteti Rregullator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8CA3FC9" w14:textId="66E9B4F1" w:rsidR="002A2C68" w:rsidRPr="00EA6CE6" w:rsidRDefault="002A2C68" w:rsidP="002A2C68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 xml:space="preserve">Nënkupton ose ERE-n dhe/ose </w:t>
            </w:r>
            <w:proofErr w:type="spellStart"/>
            <w:r w:rsidRPr="00EA6CE6">
              <w:rPr>
                <w:rFonts w:cs="Arial"/>
                <w:sz w:val="22"/>
                <w:szCs w:val="22"/>
              </w:rPr>
              <w:t>ZRrE</w:t>
            </w:r>
            <w:proofErr w:type="spellEnd"/>
            <w:r w:rsidRPr="00EA6CE6">
              <w:rPr>
                <w:rFonts w:cs="Arial"/>
                <w:sz w:val="22"/>
                <w:szCs w:val="22"/>
              </w:rPr>
              <w:t>-n</w:t>
            </w:r>
          </w:p>
        </w:tc>
      </w:tr>
      <w:tr w:rsidR="001E6F87" w:rsidRPr="009B7A31" w14:paraId="08652EA9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517DDEC" w14:textId="1998E86C" w:rsidR="001E6F87" w:rsidRPr="00EA6CE6" w:rsidRDefault="001E6F87" w:rsidP="001E6F8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Autorizimet e Kërkuara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FA99926" w14:textId="27E595A4" w:rsidR="001E6F87" w:rsidRPr="00EA6CE6" w:rsidRDefault="001E6F87" w:rsidP="001E6F87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 xml:space="preserve">Nënkupton të gjitha licencat, autorizimet, lejet, marrëveshjet, kontratat dhe të tjera aprovime (nëse ka) të cilat mundësohen nga Autoriteti </w:t>
            </w:r>
            <w:r w:rsidR="00E4781A" w:rsidRPr="00EA6CE6">
              <w:rPr>
                <w:rFonts w:cs="Arial"/>
                <w:sz w:val="22"/>
                <w:szCs w:val="22"/>
              </w:rPr>
              <w:t>Përkatës</w:t>
            </w:r>
            <w:r w:rsidRPr="00EA6CE6">
              <w:rPr>
                <w:rFonts w:cs="Arial"/>
                <w:sz w:val="22"/>
                <w:szCs w:val="22"/>
              </w:rPr>
              <w:t xml:space="preserve"> dhe që kërkohen për ti mundësuar një Pal</w:t>
            </w:r>
            <w:r w:rsidR="00E4781A" w:rsidRPr="00EA6CE6">
              <w:rPr>
                <w:rFonts w:cs="Arial"/>
                <w:sz w:val="22"/>
                <w:szCs w:val="22"/>
              </w:rPr>
              <w:t>e</w:t>
            </w:r>
            <w:r w:rsidRPr="00EA6CE6">
              <w:rPr>
                <w:rFonts w:cs="Arial"/>
                <w:sz w:val="22"/>
                <w:szCs w:val="22"/>
              </w:rPr>
              <w:t xml:space="preserve"> të përmbush detyrimet e </w:t>
            </w:r>
            <w:r w:rsidR="00E4781A" w:rsidRPr="00EA6CE6">
              <w:rPr>
                <w:rFonts w:cs="Arial"/>
                <w:sz w:val="22"/>
                <w:szCs w:val="22"/>
              </w:rPr>
              <w:t>saj</w:t>
            </w:r>
            <w:r w:rsidRPr="00EA6CE6">
              <w:rPr>
                <w:rFonts w:cs="Arial"/>
                <w:sz w:val="22"/>
                <w:szCs w:val="22"/>
              </w:rPr>
              <w:t xml:space="preserve"> sipas Rregullave të ALPEX-it dhe Procedurat , në përputhje me ligjin në fuqi</w:t>
            </w:r>
          </w:p>
        </w:tc>
      </w:tr>
      <w:tr w:rsidR="004A5423" w:rsidRPr="009B7A31" w14:paraId="7878275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9B9D04D" w14:textId="5CFA82CB" w:rsidR="004A5423" w:rsidRPr="00EA6CE6" w:rsidRDefault="004A5423" w:rsidP="004A5423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Banka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879171B" w14:textId="266063D1" w:rsidR="004A5423" w:rsidRPr="00EA6CE6" w:rsidRDefault="004A5423" w:rsidP="004A5423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Nënkupton një entitet që mban një </w:t>
            </w:r>
            <w:r w:rsidR="00BA28CB" w:rsidRPr="00EA6CE6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icencë </w:t>
            </w:r>
            <w:r w:rsidR="00E906E9"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Bankare </w:t>
            </w:r>
            <w:r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përkatëse </w:t>
            </w:r>
          </w:p>
        </w:tc>
      </w:tr>
      <w:tr w:rsidR="009E6609" w:rsidRPr="009B7A31" w14:paraId="3B1DC21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606D0E7" w14:textId="45829CA5" w:rsidR="009E6609" w:rsidRPr="00EA6CE6" w:rsidRDefault="009E6609" w:rsidP="009E6609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Banka për Shlyerje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E890F54" w14:textId="4CDBF919" w:rsidR="009E6609" w:rsidRPr="00EA6CE6" w:rsidRDefault="009E6609" w:rsidP="009E6609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nënkupton një Bankë Tregtare, nëpërmjet së cilës kryhet shlyerja në para e transaksioneve për tu </w:t>
            </w:r>
            <w:proofErr w:type="spellStart"/>
            <w:r w:rsidRPr="00EA6CE6">
              <w:rPr>
                <w:rFonts w:asciiTheme="minorHAnsi" w:hAnsiTheme="minorHAnsi" w:cstheme="minorHAnsi"/>
                <w:sz w:val="22"/>
                <w:szCs w:val="22"/>
              </w:rPr>
              <w:t>kleruar</w:t>
            </w:r>
            <w:proofErr w:type="spellEnd"/>
            <w:r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 nga ALPEX në përputhje me kushtet e Procedurës së </w:t>
            </w:r>
            <w:proofErr w:type="spellStart"/>
            <w:r w:rsidRPr="00EA6CE6">
              <w:rPr>
                <w:rFonts w:asciiTheme="minorHAnsi" w:hAnsiTheme="minorHAnsi" w:cstheme="minorHAnsi"/>
                <w:sz w:val="22"/>
                <w:szCs w:val="22"/>
              </w:rPr>
              <w:t>Klerimit</w:t>
            </w:r>
            <w:proofErr w:type="spellEnd"/>
            <w:r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 dhe Shlyerjes</w:t>
            </w:r>
          </w:p>
        </w:tc>
      </w:tr>
      <w:tr w:rsidR="0057274C" w:rsidRPr="009B7A31" w14:paraId="2122BB3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93CCEC7" w14:textId="56768442" w:rsidR="0057274C" w:rsidRPr="004F5B9D" w:rsidRDefault="0057274C" w:rsidP="0057274C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lastRenderedPageBreak/>
              <w:t>Banka Qendrore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CD56222" w14:textId="3624AEB6" w:rsidR="0057274C" w:rsidRPr="00DF6814" w:rsidRDefault="0057274C" w:rsidP="0057274C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DF6814">
              <w:rPr>
                <w:rFonts w:cs="Arial"/>
                <w:sz w:val="22"/>
                <w:szCs w:val="22"/>
              </w:rPr>
              <w:t xml:space="preserve">Nënkupton </w:t>
            </w:r>
            <w:r w:rsidR="00C27663" w:rsidRPr="00DF6814">
              <w:rPr>
                <w:sz w:val="22"/>
                <w:szCs w:val="22"/>
              </w:rPr>
              <w:t>Bankë</w:t>
            </w:r>
            <w:r w:rsidR="00C27663">
              <w:rPr>
                <w:sz w:val="22"/>
                <w:szCs w:val="22"/>
              </w:rPr>
              <w:t>n</w:t>
            </w:r>
            <w:r w:rsidR="00C27663" w:rsidRPr="00DF6814">
              <w:rPr>
                <w:rFonts w:cs="Arial"/>
                <w:sz w:val="22"/>
                <w:szCs w:val="22"/>
              </w:rPr>
              <w:t xml:space="preserve"> </w:t>
            </w:r>
            <w:r w:rsidR="00C27663">
              <w:rPr>
                <w:rFonts w:cs="Arial"/>
                <w:sz w:val="22"/>
                <w:szCs w:val="22"/>
              </w:rPr>
              <w:t>e</w:t>
            </w:r>
            <w:r w:rsidR="00C27663" w:rsidRPr="00DF6814">
              <w:rPr>
                <w:rFonts w:cs="Arial"/>
                <w:sz w:val="22"/>
                <w:szCs w:val="22"/>
              </w:rPr>
              <w:t xml:space="preserve"> </w:t>
            </w:r>
            <w:r w:rsidRPr="00DF6814">
              <w:rPr>
                <w:sz w:val="22"/>
                <w:szCs w:val="22"/>
              </w:rPr>
              <w:t>Shqipërisë</w:t>
            </w:r>
            <w:r w:rsidRPr="00DF6814">
              <w:rPr>
                <w:rFonts w:cs="Arial"/>
                <w:sz w:val="22"/>
                <w:szCs w:val="22"/>
              </w:rPr>
              <w:t xml:space="preserve"> </w:t>
            </w:r>
            <w:r w:rsidR="00E3316B" w:rsidRPr="00DF6814">
              <w:rPr>
                <w:rFonts w:cs="Arial"/>
                <w:sz w:val="22"/>
                <w:szCs w:val="22"/>
              </w:rPr>
              <w:t>në referim të  Republikë</w:t>
            </w:r>
            <w:r w:rsidR="00E3316B">
              <w:rPr>
                <w:rFonts w:cs="Arial"/>
                <w:sz w:val="22"/>
                <w:szCs w:val="22"/>
              </w:rPr>
              <w:t>s</w:t>
            </w:r>
            <w:r w:rsidR="00E3316B" w:rsidRPr="00DF6814">
              <w:rPr>
                <w:rFonts w:cs="Arial"/>
                <w:sz w:val="22"/>
                <w:szCs w:val="22"/>
              </w:rPr>
              <w:t xml:space="preserve"> </w:t>
            </w:r>
            <w:r w:rsidR="00E3316B">
              <w:rPr>
                <w:rFonts w:cs="Arial"/>
                <w:sz w:val="22"/>
                <w:szCs w:val="22"/>
              </w:rPr>
              <w:t>s</w:t>
            </w:r>
            <w:r w:rsidR="00E3316B" w:rsidRPr="00816915">
              <w:rPr>
                <w:sz w:val="22"/>
                <w:szCs w:val="22"/>
              </w:rPr>
              <w:t>ë</w:t>
            </w:r>
            <w:r w:rsidR="00E3316B" w:rsidRPr="00DF6814">
              <w:rPr>
                <w:rFonts w:cs="Arial"/>
                <w:sz w:val="22"/>
                <w:szCs w:val="22"/>
              </w:rPr>
              <w:t xml:space="preserve"> </w:t>
            </w:r>
            <w:r w:rsidRPr="00DF6814">
              <w:rPr>
                <w:sz w:val="22"/>
                <w:szCs w:val="22"/>
              </w:rPr>
              <w:t>Shqipërisë</w:t>
            </w:r>
            <w:r w:rsidRPr="00DF6814">
              <w:rPr>
                <w:rFonts w:cs="Arial"/>
                <w:sz w:val="22"/>
                <w:szCs w:val="22"/>
              </w:rPr>
              <w:t xml:space="preserve"> dhe </w:t>
            </w:r>
            <w:r w:rsidR="003F7058" w:rsidRPr="00DF6814">
              <w:rPr>
                <w:sz w:val="22"/>
                <w:szCs w:val="22"/>
              </w:rPr>
              <w:t>Bankë</w:t>
            </w:r>
            <w:r w:rsidR="003F7058">
              <w:rPr>
                <w:sz w:val="22"/>
                <w:szCs w:val="22"/>
              </w:rPr>
              <w:t>n</w:t>
            </w:r>
            <w:r w:rsidR="003F7058" w:rsidRPr="00DF6814">
              <w:rPr>
                <w:rFonts w:cs="Arial"/>
                <w:sz w:val="22"/>
                <w:szCs w:val="22"/>
              </w:rPr>
              <w:t xml:space="preserve"> Qendrore të</w:t>
            </w:r>
            <w:r w:rsidR="007F5F4C">
              <w:rPr>
                <w:rFonts w:cs="Arial"/>
                <w:sz w:val="22"/>
                <w:szCs w:val="22"/>
              </w:rPr>
              <w:t xml:space="preserve"> </w:t>
            </w:r>
            <w:r w:rsidR="003F7058" w:rsidRPr="00DF6814">
              <w:rPr>
                <w:sz w:val="22"/>
                <w:szCs w:val="22"/>
              </w:rPr>
              <w:t>Kosovës</w:t>
            </w:r>
            <w:r w:rsidR="003F7058">
              <w:rPr>
                <w:sz w:val="22"/>
                <w:szCs w:val="22"/>
              </w:rPr>
              <w:t xml:space="preserve"> kur </w:t>
            </w:r>
            <w:r w:rsidR="003F7058" w:rsidRPr="00DF6814">
              <w:rPr>
                <w:rFonts w:cs="Arial"/>
                <w:sz w:val="22"/>
                <w:szCs w:val="22"/>
              </w:rPr>
              <w:t xml:space="preserve">i referohet </w:t>
            </w:r>
            <w:r w:rsidRPr="00DF6814">
              <w:rPr>
                <w:sz w:val="22"/>
                <w:szCs w:val="22"/>
              </w:rPr>
              <w:t>Republikë</w:t>
            </w:r>
            <w:r w:rsidR="00E906E9">
              <w:rPr>
                <w:sz w:val="22"/>
                <w:szCs w:val="22"/>
              </w:rPr>
              <w:t>s</w:t>
            </w:r>
            <w:r w:rsidRPr="00DF6814">
              <w:rPr>
                <w:rFonts w:cs="Arial"/>
                <w:sz w:val="22"/>
                <w:szCs w:val="22"/>
              </w:rPr>
              <w:t xml:space="preserve"> </w:t>
            </w:r>
            <w:r w:rsidR="0015603E" w:rsidRPr="00301BA7">
              <w:rPr>
                <w:rFonts w:cs="Arial"/>
                <w:sz w:val="22"/>
                <w:szCs w:val="22"/>
              </w:rPr>
              <w:t>së</w:t>
            </w:r>
            <w:r w:rsidRPr="00DF6814">
              <w:rPr>
                <w:rFonts w:cs="Arial"/>
                <w:sz w:val="22"/>
                <w:szCs w:val="22"/>
              </w:rPr>
              <w:t xml:space="preserve"> </w:t>
            </w:r>
            <w:r w:rsidRPr="00DF6814">
              <w:rPr>
                <w:sz w:val="22"/>
                <w:szCs w:val="22"/>
              </w:rPr>
              <w:t>Kosovës</w:t>
            </w:r>
            <w:r w:rsidRPr="00DF681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40CA2" w:rsidRPr="009B7A31" w14:paraId="6B58967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19D2ACB" w14:textId="7C2AEA0B" w:rsidR="00040CA2" w:rsidRPr="004F5B9D" w:rsidRDefault="00040CA2" w:rsidP="00040CA2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Bashkimi Çmimit i Rajoneve (PCR)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57F9A8A" w14:textId="26409506" w:rsidR="00040CA2" w:rsidRPr="00DF6814" w:rsidRDefault="00040CA2" w:rsidP="00040CA2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 xml:space="preserve">Nënkupton një iniciative të nëntë bursave të energjisë evropiane për të zhvilluar një zgjidhje të vetme të bashkimit të çmimit e cila do përdoret për të llogaritur çmimet e energjisë elektrike në Evropës dhe </w:t>
            </w:r>
            <w:proofErr w:type="spellStart"/>
            <w:r w:rsidRPr="00E40211">
              <w:rPr>
                <w:rFonts w:cs="Arial"/>
                <w:sz w:val="22"/>
                <w:szCs w:val="22"/>
              </w:rPr>
              <w:t>alokimin</w:t>
            </w:r>
            <w:proofErr w:type="spellEnd"/>
            <w:r w:rsidRPr="00E40211">
              <w:rPr>
                <w:rFonts w:cs="Arial"/>
                <w:sz w:val="22"/>
                <w:szCs w:val="22"/>
              </w:rPr>
              <w:t xml:space="preserve"> e  Kapacitetit Ndërkufitar</w:t>
            </w:r>
            <w:r w:rsidR="007D026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40CA2" w:rsidRPr="009B7A31" w14:paraId="275C154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70EF38B" w14:textId="498B4E55" w:rsidR="00040CA2" w:rsidRPr="004F5B9D" w:rsidRDefault="00040CA2" w:rsidP="00040CA2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Bashkimi i Tregjeve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3A1F5B5" w14:textId="0A0A11B6" w:rsidR="00040CA2" w:rsidRPr="00DF6814" w:rsidRDefault="00237DD3" w:rsidP="00040CA2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A333A3">
              <w:rPr>
                <w:sz w:val="22"/>
                <w:szCs w:val="22"/>
              </w:rPr>
              <w:t>Nënkupton një mekanizëm për integrimin e tregjeve të energjisë elektrike të zonave të ndryshme  me metodat jo-diskriminues</w:t>
            </w:r>
            <w:r w:rsidR="007D0269">
              <w:rPr>
                <w:sz w:val="22"/>
                <w:szCs w:val="22"/>
              </w:rPr>
              <w:t>e</w:t>
            </w:r>
            <w:r w:rsidRPr="00A333A3">
              <w:rPr>
                <w:sz w:val="22"/>
                <w:szCs w:val="22"/>
              </w:rPr>
              <w:t xml:space="preserve">, në </w:t>
            </w:r>
            <w:proofErr w:type="spellStart"/>
            <w:r w:rsidRPr="00A333A3">
              <w:rPr>
                <w:sz w:val="22"/>
                <w:szCs w:val="22"/>
              </w:rPr>
              <w:t>implicit</w:t>
            </w:r>
            <w:proofErr w:type="spellEnd"/>
            <w:r w:rsidRPr="00A333A3">
              <w:rPr>
                <w:sz w:val="22"/>
                <w:szCs w:val="22"/>
              </w:rPr>
              <w:t xml:space="preserve"> dhe  baz</w:t>
            </w:r>
            <w:r w:rsidR="007D0269" w:rsidRPr="00A333A3">
              <w:rPr>
                <w:sz w:val="22"/>
                <w:szCs w:val="22"/>
              </w:rPr>
              <w:t>ë</w:t>
            </w:r>
            <w:r w:rsidRPr="00A333A3">
              <w:rPr>
                <w:sz w:val="22"/>
                <w:szCs w:val="22"/>
              </w:rPr>
              <w:t xml:space="preserve"> tregu,  për formimin e çmimit dhe </w:t>
            </w:r>
            <w:proofErr w:type="spellStart"/>
            <w:r w:rsidRPr="00A333A3">
              <w:rPr>
                <w:sz w:val="22"/>
                <w:szCs w:val="22"/>
              </w:rPr>
              <w:t>alokimin</w:t>
            </w:r>
            <w:proofErr w:type="spellEnd"/>
            <w:r w:rsidRPr="00A333A3">
              <w:rPr>
                <w:sz w:val="22"/>
                <w:szCs w:val="22"/>
              </w:rPr>
              <w:t xml:space="preserve"> e Kapaciteteve Ndërkufitare  të Ditës në Avancë dhe Brenda së Njëjtës Ditë</w:t>
            </w:r>
            <w:r w:rsidR="007D0269">
              <w:rPr>
                <w:sz w:val="22"/>
                <w:szCs w:val="22"/>
              </w:rPr>
              <w:t xml:space="preserve"> </w:t>
            </w:r>
          </w:p>
        </w:tc>
      </w:tr>
      <w:tr w:rsidR="00040CA2" w:rsidRPr="009B7A31" w14:paraId="14586429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EF9517D" w14:textId="6011271E" w:rsidR="00040CA2" w:rsidRPr="004F5B9D" w:rsidRDefault="00040CA2" w:rsidP="00040CA2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Bllok Vartës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DB7EEFD" w14:textId="01458F2D" w:rsidR="00040CA2" w:rsidRPr="00DF6814" w:rsidRDefault="00DE5815" w:rsidP="00040CA2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DF6814">
              <w:rPr>
                <w:sz w:val="22"/>
                <w:szCs w:val="22"/>
              </w:rPr>
              <w:t>Nënkupton bllokun e varur në pranimin e tij nga pranimi i një tjetër blloku</w:t>
            </w:r>
          </w:p>
        </w:tc>
      </w:tr>
      <w:tr w:rsidR="007E441E" w:rsidRPr="009B7A31" w14:paraId="5DB99F1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947A417" w14:textId="2CF6B659" w:rsidR="007E441E" w:rsidRPr="004F5B9D" w:rsidRDefault="007E441E" w:rsidP="007E441E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Blloku i Izoluar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C6EB244" w14:textId="6D2A32CF" w:rsidR="007E441E" w:rsidRPr="00DF6814" w:rsidRDefault="007E441E" w:rsidP="007E441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 xml:space="preserve">Nënkupton Urdhërporositë në Bllok pa Blloqet </w:t>
            </w:r>
            <w:r>
              <w:rPr>
                <w:rFonts w:cs="Arial"/>
                <w:sz w:val="22"/>
                <w:szCs w:val="22"/>
              </w:rPr>
              <w:t>e Varura</w:t>
            </w:r>
          </w:p>
        </w:tc>
      </w:tr>
      <w:tr w:rsidR="00912518" w:rsidRPr="009B7A31" w14:paraId="6329C05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519EF28" w14:textId="007365B0" w:rsidR="00912518" w:rsidRPr="004F5B9D" w:rsidRDefault="00912518" w:rsidP="0091251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Blloku Udhëheqës 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EF8A048" w14:textId="56654F65" w:rsidR="00912518" w:rsidRPr="00E41D91" w:rsidRDefault="00912518" w:rsidP="00912518">
            <w:pPr>
              <w:pStyle w:val="CERGlossaryDefinition"/>
            </w:pPr>
            <w:r w:rsidRPr="00E40211">
              <w:rPr>
                <w:rFonts w:cs="Arial"/>
                <w:sz w:val="22"/>
                <w:szCs w:val="22"/>
              </w:rPr>
              <w:t xml:space="preserve">Nënkupton bllokun i cili kushtëzon pranimin e blloqeve të tjera </w:t>
            </w:r>
          </w:p>
        </w:tc>
      </w:tr>
      <w:tr w:rsidR="006209F2" w:rsidRPr="009B7A31" w14:paraId="44AEEDA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3C405A5" w14:textId="09886914" w:rsidR="006209F2" w:rsidRPr="004F5B9D" w:rsidRDefault="006209F2" w:rsidP="006209F2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Borxh i Keq i Pasiguruar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2196E73" w14:textId="7765899C" w:rsidR="006209F2" w:rsidRPr="00E41D91" w:rsidRDefault="006209F2" w:rsidP="006209F2">
            <w:pPr>
              <w:pStyle w:val="CERGlossaryDefinition"/>
            </w:pPr>
            <w:r>
              <w:rPr>
                <w:rFonts w:cs="Arial"/>
                <w:sz w:val="22"/>
                <w:szCs w:val="22"/>
              </w:rPr>
              <w:t>Për</w:t>
            </w:r>
            <w:r w:rsidRPr="00DB7E7E">
              <w:rPr>
                <w:rFonts w:cs="Arial"/>
                <w:sz w:val="22"/>
                <w:szCs w:val="22"/>
              </w:rPr>
              <w:t xml:space="preserve"> të shmangur çdo keqkuptim, ky përkufizim aplikohet vetëm </w:t>
            </w:r>
            <w:r>
              <w:rPr>
                <w:rFonts w:cs="Arial"/>
                <w:sz w:val="22"/>
                <w:szCs w:val="22"/>
              </w:rPr>
              <w:t>për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qëllim</w:t>
            </w:r>
            <w:r w:rsidRPr="00DB7E7E">
              <w:rPr>
                <w:rFonts w:cs="Arial"/>
                <w:sz w:val="22"/>
                <w:szCs w:val="22"/>
              </w:rPr>
              <w:t xml:space="preserve"> të Procedurës së </w:t>
            </w:r>
            <w:proofErr w:type="spellStart"/>
            <w:r w:rsidRPr="00DB7E7E">
              <w:rPr>
                <w:rFonts w:cs="Arial"/>
                <w:sz w:val="22"/>
                <w:szCs w:val="22"/>
              </w:rPr>
              <w:t>Klerimit</w:t>
            </w:r>
            <w:proofErr w:type="spellEnd"/>
            <w:r w:rsidRPr="00DB7E7E">
              <w:rPr>
                <w:rFonts w:cs="Arial"/>
                <w:sz w:val="22"/>
                <w:szCs w:val="22"/>
              </w:rPr>
              <w:t xml:space="preserve"> dhe Shlyerjes dhe nuk ka </w:t>
            </w:r>
            <w:r>
              <w:rPr>
                <w:rFonts w:cs="Arial"/>
                <w:sz w:val="22"/>
                <w:szCs w:val="22"/>
              </w:rPr>
              <w:t>për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qëllim</w:t>
            </w:r>
            <w:r w:rsidRPr="00DB7E7E">
              <w:rPr>
                <w:rFonts w:cs="Arial"/>
                <w:sz w:val="22"/>
                <w:szCs w:val="22"/>
              </w:rPr>
              <w:t xml:space="preserve"> për të nënkuptuar s</w:t>
            </w:r>
            <w:r>
              <w:rPr>
                <w:rFonts w:cs="Arial"/>
                <w:sz w:val="22"/>
                <w:szCs w:val="22"/>
              </w:rPr>
              <w:t>e</w:t>
            </w:r>
            <w:r w:rsidRPr="00DB7E7E">
              <w:rPr>
                <w:rFonts w:cs="Arial"/>
                <w:sz w:val="22"/>
                <w:szCs w:val="22"/>
              </w:rPr>
              <w:t xml:space="preserve"> çdo shumë e caktuar është një “borxh i keq” brenda kuptimit të kësaj shprehje në përkufizimet standarde ose praktike fiskale, financiare ose kontabilitetit</w:t>
            </w:r>
          </w:p>
        </w:tc>
      </w:tr>
      <w:tr w:rsidR="00F760EA" w:rsidRPr="009B7A31" w14:paraId="162A6F3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AEDB7E2" w14:textId="4E15DD68" w:rsidR="00F760EA" w:rsidRPr="004F5B9D" w:rsidRDefault="00F760EA" w:rsidP="00F760EA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Burimet Personale të Dedikuara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CB42634" w14:textId="5E610ED6" w:rsidR="00F760EA" w:rsidRPr="00E41D91" w:rsidRDefault="00F760EA" w:rsidP="00F760EA">
            <w:pPr>
              <w:pStyle w:val="CERGlossaryDefinition"/>
            </w:pPr>
            <w:r w:rsidRPr="00BC5912">
              <w:rPr>
                <w:sz w:val="22"/>
                <w:szCs w:val="22"/>
              </w:rPr>
              <w:t xml:space="preserve">Nënkupton burime financiare të paravendosura në dispozicion të ALPEX si një Palë Qendrore për të mbuluar humbjet e mundshme në rast të një </w:t>
            </w:r>
            <w:proofErr w:type="spellStart"/>
            <w:r w:rsidRPr="00BC5912">
              <w:rPr>
                <w:sz w:val="22"/>
                <w:szCs w:val="22"/>
              </w:rPr>
              <w:t>Mospërmbushje</w:t>
            </w:r>
            <w:proofErr w:type="spellEnd"/>
            <w:r w:rsidRPr="00BC5912">
              <w:rPr>
                <w:sz w:val="22"/>
                <w:szCs w:val="22"/>
              </w:rPr>
              <w:t xml:space="preserve"> të Detyrimeve nga një Anëtar </w:t>
            </w:r>
            <w:proofErr w:type="spellStart"/>
            <w:r w:rsidRPr="00BC5912">
              <w:rPr>
                <w:sz w:val="22"/>
                <w:szCs w:val="22"/>
              </w:rPr>
              <w:t>Klerimi</w:t>
            </w:r>
            <w:proofErr w:type="spellEnd"/>
            <w:r w:rsidRPr="00BC5912">
              <w:rPr>
                <w:sz w:val="22"/>
                <w:szCs w:val="22"/>
              </w:rPr>
              <w:t>, të cilat tejkalojnë humbjet që janë mbuluara prej Margjin</w:t>
            </w:r>
            <w:r w:rsidR="007D0269" w:rsidRPr="00A333A3">
              <w:rPr>
                <w:sz w:val="22"/>
                <w:szCs w:val="22"/>
              </w:rPr>
              <w:t>ë</w:t>
            </w:r>
            <w:r w:rsidR="007D0269">
              <w:rPr>
                <w:sz w:val="22"/>
                <w:szCs w:val="22"/>
              </w:rPr>
              <w:t>s</w:t>
            </w:r>
            <w:r w:rsidRPr="00BC5912">
              <w:rPr>
                <w:sz w:val="22"/>
                <w:szCs w:val="22"/>
              </w:rPr>
              <w:t xml:space="preserve"> të mundësuar nga ky Anëtar dhe as  nga Fondi i </w:t>
            </w:r>
            <w:proofErr w:type="spellStart"/>
            <w:r w:rsidR="007D0269" w:rsidRPr="00BC5912">
              <w:rPr>
                <w:sz w:val="22"/>
                <w:szCs w:val="22"/>
              </w:rPr>
              <w:t>Mospër</w:t>
            </w:r>
            <w:r w:rsidR="007D0269">
              <w:rPr>
                <w:sz w:val="22"/>
                <w:szCs w:val="22"/>
              </w:rPr>
              <w:t>mbushjes</w:t>
            </w:r>
            <w:proofErr w:type="spellEnd"/>
            <w:r w:rsidR="007D0269" w:rsidRPr="00BC5912">
              <w:rPr>
                <w:sz w:val="22"/>
                <w:szCs w:val="22"/>
              </w:rPr>
              <w:t xml:space="preserve"> </w:t>
            </w:r>
            <w:r w:rsidRPr="00BC5912">
              <w:rPr>
                <w:sz w:val="22"/>
                <w:szCs w:val="22"/>
              </w:rPr>
              <w:t>së Detyrimeve</w:t>
            </w:r>
            <w:r w:rsidRPr="00BC5912" w:rsidDel="00E611B2">
              <w:rPr>
                <w:sz w:val="22"/>
                <w:szCs w:val="22"/>
              </w:rPr>
              <w:t xml:space="preserve"> </w:t>
            </w:r>
            <w:r w:rsidRPr="00BC5912">
              <w:rPr>
                <w:sz w:val="22"/>
                <w:szCs w:val="22"/>
              </w:rPr>
              <w:t xml:space="preserve">në përputhje me dispozitat e specifikuar në Procedurën e </w:t>
            </w:r>
            <w:proofErr w:type="spellStart"/>
            <w:r w:rsidRPr="00BC5912">
              <w:rPr>
                <w:sz w:val="22"/>
                <w:szCs w:val="22"/>
              </w:rPr>
              <w:t>Klerimit</w:t>
            </w:r>
            <w:proofErr w:type="spellEnd"/>
            <w:r w:rsidRPr="00BC5912">
              <w:rPr>
                <w:sz w:val="22"/>
                <w:szCs w:val="22"/>
              </w:rPr>
              <w:t xml:space="preserve"> dhe Shlyerjes   </w:t>
            </w:r>
          </w:p>
        </w:tc>
      </w:tr>
      <w:tr w:rsidR="00494250" w:rsidRPr="009B7A31" w14:paraId="5563B22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38D33B3" w14:textId="729F91FC" w:rsidR="00494250" w:rsidRPr="004F5B9D" w:rsidRDefault="00494250" w:rsidP="00494250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Bursa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B054CE5" w14:textId="6D86ED25" w:rsidR="00494250" w:rsidRPr="00E41D91" w:rsidRDefault="00494250" w:rsidP="00494250">
            <w:pPr>
              <w:pStyle w:val="CERGlossaryDefinition"/>
            </w:pPr>
            <w:r w:rsidRPr="00BC5912">
              <w:rPr>
                <w:sz w:val="22"/>
                <w:szCs w:val="22"/>
              </w:rPr>
              <w:t xml:space="preserve">Nënkupton tregun e organizuar që operohet nga ALPEX duke ofruar tregtimin e energjisë elektrike, </w:t>
            </w:r>
            <w:proofErr w:type="spellStart"/>
            <w:r w:rsidR="007D0269" w:rsidRPr="00BC5912">
              <w:rPr>
                <w:sz w:val="22"/>
                <w:szCs w:val="22"/>
              </w:rPr>
              <w:t>klerimi</w:t>
            </w:r>
            <w:r w:rsidR="007D0269">
              <w:rPr>
                <w:sz w:val="22"/>
                <w:szCs w:val="22"/>
              </w:rPr>
              <w:t>n</w:t>
            </w:r>
            <w:proofErr w:type="spellEnd"/>
            <w:r w:rsidR="007D0269" w:rsidRPr="00BC5912">
              <w:rPr>
                <w:sz w:val="22"/>
                <w:szCs w:val="22"/>
              </w:rPr>
              <w:t xml:space="preserve"> </w:t>
            </w:r>
            <w:r w:rsidRPr="00BC5912">
              <w:rPr>
                <w:sz w:val="22"/>
                <w:szCs w:val="22"/>
              </w:rPr>
              <w:t xml:space="preserve">dhe </w:t>
            </w:r>
            <w:r w:rsidR="007D0269" w:rsidRPr="00BC5912">
              <w:rPr>
                <w:sz w:val="22"/>
                <w:szCs w:val="22"/>
              </w:rPr>
              <w:t>shlyerje</w:t>
            </w:r>
            <w:r w:rsidR="007D0269">
              <w:rPr>
                <w:sz w:val="22"/>
                <w:szCs w:val="22"/>
              </w:rPr>
              <w:t>n</w:t>
            </w:r>
            <w:r w:rsidR="007D0269" w:rsidRPr="00BC5912">
              <w:rPr>
                <w:sz w:val="22"/>
                <w:szCs w:val="22"/>
              </w:rPr>
              <w:t xml:space="preserve"> </w:t>
            </w:r>
            <w:r w:rsidRPr="00BC5912">
              <w:rPr>
                <w:sz w:val="22"/>
                <w:szCs w:val="22"/>
              </w:rPr>
              <w:t xml:space="preserve">në afatet kohore </w:t>
            </w:r>
            <w:r w:rsidR="004548E4">
              <w:rPr>
                <w:sz w:val="22"/>
                <w:szCs w:val="22"/>
              </w:rPr>
              <w:t>për</w:t>
            </w:r>
            <w:r w:rsidR="00332D76">
              <w:rPr>
                <w:sz w:val="22"/>
                <w:szCs w:val="22"/>
              </w:rPr>
              <w:t xml:space="preserve"> tregjet e</w:t>
            </w:r>
            <w:r w:rsidRPr="00BC5912">
              <w:rPr>
                <w:sz w:val="22"/>
                <w:szCs w:val="22"/>
              </w:rPr>
              <w:t xml:space="preserve"> Ditës në Avancë dhe </w:t>
            </w:r>
            <w:r w:rsidR="00332D76">
              <w:rPr>
                <w:sz w:val="22"/>
                <w:szCs w:val="22"/>
              </w:rPr>
              <w:t>B</w:t>
            </w:r>
            <w:r w:rsidR="00332D76" w:rsidRPr="00BC5912">
              <w:rPr>
                <w:sz w:val="22"/>
                <w:szCs w:val="22"/>
              </w:rPr>
              <w:t xml:space="preserve">renda </w:t>
            </w:r>
            <w:r w:rsidRPr="00BC5912">
              <w:rPr>
                <w:sz w:val="22"/>
                <w:szCs w:val="22"/>
              </w:rPr>
              <w:t>së Njëjtës Ditë për livrimin e energjisë elektrike në Shqipëri dhe Kosov</w:t>
            </w:r>
            <w:r w:rsidR="00332D76" w:rsidRPr="00BC5912">
              <w:rPr>
                <w:sz w:val="22"/>
                <w:szCs w:val="22"/>
              </w:rPr>
              <w:t>ë</w:t>
            </w:r>
            <w:r w:rsidRPr="00BC5912">
              <w:rPr>
                <w:sz w:val="22"/>
                <w:szCs w:val="22"/>
              </w:rPr>
              <w:t xml:space="preserve"> siç është vendosur në Rregullat e ALPEX-it dhe Procedurat.</w:t>
            </w:r>
            <w:r w:rsidR="00332D76">
              <w:rPr>
                <w:sz w:val="22"/>
                <w:szCs w:val="22"/>
              </w:rPr>
              <w:t xml:space="preserve"> </w:t>
            </w:r>
          </w:p>
        </w:tc>
      </w:tr>
      <w:tr w:rsidR="00494250" w:rsidRPr="009B7A31" w14:paraId="48E5345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3E185B5" w14:textId="766035E7" w:rsidR="00494250" w:rsidRPr="004F5B9D" w:rsidRDefault="00494250" w:rsidP="00494250">
            <w:pPr>
              <w:pStyle w:val="CERGlossaryTerm"/>
              <w:rPr>
                <w:rFonts w:cs="Arial"/>
                <w:sz w:val="22"/>
                <w:szCs w:val="22"/>
                <w:lang w:val="en-US"/>
              </w:rPr>
            </w:pPr>
            <w:r w:rsidRPr="004F5B9D">
              <w:rPr>
                <w:rFonts w:cs="Arial"/>
                <w:sz w:val="22"/>
                <w:szCs w:val="22"/>
              </w:rPr>
              <w:t>Bursa Shqiptare e Energjisë Elektrike (ALPEX)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DD32954" w14:textId="039038B5" w:rsidR="00494250" w:rsidRPr="00E41D91" w:rsidRDefault="008A3085" w:rsidP="00494250">
            <w:pPr>
              <w:pStyle w:val="CERGlossaryDefinition"/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Nënkupton entitetin përgjegjës për menaxhimin dhe organizimin e tregut të energjisë elektrike </w:t>
            </w:r>
            <w:r w:rsidR="00613503" w:rsidRPr="00D058C0">
              <w:rPr>
                <w:rFonts w:asciiTheme="minorHAnsi" w:hAnsiTheme="minorHAnsi" w:cstheme="minorHAnsi"/>
                <w:sz w:val="22"/>
                <w:szCs w:val="22"/>
              </w:rPr>
              <w:t>me shumic</w:t>
            </w:r>
            <w:r w:rsidR="00613503" w:rsidRPr="00301BA7">
              <w:rPr>
                <w:rFonts w:asciiTheme="minorHAnsi" w:hAnsiTheme="minorHAnsi" w:cstheme="minorHAnsi"/>
                <w:sz w:val="22"/>
                <w:szCs w:val="22"/>
              </w:rPr>
              <w:t xml:space="preserve">ë 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në Shqipëri në përputhje me ligjin nr. 43/2015 “</w:t>
            </w:r>
            <w:r w:rsidR="00613503">
              <w:rPr>
                <w:rFonts w:asciiTheme="minorHAnsi" w:hAnsiTheme="minorHAnsi" w:cstheme="minorHAnsi"/>
                <w:sz w:val="22"/>
                <w:szCs w:val="22"/>
              </w:rPr>
              <w:t>Për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sektorin e energjisë</w:t>
            </w:r>
            <w:r w:rsidR="00095A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5ACA" w:rsidRPr="00301BA7">
              <w:rPr>
                <w:rFonts w:asciiTheme="minorHAnsi" w:hAnsiTheme="minorHAnsi" w:cstheme="minorHAnsi"/>
                <w:sz w:val="22"/>
                <w:szCs w:val="22"/>
              </w:rPr>
              <w:t>elektrike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” i ndryshuar dhe në fuqi, dhe në Kosov</w:t>
            </w:r>
            <w:r w:rsidR="00332D76" w:rsidRPr="00BC5912">
              <w:rPr>
                <w:sz w:val="22"/>
                <w:szCs w:val="22"/>
              </w:rPr>
              <w:t>ë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bazuar në vendimin e </w:t>
            </w:r>
            <w:proofErr w:type="spellStart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ZRrE</w:t>
            </w:r>
            <w:proofErr w:type="spellEnd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-së nr. V_1332_2020 dhe Marrëveshjes ndërmjet KOSTT dhe ALPEX firmosur m</w:t>
            </w:r>
            <w:r w:rsidR="00B93DA2" w:rsidRPr="00301BA7">
              <w:rPr>
                <w:rFonts w:asciiTheme="minorHAnsi" w:hAnsiTheme="minorHAnsi" w:cstheme="minorHAnsi"/>
                <w:sz w:val="22"/>
                <w:szCs w:val="22"/>
              </w:rPr>
              <w:t>ë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3DA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dd.mm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.2022</w:t>
            </w:r>
            <w:r w:rsidR="00332D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5A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94250" w:rsidRPr="009B7A31" w14:paraId="33D4397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B8AF5DC" w14:textId="7A369A8D" w:rsidR="00494250" w:rsidRPr="00EA6CE6" w:rsidRDefault="003C1BF1" w:rsidP="00494250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lastRenderedPageBreak/>
              <w:t>Ç</w:t>
            </w:r>
            <w:r w:rsidR="00494250" w:rsidRPr="00EA6CE6">
              <w:rPr>
                <w:rFonts w:cs="Arial"/>
                <w:sz w:val="22"/>
                <w:szCs w:val="22"/>
              </w:rPr>
              <w:t>ifti Çmim-Sasi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2280F1C" w14:textId="7E4932A8" w:rsidR="003C1BF1" w:rsidRPr="00EA6CE6" w:rsidRDefault="003C1BF1" w:rsidP="003C1BF1">
            <w:pPr>
              <w:pStyle w:val="CERGlossaryDefinition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Nënkupton një çift çmim</w:t>
            </w:r>
            <w:r w:rsidR="00332D76" w:rsidRPr="00EA6CE6">
              <w:rPr>
                <w:rFonts w:cs="Arial"/>
                <w:sz w:val="22"/>
                <w:szCs w:val="22"/>
              </w:rPr>
              <w:t>-sasi</w:t>
            </w:r>
            <w:r w:rsidR="003419F4" w:rsidRPr="00EA6CE6">
              <w:rPr>
                <w:rFonts w:cs="Arial"/>
                <w:sz w:val="22"/>
                <w:szCs w:val="22"/>
              </w:rPr>
              <w:t xml:space="preserve"> i</w:t>
            </w:r>
            <w:r w:rsidR="00B43840" w:rsidRPr="00EA6CE6">
              <w:rPr>
                <w:rFonts w:cs="Arial"/>
                <w:sz w:val="22"/>
                <w:szCs w:val="22"/>
              </w:rPr>
              <w:t xml:space="preserve"> </w:t>
            </w:r>
            <w:r w:rsidRPr="00EA6CE6">
              <w:rPr>
                <w:rFonts w:cs="Arial"/>
                <w:sz w:val="22"/>
                <w:szCs w:val="22"/>
              </w:rPr>
              <w:t>përfshirë në një Urdhërporosi  dhe:</w:t>
            </w:r>
          </w:p>
          <w:p w14:paraId="55D843F7" w14:textId="77777777" w:rsidR="003C1BF1" w:rsidRPr="00EA6CE6" w:rsidRDefault="003C1BF1" w:rsidP="003C1BF1">
            <w:pPr>
              <w:pStyle w:val="CERGlossaryDefinition"/>
              <w:numPr>
                <w:ilvl w:val="0"/>
                <w:numId w:val="52"/>
              </w:numPr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në lidhje me Ankandin e Ditës në Avancë, përshkruhet në paragrafin B.1.5.5. të Procedurës së Tregtimit</w:t>
            </w:r>
          </w:p>
          <w:p w14:paraId="64B44DAC" w14:textId="77777777" w:rsidR="003C1BF1" w:rsidRPr="00EA6CE6" w:rsidRDefault="003C1BF1" w:rsidP="003C1BF1">
            <w:pPr>
              <w:pStyle w:val="CERGlossaryDefinition"/>
              <w:numPr>
                <w:ilvl w:val="0"/>
                <w:numId w:val="52"/>
              </w:numPr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 xml:space="preserve">në lidhje me Ankandin Brenda së Njëjtës Ditë, përshkruhet në paragrafin C.1.5.5 të Procedurës së Tregtimit; dhe </w:t>
            </w:r>
          </w:p>
          <w:p w14:paraId="6D06AAD2" w14:textId="7414A263" w:rsidR="00494250" w:rsidRPr="00EA6CE6" w:rsidRDefault="003C1BF1" w:rsidP="003419F4">
            <w:pPr>
              <w:pStyle w:val="CERGlossaryDefinition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në lidhje me Tregtimin e Vazhdueshëm Brenda së Njëjtës Ditë, përshkruhet në paragrafin D.1.2.4 të Procedurës së Tregtimit.</w:t>
            </w:r>
          </w:p>
        </w:tc>
      </w:tr>
      <w:tr w:rsidR="00494250" w:rsidRPr="009B7A31" w14:paraId="3E2AB57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78E5884" w14:textId="3F360EC3" w:rsidR="00494250" w:rsidRPr="00EA6CE6" w:rsidRDefault="00494250" w:rsidP="00494250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Çmimi i Ankandit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AE6AA94" w14:textId="5B4D5898" w:rsidR="00494250" w:rsidRPr="00EA6CE6" w:rsidRDefault="00954687" w:rsidP="00494250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Nënkupton Çmimin </w:t>
            </w:r>
            <w:proofErr w:type="spellStart"/>
            <w:r w:rsidR="000349D5" w:rsidRPr="00EA6CE6">
              <w:rPr>
                <w:rFonts w:asciiTheme="minorHAnsi" w:hAnsiTheme="minorHAnsi" w:cstheme="minorHAnsi"/>
                <w:sz w:val="22"/>
                <w:szCs w:val="22"/>
              </w:rPr>
              <w:t>Klerues</w:t>
            </w:r>
            <w:proofErr w:type="spellEnd"/>
            <w:r w:rsidR="000349D5"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6CE6">
              <w:rPr>
                <w:rFonts w:asciiTheme="minorHAnsi" w:hAnsiTheme="minorHAnsi" w:cstheme="minorHAnsi"/>
                <w:sz w:val="22"/>
                <w:szCs w:val="22"/>
              </w:rPr>
              <w:t>për një Njësi Kohore Tregu të caktuar i dalë prej Ankandit nga ku të gjitha Kontratat që rrjedhin prej Ankandit  dhe që i përkasin kësaj Njësi Kohore Tregu do të shlyen</w:t>
            </w:r>
          </w:p>
        </w:tc>
      </w:tr>
      <w:tr w:rsidR="00494250" w:rsidRPr="009B7A31" w14:paraId="1C4E849E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CAAF162" w14:textId="6ABD5F7E" w:rsidR="00494250" w:rsidRPr="00EA6CE6" w:rsidRDefault="00494250" w:rsidP="00494250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Çmimi i Maksimal i Tregut të Ditës në Avancë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4FB007D" w14:textId="7FD9EF1E" w:rsidR="00494250" w:rsidRPr="00EA6CE6" w:rsidRDefault="00F74973" w:rsidP="00494250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>Nënkupton n</w:t>
            </w:r>
            <w:r w:rsidR="00DC42D8" w:rsidRPr="00EA6CE6">
              <w:rPr>
                <w:sz w:val="22"/>
                <w:szCs w:val="22"/>
              </w:rPr>
              <w:t>iveli</w:t>
            </w:r>
            <w:r w:rsidRPr="00EA6CE6">
              <w:rPr>
                <w:sz w:val="22"/>
                <w:szCs w:val="22"/>
              </w:rPr>
              <w:t>n</w:t>
            </w:r>
            <w:r w:rsidR="00DC42D8" w:rsidRPr="00EA6CE6">
              <w:rPr>
                <w:sz w:val="22"/>
                <w:szCs w:val="22"/>
              </w:rPr>
              <w:t xml:space="preserve"> maksimal i çmimit të lejuar për Urdhërporositë të futura në Ankandin e Ditës në Avancë</w:t>
            </w:r>
          </w:p>
        </w:tc>
      </w:tr>
      <w:tr w:rsidR="00494250" w:rsidRPr="009B7A31" w14:paraId="1AF8EB4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0B73241" w14:textId="26B51766" w:rsidR="00494250" w:rsidRPr="00EA6CE6" w:rsidRDefault="00494250" w:rsidP="00494250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Çmimi i Minimal i Tregut të Ditës në Avancë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F0FC4AC" w14:textId="36F48C7D" w:rsidR="00494250" w:rsidRPr="00EA6CE6" w:rsidRDefault="00F74973" w:rsidP="00494250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>Nënkupton n</w:t>
            </w:r>
            <w:r w:rsidR="00E63F49" w:rsidRPr="00EA6CE6">
              <w:rPr>
                <w:sz w:val="22"/>
                <w:szCs w:val="22"/>
              </w:rPr>
              <w:t>iveli</w:t>
            </w:r>
            <w:r w:rsidRPr="00EA6CE6">
              <w:rPr>
                <w:sz w:val="22"/>
                <w:szCs w:val="22"/>
              </w:rPr>
              <w:t>n</w:t>
            </w:r>
            <w:r w:rsidR="00E63F49" w:rsidRPr="00EA6CE6">
              <w:rPr>
                <w:sz w:val="22"/>
                <w:szCs w:val="22"/>
              </w:rPr>
              <w:t xml:space="preserve"> minimal i çmimit të lejuar për Urdhërporositë të futura në Ankandin e Ditës në Avancë</w:t>
            </w:r>
          </w:p>
        </w:tc>
      </w:tr>
      <w:tr w:rsidR="00494250" w:rsidRPr="009B7A31" w14:paraId="1749AAAE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A7B1764" w14:textId="0FDC00AB" w:rsidR="00494250" w:rsidRPr="00EA6CE6" w:rsidRDefault="00494250" w:rsidP="00494250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 xml:space="preserve">Çmimi </w:t>
            </w:r>
            <w:proofErr w:type="spellStart"/>
            <w:r w:rsidRPr="00EA6CE6">
              <w:rPr>
                <w:rFonts w:cs="Arial"/>
                <w:sz w:val="22"/>
                <w:szCs w:val="22"/>
              </w:rPr>
              <w:t>Klerues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6F3D21E1" w14:textId="4D9A425D" w:rsidR="00494250" w:rsidRPr="00EA6CE6" w:rsidRDefault="00437418" w:rsidP="00494250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 xml:space="preserve">Nënkupton çmimin e vendosur nga përputhja e </w:t>
            </w:r>
            <w:r w:rsidR="005B6654" w:rsidRPr="00EA6CE6">
              <w:rPr>
                <w:sz w:val="22"/>
                <w:szCs w:val="22"/>
              </w:rPr>
              <w:t xml:space="preserve">Urdhërporosive </w:t>
            </w:r>
            <w:r w:rsidR="00CB5E3C" w:rsidRPr="00EA6CE6">
              <w:rPr>
                <w:sz w:val="22"/>
                <w:szCs w:val="22"/>
              </w:rPr>
              <w:t xml:space="preserve">me çmim </w:t>
            </w:r>
            <w:r w:rsidRPr="00EA6CE6">
              <w:rPr>
                <w:sz w:val="22"/>
                <w:szCs w:val="22"/>
              </w:rPr>
              <w:t>të pranuar me vlerën m</w:t>
            </w:r>
            <w:r w:rsidR="00B93DA2" w:rsidRPr="00EA6CE6">
              <w:rPr>
                <w:rFonts w:asciiTheme="minorHAnsi" w:hAnsiTheme="minorHAnsi" w:cstheme="minorHAnsi"/>
                <w:sz w:val="22"/>
                <w:szCs w:val="22"/>
              </w:rPr>
              <w:t>ë</w:t>
            </w:r>
            <w:r w:rsidRPr="00EA6CE6">
              <w:rPr>
                <w:sz w:val="22"/>
                <w:szCs w:val="22"/>
              </w:rPr>
              <w:t xml:space="preserve"> të lartë për shitje me </w:t>
            </w:r>
            <w:r w:rsidR="005B6654" w:rsidRPr="00EA6CE6">
              <w:rPr>
                <w:sz w:val="22"/>
                <w:szCs w:val="22"/>
              </w:rPr>
              <w:t xml:space="preserve">Urdhërporositë </w:t>
            </w:r>
            <w:r w:rsidRPr="00EA6CE6">
              <w:rPr>
                <w:sz w:val="22"/>
                <w:szCs w:val="22"/>
              </w:rPr>
              <w:t>me çmim të pranuar m</w:t>
            </w:r>
            <w:r w:rsidR="00B93DA2" w:rsidRPr="00EA6CE6">
              <w:rPr>
                <w:rFonts w:asciiTheme="minorHAnsi" w:hAnsiTheme="minorHAnsi" w:cstheme="minorHAnsi"/>
                <w:sz w:val="22"/>
                <w:szCs w:val="22"/>
              </w:rPr>
              <w:t>ë</w:t>
            </w:r>
            <w:r w:rsidRPr="00EA6CE6">
              <w:rPr>
                <w:sz w:val="22"/>
                <w:szCs w:val="22"/>
              </w:rPr>
              <w:t xml:space="preserve"> vlerën me të ulët për blerje në tregun e energjisë elektrike</w:t>
            </w:r>
          </w:p>
        </w:tc>
      </w:tr>
      <w:tr w:rsidR="00B63607" w:rsidRPr="009B7A31" w14:paraId="64AADAF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FE31B2D" w14:textId="2D1CA9B8" w:rsidR="00B63607" w:rsidRPr="00EA6CE6" w:rsidRDefault="00B63607" w:rsidP="00B6360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 xml:space="preserve">Çmimi </w:t>
            </w:r>
            <w:proofErr w:type="spellStart"/>
            <w:r w:rsidRPr="00EA6CE6">
              <w:rPr>
                <w:rFonts w:cs="Arial"/>
                <w:sz w:val="22"/>
                <w:szCs w:val="22"/>
              </w:rPr>
              <w:t>Klerues</w:t>
            </w:r>
            <w:proofErr w:type="spellEnd"/>
            <w:r w:rsidRPr="00EA6CE6">
              <w:rPr>
                <w:rFonts w:cs="Arial"/>
                <w:sz w:val="22"/>
                <w:szCs w:val="22"/>
              </w:rPr>
              <w:t xml:space="preserve"> i Tregut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6967246" w14:textId="40BA3DB0" w:rsidR="00B63607" w:rsidRPr="00EA6CE6" w:rsidRDefault="00B63607" w:rsidP="00B63607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 xml:space="preserve">Nënkupton çmimin e vendosur nga përputhja e Urdhërporosisë Shitjeje të pranuar me çmimin </w:t>
            </w:r>
            <w:r w:rsidR="00B93DA2" w:rsidRPr="00EA6CE6">
              <w:rPr>
                <w:sz w:val="22"/>
                <w:szCs w:val="22"/>
              </w:rPr>
              <w:t>m</w:t>
            </w:r>
            <w:r w:rsidR="00B93DA2"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ë </w:t>
            </w:r>
            <w:r w:rsidRPr="00EA6CE6">
              <w:rPr>
                <w:sz w:val="22"/>
                <w:szCs w:val="22"/>
              </w:rPr>
              <w:t>të lartë me Urdhërporosinë Blerjeje të pranuar me çmimin m</w:t>
            </w:r>
            <w:r w:rsidR="00B93DA2" w:rsidRPr="00EA6CE6">
              <w:rPr>
                <w:rFonts w:asciiTheme="minorHAnsi" w:hAnsiTheme="minorHAnsi" w:cstheme="minorHAnsi"/>
                <w:sz w:val="22"/>
                <w:szCs w:val="22"/>
              </w:rPr>
              <w:t>ë</w:t>
            </w:r>
            <w:r w:rsidRPr="00EA6CE6">
              <w:rPr>
                <w:sz w:val="22"/>
                <w:szCs w:val="22"/>
              </w:rPr>
              <w:t xml:space="preserve"> të ulët në tregun e energjisë elektrike</w:t>
            </w:r>
          </w:p>
        </w:tc>
      </w:tr>
      <w:tr w:rsidR="00A145B6" w:rsidRPr="009B7A31" w14:paraId="3953E9EE" w14:textId="77777777" w:rsidTr="003D57DD">
        <w:trPr>
          <w:cantSplit/>
        </w:trPr>
        <w:tc>
          <w:tcPr>
            <w:tcW w:w="2880" w:type="dxa"/>
            <w:shd w:val="clear" w:color="auto" w:fill="auto"/>
          </w:tcPr>
          <w:p w14:paraId="7A0484BD" w14:textId="4F4DFC28" w:rsidR="00A145B6" w:rsidRPr="00EA6CE6" w:rsidRDefault="00AD2AE4" w:rsidP="00A145B6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bCs/>
                <w:sz w:val="22"/>
                <w:szCs w:val="22"/>
              </w:rPr>
              <w:t xml:space="preserve">Çmimi Maksimal i </w:t>
            </w:r>
            <w:r w:rsidRPr="00EA6CE6">
              <w:rPr>
                <w:rFonts w:cs="Arial"/>
                <w:sz w:val="22"/>
                <w:szCs w:val="22"/>
              </w:rPr>
              <w:t>Ankandit t</w:t>
            </w:r>
            <w:r w:rsidRPr="00EA6CE6">
              <w:t>ë</w:t>
            </w:r>
            <w:r w:rsidRPr="00EA6CE6">
              <w:rPr>
                <w:rFonts w:cs="Arial"/>
                <w:sz w:val="22"/>
                <w:szCs w:val="22"/>
              </w:rPr>
              <w:t xml:space="preserve"> Tregut Brenda së Njëjtës Ditë</w:t>
            </w:r>
          </w:p>
        </w:tc>
        <w:tc>
          <w:tcPr>
            <w:tcW w:w="6120" w:type="dxa"/>
            <w:shd w:val="clear" w:color="auto" w:fill="auto"/>
          </w:tcPr>
          <w:p w14:paraId="1A653FF9" w14:textId="2565EB85" w:rsidR="00A145B6" w:rsidRPr="00EA6CE6" w:rsidRDefault="00A145B6" w:rsidP="00A145B6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 xml:space="preserve">Çmimi </w:t>
            </w:r>
            <w:proofErr w:type="spellStart"/>
            <w:r w:rsidRPr="00EA6CE6">
              <w:rPr>
                <w:sz w:val="22"/>
                <w:szCs w:val="22"/>
              </w:rPr>
              <w:t>Klerues</w:t>
            </w:r>
            <w:proofErr w:type="spellEnd"/>
            <w:r w:rsidRPr="00EA6CE6">
              <w:rPr>
                <w:sz w:val="22"/>
                <w:szCs w:val="22"/>
              </w:rPr>
              <w:t xml:space="preserve"> Maksimal  në </w:t>
            </w:r>
            <w:r w:rsidR="00D43937" w:rsidRPr="00EA6CE6">
              <w:rPr>
                <w:sz w:val="22"/>
                <w:szCs w:val="22"/>
              </w:rPr>
              <w:t>lidhje me</w:t>
            </w:r>
            <w:r w:rsidRPr="00EA6CE6">
              <w:rPr>
                <w:sz w:val="22"/>
                <w:szCs w:val="22"/>
              </w:rPr>
              <w:t xml:space="preserve"> një Ankandi Brenda së Njëjtës Ditë</w:t>
            </w:r>
          </w:p>
        </w:tc>
      </w:tr>
      <w:tr w:rsidR="00694D5C" w:rsidRPr="009B7A31" w14:paraId="11EA217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3FFAD66" w14:textId="104C6E25" w:rsidR="00694D5C" w:rsidRPr="00EA6CE6" w:rsidRDefault="00694D5C" w:rsidP="00694D5C">
            <w:pPr>
              <w:pStyle w:val="CERGlossaryTerm"/>
              <w:rPr>
                <w:rFonts w:cs="Arial"/>
                <w:sz w:val="22"/>
                <w:szCs w:val="22"/>
                <w:lang w:val="en-US"/>
              </w:rPr>
            </w:pPr>
            <w:r w:rsidRPr="00EA6CE6">
              <w:rPr>
                <w:rFonts w:cs="Arial"/>
                <w:sz w:val="22"/>
                <w:szCs w:val="22"/>
              </w:rPr>
              <w:t xml:space="preserve">Çmimi Maksimal i Tregut të Vazhdueshëm  Brenda së Njëjtës Ditë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2AC2A93" w14:textId="52091B2B" w:rsidR="00694D5C" w:rsidRPr="00EA6CE6" w:rsidRDefault="00694D5C" w:rsidP="00694D5C">
            <w:pPr>
              <w:pStyle w:val="CERGlossaryDefinition"/>
              <w:rPr>
                <w:rFonts w:asciiTheme="majorHAnsi" w:hAnsiTheme="majorHAnsi" w:cstheme="majorHAnsi"/>
              </w:rPr>
            </w:pPr>
            <w:r w:rsidRPr="00EA6CE6">
              <w:rPr>
                <w:sz w:val="22"/>
                <w:szCs w:val="22"/>
              </w:rPr>
              <w:t xml:space="preserve">Niveli maksimal i çmimit të lejuar për </w:t>
            </w:r>
            <w:r w:rsidR="007B2812" w:rsidRPr="00EA6CE6">
              <w:rPr>
                <w:sz w:val="22"/>
                <w:szCs w:val="22"/>
              </w:rPr>
              <w:t xml:space="preserve">Urdhërporositë e </w:t>
            </w:r>
            <w:r w:rsidR="00136E55" w:rsidRPr="00EA6CE6">
              <w:rPr>
                <w:sz w:val="22"/>
                <w:szCs w:val="22"/>
              </w:rPr>
              <w:t>dorëzuar</w:t>
            </w:r>
            <w:r w:rsidR="00373E26" w:rsidRPr="00EA6CE6">
              <w:rPr>
                <w:sz w:val="22"/>
                <w:szCs w:val="22"/>
              </w:rPr>
              <w:t>a</w:t>
            </w:r>
            <w:r w:rsidR="00136E55" w:rsidRPr="00EA6CE6">
              <w:rPr>
                <w:sz w:val="22"/>
                <w:szCs w:val="22"/>
              </w:rPr>
              <w:t xml:space="preserve"> në T</w:t>
            </w:r>
            <w:r w:rsidRPr="00EA6CE6">
              <w:rPr>
                <w:sz w:val="22"/>
                <w:szCs w:val="22"/>
              </w:rPr>
              <w:t>regun e Tregtimit t</w:t>
            </w:r>
            <w:r w:rsidRPr="00EA6CE6">
              <w:t>ë</w:t>
            </w:r>
            <w:r w:rsidRPr="00EA6CE6">
              <w:rPr>
                <w:sz w:val="22"/>
                <w:szCs w:val="22"/>
              </w:rPr>
              <w:t xml:space="preserve"> Vazhdueshëm Brenda së Njëjtës Ditë</w:t>
            </w:r>
          </w:p>
        </w:tc>
      </w:tr>
      <w:tr w:rsidR="00163F75" w:rsidRPr="009B7A31" w14:paraId="3083B884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6674142" w14:textId="0906B7E7" w:rsidR="00163F75" w:rsidRPr="00EA6CE6" w:rsidRDefault="00163F75" w:rsidP="00163F7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Çmimi Minimal i  Tregut të Vazhdueshëm Brenda së Njëjtës Ditë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23F4695" w14:textId="0952C548" w:rsidR="00163F75" w:rsidRPr="00EA6CE6" w:rsidRDefault="00163F75" w:rsidP="00163F75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>Niveli minimal i çmimit të lejuar për Urdhërporositë e futura në Tregun e Tregtimit të Vazhdueshëm Brenda së Njëjtës Ditë</w:t>
            </w:r>
          </w:p>
        </w:tc>
      </w:tr>
      <w:tr w:rsidR="00163F75" w:rsidRPr="009B7A31" w14:paraId="0E483AA9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4867480" w14:textId="0AFA390B" w:rsidR="00163F75" w:rsidRPr="00EA6CE6" w:rsidRDefault="00163F75" w:rsidP="00163F7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Çmimi Minimal i Ankandit të Tregut  Brenda së Njëjtës Ditë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530054D" w14:textId="25676638" w:rsidR="00163F75" w:rsidRPr="00EA6CE6" w:rsidRDefault="00526B42" w:rsidP="00163F75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 xml:space="preserve">Çmimi Minimal i </w:t>
            </w:r>
            <w:proofErr w:type="spellStart"/>
            <w:r w:rsidRPr="00EA6CE6">
              <w:rPr>
                <w:rFonts w:cs="Arial"/>
                <w:sz w:val="22"/>
                <w:szCs w:val="22"/>
              </w:rPr>
              <w:t>Klerimit</w:t>
            </w:r>
            <w:proofErr w:type="spellEnd"/>
            <w:r w:rsidRPr="00EA6CE6">
              <w:rPr>
                <w:rFonts w:cs="Arial"/>
                <w:sz w:val="22"/>
                <w:szCs w:val="22"/>
              </w:rPr>
              <w:t xml:space="preserve"> në respekt të Ankandit Brenda së Njëjtës Ditë</w:t>
            </w:r>
          </w:p>
        </w:tc>
      </w:tr>
      <w:tr w:rsidR="00D64D30" w:rsidRPr="009B7A31" w14:paraId="51E0360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2CE1392" w14:textId="1E1F6905" w:rsidR="00D64D30" w:rsidRPr="00EA6CE6" w:rsidRDefault="00D64D30" w:rsidP="00163F7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bCs/>
                <w:sz w:val="22"/>
                <w:szCs w:val="22"/>
              </w:rPr>
              <w:t>CET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6D198D0" w14:textId="5582D9EF" w:rsidR="00D64D30" w:rsidRPr="00EA6CE6" w:rsidRDefault="00E81D37" w:rsidP="00163F75">
            <w:pPr>
              <w:pStyle w:val="CERGlossaryDefinition"/>
              <w:rPr>
                <w:rFonts w:cs="Arial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>Zona Kohore e Evropës Qendrore</w:t>
            </w:r>
          </w:p>
        </w:tc>
      </w:tr>
      <w:tr w:rsidR="00163F75" w:rsidRPr="009B7A31" w14:paraId="409BE9C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29F18CD" w14:textId="0DF4B147" w:rsidR="00163F75" w:rsidRPr="004F5B9D" w:rsidRDefault="00163F75" w:rsidP="00163F75">
            <w:pPr>
              <w:pStyle w:val="CERGlossaryTerm"/>
              <w:rPr>
                <w:rFonts w:cs="Arial"/>
                <w:sz w:val="22"/>
                <w:szCs w:val="22"/>
                <w:lang w:val="en-US"/>
              </w:rPr>
            </w:pPr>
            <w:r w:rsidRPr="004F5B9D">
              <w:rPr>
                <w:rFonts w:cs="Arial"/>
                <w:sz w:val="22"/>
                <w:szCs w:val="22"/>
              </w:rPr>
              <w:lastRenderedPageBreak/>
              <w:t>CRIDA-1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C8760DE" w14:textId="0629A640" w:rsidR="00163F75" w:rsidRPr="00DF6814" w:rsidRDefault="00391877" w:rsidP="00163F75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076E2">
              <w:rPr>
                <w:sz w:val="22"/>
                <w:szCs w:val="22"/>
              </w:rPr>
              <w:t>Nënkupton Ankandin e par</w:t>
            </w:r>
            <w:r w:rsidR="00CB5E3C" w:rsidRPr="00D076E2">
              <w:rPr>
                <w:sz w:val="22"/>
                <w:szCs w:val="22"/>
              </w:rPr>
              <w:t>ë</w:t>
            </w:r>
            <w:r w:rsidRPr="00D076E2">
              <w:rPr>
                <w:sz w:val="22"/>
                <w:szCs w:val="22"/>
              </w:rPr>
              <w:t xml:space="preserve"> të Bashkimit të Tregjeve Brenda së Njëjtës Ditë  duke përfshirë Zonat e </w:t>
            </w:r>
            <w:proofErr w:type="spellStart"/>
            <w:r w:rsidRPr="00D076E2">
              <w:rPr>
                <w:sz w:val="22"/>
                <w:szCs w:val="22"/>
              </w:rPr>
              <w:t>Ofertimit</w:t>
            </w:r>
            <w:proofErr w:type="spellEnd"/>
            <w:r w:rsidRPr="00D076E2">
              <w:rPr>
                <w:sz w:val="22"/>
                <w:szCs w:val="22"/>
              </w:rPr>
              <w:t xml:space="preserve">  AL dhe KS dhe/ose Zona të tjera </w:t>
            </w:r>
            <w:proofErr w:type="spellStart"/>
            <w:r w:rsidRPr="00D076E2">
              <w:rPr>
                <w:sz w:val="22"/>
                <w:szCs w:val="22"/>
              </w:rPr>
              <w:t>Ofertimi</w:t>
            </w:r>
            <w:proofErr w:type="spellEnd"/>
            <w:r w:rsidRPr="00D076E2">
              <w:rPr>
                <w:sz w:val="22"/>
                <w:szCs w:val="22"/>
              </w:rPr>
              <w:t xml:space="preserve"> të realizuar për një Ditë Livrimi duke mbuluar Njësinë Kohore të Tregut në Ditën e përcaktuar të Livrimit siç përshkruhet në tabelën e paragrafit A.2.4.6 të Procedurës së Tregtimit</w:t>
            </w:r>
            <w:r w:rsidR="00CB5E3C">
              <w:rPr>
                <w:sz w:val="22"/>
                <w:szCs w:val="22"/>
              </w:rPr>
              <w:t xml:space="preserve"> </w:t>
            </w:r>
          </w:p>
        </w:tc>
      </w:tr>
      <w:tr w:rsidR="00163F75" w:rsidRPr="009B7A31" w14:paraId="5BDE0B19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F22C09B" w14:textId="483E41B9" w:rsidR="00163F75" w:rsidRPr="004F5B9D" w:rsidRDefault="00163F75" w:rsidP="00163F7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CRIDA-2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343D20E" w14:textId="5DE24809" w:rsidR="00163F75" w:rsidRPr="00DF6814" w:rsidRDefault="002A5756" w:rsidP="00163F75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076E2">
              <w:rPr>
                <w:sz w:val="22"/>
                <w:szCs w:val="22"/>
              </w:rPr>
              <w:t>Nënkupton Ankandin e dyt</w:t>
            </w:r>
            <w:r w:rsidR="00F70ADA" w:rsidRPr="00D076E2">
              <w:rPr>
                <w:sz w:val="22"/>
                <w:szCs w:val="22"/>
              </w:rPr>
              <w:t>ë</w:t>
            </w:r>
            <w:r w:rsidRPr="00D076E2">
              <w:rPr>
                <w:sz w:val="22"/>
                <w:szCs w:val="22"/>
              </w:rPr>
              <w:t xml:space="preserve"> të Bashkimit të Tregjeve në Brenda së Njëjtës Ditë  duke përfshir</w:t>
            </w:r>
            <w:r w:rsidR="001F1254" w:rsidRPr="001F1254">
              <w:rPr>
                <w:sz w:val="22"/>
                <w:szCs w:val="22"/>
              </w:rPr>
              <w:t>ë</w:t>
            </w:r>
            <w:r w:rsidRPr="00D076E2">
              <w:rPr>
                <w:sz w:val="22"/>
                <w:szCs w:val="22"/>
              </w:rPr>
              <w:t xml:space="preserve"> Zonat e </w:t>
            </w:r>
            <w:proofErr w:type="spellStart"/>
            <w:r w:rsidRPr="00D076E2">
              <w:rPr>
                <w:sz w:val="22"/>
                <w:szCs w:val="22"/>
              </w:rPr>
              <w:t>Ofertimit</w:t>
            </w:r>
            <w:proofErr w:type="spellEnd"/>
            <w:r w:rsidRPr="00D076E2">
              <w:rPr>
                <w:sz w:val="22"/>
                <w:szCs w:val="22"/>
              </w:rPr>
              <w:t xml:space="preserve">  AL dhe KS dhe/ose Zona të tjera </w:t>
            </w:r>
            <w:proofErr w:type="spellStart"/>
            <w:r w:rsidRPr="00D076E2">
              <w:rPr>
                <w:sz w:val="22"/>
                <w:szCs w:val="22"/>
              </w:rPr>
              <w:t>Ofertimi</w:t>
            </w:r>
            <w:proofErr w:type="spellEnd"/>
            <w:r w:rsidRPr="00D076E2">
              <w:rPr>
                <w:sz w:val="22"/>
                <w:szCs w:val="22"/>
              </w:rPr>
              <w:t xml:space="preserve"> të realizuar për një Ditë Livrimi duke mbuluar Njësinë Kohore të Tregut në Ditën e përcaktuar të Livrimit siç përshkruhet në tabelën e paragrafit A.2.4.6 të Procedurës së Tregtimit</w:t>
            </w:r>
          </w:p>
        </w:tc>
      </w:tr>
      <w:tr w:rsidR="00163F75" w:rsidRPr="009B7A31" w14:paraId="4B04AD5D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AC7BC93" w14:textId="40C590AA" w:rsidR="00163F75" w:rsidRPr="004F5B9D" w:rsidRDefault="00163F75" w:rsidP="00163F75">
            <w:pPr>
              <w:pStyle w:val="CERGlossaryTerm"/>
              <w:rPr>
                <w:rFonts w:eastAsiaTheme="minorEastAsia"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CRIDA-3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B9A56E6" w14:textId="25D13BFD" w:rsidR="00163F75" w:rsidRPr="00DF6814" w:rsidRDefault="00AC11C3" w:rsidP="00163F75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D076E2">
              <w:rPr>
                <w:sz w:val="22"/>
                <w:szCs w:val="22"/>
              </w:rPr>
              <w:t xml:space="preserve">Nënkupton Ankandin e </w:t>
            </w:r>
            <w:r w:rsidR="00F70ADA">
              <w:rPr>
                <w:sz w:val="22"/>
                <w:szCs w:val="22"/>
              </w:rPr>
              <w:t>tret</w:t>
            </w:r>
            <w:r w:rsidR="00F70ADA" w:rsidRPr="00D076E2">
              <w:rPr>
                <w:sz w:val="22"/>
                <w:szCs w:val="22"/>
              </w:rPr>
              <w:t xml:space="preserve">ë </w:t>
            </w:r>
            <w:r w:rsidRPr="00D076E2">
              <w:rPr>
                <w:sz w:val="22"/>
                <w:szCs w:val="22"/>
              </w:rPr>
              <w:t xml:space="preserve">të Bashkimit të Tregjeve në Brenda së Njëjtës Ditë  duke përfshire Zonat e </w:t>
            </w:r>
            <w:proofErr w:type="spellStart"/>
            <w:r w:rsidRPr="00D076E2">
              <w:rPr>
                <w:sz w:val="22"/>
                <w:szCs w:val="22"/>
              </w:rPr>
              <w:t>Ofertimit</w:t>
            </w:r>
            <w:proofErr w:type="spellEnd"/>
            <w:r w:rsidRPr="00D076E2">
              <w:rPr>
                <w:sz w:val="22"/>
                <w:szCs w:val="22"/>
              </w:rPr>
              <w:t xml:space="preserve">  AL dhe KS dhe/ose Zona të tjera </w:t>
            </w:r>
            <w:proofErr w:type="spellStart"/>
            <w:r w:rsidRPr="00D076E2">
              <w:rPr>
                <w:sz w:val="22"/>
                <w:szCs w:val="22"/>
              </w:rPr>
              <w:t>Ofertimi</w:t>
            </w:r>
            <w:proofErr w:type="spellEnd"/>
            <w:r w:rsidRPr="00D076E2">
              <w:rPr>
                <w:sz w:val="22"/>
                <w:szCs w:val="22"/>
              </w:rPr>
              <w:t xml:space="preserve"> të realizuar për një Ditë Livrimi duke mbuluar Njësinë Kohore të Tregut në Ditën e përcaktuar të Livrimit siç përshkruhet në tabelën e paragrafit A.2.4.6 të Procedurës së Tregtimit</w:t>
            </w:r>
          </w:p>
        </w:tc>
      </w:tr>
      <w:tr w:rsidR="00EF5F27" w:rsidRPr="009B7A31" w14:paraId="02FC3D7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3746890" w14:textId="570DAED7" w:rsidR="00EF5F27" w:rsidRPr="004F5B9D" w:rsidRDefault="00EF5F27" w:rsidP="00EF5F2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DAM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3DC3C26" w14:textId="427F859B" w:rsidR="00EF5F27" w:rsidRPr="00DF6814" w:rsidRDefault="00EF5F27" w:rsidP="00EF5F27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076E2">
              <w:rPr>
                <w:sz w:val="22"/>
                <w:szCs w:val="22"/>
              </w:rPr>
              <w:t>Nënkupton Tregun e Ditës në Avancë</w:t>
            </w:r>
          </w:p>
        </w:tc>
      </w:tr>
      <w:tr w:rsidR="00EF5F27" w:rsidRPr="009B7A31" w14:paraId="47B60F7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E0707F3" w14:textId="61F7B84E" w:rsidR="00EF5F27" w:rsidRPr="004F5B9D" w:rsidRDefault="00EF5F27" w:rsidP="00EF5F2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Data e Hyrjes në Fuqi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EC8C83A" w14:textId="4880E661" w:rsidR="00EF5F27" w:rsidRPr="009B7A31" w:rsidRDefault="001C0458" w:rsidP="00EF5F27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datën e së cilës një dokument ose marrëveshje hyn në fuqi</w:t>
            </w:r>
          </w:p>
        </w:tc>
      </w:tr>
      <w:tr w:rsidR="00EF5F27" w:rsidRPr="009B7A31" w14:paraId="26DEEF3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B0AAB75" w14:textId="645F6980" w:rsidR="00EF5F27" w:rsidRPr="004F5B9D" w:rsidRDefault="00EF5F27" w:rsidP="00EF5F2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Data e Pagesës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36077C2" w14:textId="6F281F6B" w:rsidR="00EF5F27" w:rsidRPr="00DF6814" w:rsidRDefault="00BE4EA5" w:rsidP="00EF5F27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4B13CD">
              <w:rPr>
                <w:sz w:val="22"/>
                <w:szCs w:val="22"/>
              </w:rPr>
              <w:t xml:space="preserve">Nënkupton datën dhe kohën përpara </w:t>
            </w:r>
            <w:r w:rsidR="00800151" w:rsidRPr="00301BA7">
              <w:rPr>
                <w:sz w:val="22"/>
                <w:szCs w:val="22"/>
              </w:rPr>
              <w:t>së</w:t>
            </w:r>
            <w:r w:rsidRPr="004B13CD">
              <w:rPr>
                <w:sz w:val="22"/>
                <w:szCs w:val="22"/>
              </w:rPr>
              <w:t xml:space="preserve"> cilës çdo shum</w:t>
            </w:r>
            <w:r w:rsidR="00F70ADA" w:rsidRPr="00D076E2">
              <w:rPr>
                <w:sz w:val="22"/>
                <w:szCs w:val="22"/>
              </w:rPr>
              <w:t>ë</w:t>
            </w:r>
            <w:r w:rsidRPr="004B13CD">
              <w:rPr>
                <w:sz w:val="22"/>
                <w:szCs w:val="22"/>
              </w:rPr>
              <w:t xml:space="preserve"> për tu paguar nën Procedurën e </w:t>
            </w:r>
            <w:proofErr w:type="spellStart"/>
            <w:r w:rsidRPr="004B13CD">
              <w:rPr>
                <w:sz w:val="22"/>
                <w:szCs w:val="22"/>
              </w:rPr>
              <w:t>Klerimit</w:t>
            </w:r>
            <w:proofErr w:type="spellEnd"/>
            <w:r w:rsidRPr="004B13CD">
              <w:rPr>
                <w:sz w:val="22"/>
                <w:szCs w:val="22"/>
              </w:rPr>
              <w:t xml:space="preserve"> dhe Shlyerjes në vijim të termave të tyre duhet të paguhet</w:t>
            </w:r>
            <w:r w:rsidR="00F70ADA">
              <w:rPr>
                <w:sz w:val="22"/>
                <w:szCs w:val="22"/>
              </w:rPr>
              <w:t xml:space="preserve"> </w:t>
            </w:r>
          </w:p>
        </w:tc>
      </w:tr>
      <w:tr w:rsidR="007F3DF7" w:rsidRPr="009B7A31" w14:paraId="3F35132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D537ECA" w14:textId="71E687C6" w:rsidR="007F3DF7" w:rsidRPr="004F5B9D" w:rsidRDefault="007F3DF7" w:rsidP="007F3DF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Debitori i ALPEX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733F46F" w14:textId="604728FF" w:rsidR="007F3DF7" w:rsidRPr="00DF6814" w:rsidRDefault="007F3DF7" w:rsidP="007F3DF7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Nënkupton Anëtarin e </w:t>
            </w:r>
            <w:proofErr w:type="spellStart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Klerimit</w:t>
            </w:r>
            <w:proofErr w:type="spellEnd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i cili paguan ALPEX-i</w:t>
            </w:r>
            <w:r w:rsidR="00AC103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sipas Procedurës së </w:t>
            </w:r>
            <w:proofErr w:type="spellStart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Klerimit</w:t>
            </w:r>
            <w:proofErr w:type="spellEnd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dhe Shlyerjes</w:t>
            </w:r>
          </w:p>
        </w:tc>
      </w:tr>
      <w:tr w:rsidR="007F3DF7" w:rsidRPr="009B7A31" w14:paraId="5CAF148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5F19317" w14:textId="2B73F9AC" w:rsidR="007F3DF7" w:rsidRPr="004F5B9D" w:rsidRDefault="007F3DF7" w:rsidP="007F3DF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Dita e Fillimit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FA4B48B" w14:textId="552487D7" w:rsidR="007F3DF7" w:rsidRPr="00DF6814" w:rsidRDefault="004B13CD" w:rsidP="007F3DF7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816915">
              <w:rPr>
                <w:sz w:val="22"/>
                <w:szCs w:val="22"/>
              </w:rPr>
              <w:t>Nënkupton datën e hyrjes n</w:t>
            </w:r>
            <w:r w:rsidR="00F70ADA" w:rsidRPr="00D076E2">
              <w:rPr>
                <w:sz w:val="22"/>
                <w:szCs w:val="22"/>
              </w:rPr>
              <w:t>ë</w:t>
            </w:r>
            <w:r w:rsidRPr="00816915">
              <w:rPr>
                <w:sz w:val="22"/>
                <w:szCs w:val="22"/>
              </w:rPr>
              <w:t xml:space="preserve"> fuqi të Procedurës së </w:t>
            </w:r>
            <w:proofErr w:type="spellStart"/>
            <w:r w:rsidRPr="00816915">
              <w:rPr>
                <w:sz w:val="22"/>
                <w:szCs w:val="22"/>
              </w:rPr>
              <w:t>Klerimit</w:t>
            </w:r>
            <w:proofErr w:type="spellEnd"/>
            <w:r w:rsidRPr="00816915">
              <w:rPr>
                <w:sz w:val="22"/>
                <w:szCs w:val="22"/>
              </w:rPr>
              <w:t xml:space="preserve"> dhe Shlyerjes siç vendoset nga Autoriteti Rregullator</w:t>
            </w:r>
            <w:r w:rsidR="00F70ADA">
              <w:rPr>
                <w:sz w:val="22"/>
                <w:szCs w:val="22"/>
              </w:rPr>
              <w:t xml:space="preserve"> </w:t>
            </w:r>
          </w:p>
        </w:tc>
      </w:tr>
      <w:tr w:rsidR="007F3DF7" w:rsidRPr="009B7A31" w14:paraId="4D980F0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622801C" w14:textId="63D1F7B2" w:rsidR="007F3DF7" w:rsidRPr="004F5B9D" w:rsidRDefault="007F3DF7" w:rsidP="007F3DF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Dita e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Klerimit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4997130" w14:textId="26A8A995" w:rsidR="007F3DF7" w:rsidRPr="00DF6814" w:rsidRDefault="001D1E92" w:rsidP="007F3DF7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sz w:val="22"/>
                <w:szCs w:val="22"/>
              </w:rPr>
              <w:t xml:space="preserve">Nënkupton një Ditë kalendarike në të cilën procedurat e </w:t>
            </w:r>
            <w:proofErr w:type="spellStart"/>
            <w:r w:rsidRPr="00DF6814">
              <w:rPr>
                <w:sz w:val="22"/>
                <w:szCs w:val="22"/>
              </w:rPr>
              <w:t>Klerimit</w:t>
            </w:r>
            <w:proofErr w:type="spellEnd"/>
            <w:r w:rsidRPr="00DF6814">
              <w:rPr>
                <w:sz w:val="22"/>
                <w:szCs w:val="22"/>
              </w:rPr>
              <w:t xml:space="preserve"> kryhen dhe detyrimet dhe t</w:t>
            </w:r>
            <w:r w:rsidR="00F70ADA" w:rsidRPr="00D076E2">
              <w:rPr>
                <w:sz w:val="22"/>
                <w:szCs w:val="22"/>
              </w:rPr>
              <w:t>ë</w:t>
            </w:r>
            <w:r w:rsidRPr="00DF6814">
              <w:rPr>
                <w:sz w:val="22"/>
                <w:szCs w:val="22"/>
              </w:rPr>
              <w:t xml:space="preserve"> drejtat e Anëtar</w:t>
            </w:r>
            <w:r w:rsidR="00F70ADA" w:rsidRPr="00D076E2">
              <w:rPr>
                <w:sz w:val="22"/>
                <w:szCs w:val="22"/>
              </w:rPr>
              <w:t>ë</w:t>
            </w:r>
            <w:r w:rsidRPr="00DF6814">
              <w:rPr>
                <w:sz w:val="22"/>
                <w:szCs w:val="22"/>
              </w:rPr>
              <w:t xml:space="preserve">ve të </w:t>
            </w:r>
            <w:proofErr w:type="spellStart"/>
            <w:r w:rsidRPr="00DF6814">
              <w:rPr>
                <w:sz w:val="22"/>
                <w:szCs w:val="22"/>
              </w:rPr>
              <w:t>Klerimit</w:t>
            </w:r>
            <w:proofErr w:type="spellEnd"/>
            <w:r w:rsidRPr="00DF6814">
              <w:rPr>
                <w:sz w:val="22"/>
                <w:szCs w:val="22"/>
              </w:rPr>
              <w:t xml:space="preserve"> janë llogaritur në bazë të transaksioneve që kanë qenë përmbyllur në Tregjet e Energjisë Elektrike dhe regjistruar në Sistemin e </w:t>
            </w:r>
            <w:proofErr w:type="spellStart"/>
            <w:r w:rsidRPr="00DF6814">
              <w:rPr>
                <w:sz w:val="22"/>
                <w:szCs w:val="22"/>
              </w:rPr>
              <w:t>Klerimit</w:t>
            </w:r>
            <w:proofErr w:type="spellEnd"/>
            <w:r w:rsidRPr="00DF6814">
              <w:rPr>
                <w:sz w:val="22"/>
                <w:szCs w:val="22"/>
              </w:rPr>
              <w:t xml:space="preserve">. Ditët e </w:t>
            </w:r>
            <w:proofErr w:type="spellStart"/>
            <w:r w:rsidRPr="00DF6814">
              <w:rPr>
                <w:sz w:val="22"/>
                <w:szCs w:val="22"/>
              </w:rPr>
              <w:t>Klerimit</w:t>
            </w:r>
            <w:proofErr w:type="spellEnd"/>
            <w:r w:rsidRPr="00DF6814">
              <w:rPr>
                <w:sz w:val="22"/>
                <w:szCs w:val="22"/>
              </w:rPr>
              <w:t xml:space="preserve"> janë Ditë Pune në përputhje me kalendarin e ditës së </w:t>
            </w:r>
            <w:proofErr w:type="spellStart"/>
            <w:r w:rsidRPr="00DF6814">
              <w:rPr>
                <w:sz w:val="22"/>
                <w:szCs w:val="22"/>
              </w:rPr>
              <w:t>klerimit</w:t>
            </w:r>
            <w:proofErr w:type="spellEnd"/>
            <w:r w:rsidRPr="00DF6814">
              <w:rPr>
                <w:sz w:val="22"/>
                <w:szCs w:val="22"/>
              </w:rPr>
              <w:t xml:space="preserve"> të përcaktuar dhe shpallur nga ALPEX-i</w:t>
            </w:r>
            <w:r w:rsidR="00F70ADA">
              <w:rPr>
                <w:sz w:val="22"/>
                <w:szCs w:val="22"/>
              </w:rPr>
              <w:t xml:space="preserve"> </w:t>
            </w:r>
          </w:p>
        </w:tc>
      </w:tr>
      <w:tr w:rsidR="004022E5" w:rsidRPr="009B7A31" w14:paraId="25CE126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A103136" w14:textId="7D7A32D3" w:rsidR="004022E5" w:rsidRPr="004F5B9D" w:rsidRDefault="004022E5" w:rsidP="004022E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Dita e Livrimit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A3CB3E5" w14:textId="62126C9E" w:rsidR="004022E5" w:rsidRPr="00DF6814" w:rsidRDefault="004022E5" w:rsidP="004022E5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një seri të vazhdueshme të Periudhave të Livrimit e cila fillon në orën 00:00 CET në një Ditë kalendarike dhe mbaron në orën 24:00 CET e së njëjtës Ditë kalendarike</w:t>
            </w:r>
          </w:p>
        </w:tc>
      </w:tr>
      <w:tr w:rsidR="00CB0547" w:rsidRPr="009B7A31" w14:paraId="69C9759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5787A3B" w14:textId="177C3551" w:rsidR="00CB0547" w:rsidRPr="004F5B9D" w:rsidRDefault="00CB0547" w:rsidP="00CB054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Dita e Shlyerjes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9F5E7C5" w14:textId="2B995B19" w:rsidR="00CB0547" w:rsidRPr="00DF6814" w:rsidRDefault="00CB0547" w:rsidP="00CB0547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A86109">
              <w:rPr>
                <w:rFonts w:cs="Arial"/>
                <w:sz w:val="22"/>
                <w:szCs w:val="22"/>
              </w:rPr>
              <w:t>ënkupton Ditën Bank</w:t>
            </w:r>
            <w:r>
              <w:rPr>
                <w:rFonts w:cs="Arial"/>
                <w:sz w:val="22"/>
                <w:szCs w:val="22"/>
              </w:rPr>
              <w:t>are</w:t>
            </w:r>
            <w:r w:rsidRPr="00A86109">
              <w:rPr>
                <w:rFonts w:cs="Arial"/>
                <w:sz w:val="22"/>
                <w:szCs w:val="22"/>
              </w:rPr>
              <w:t xml:space="preserve"> kur do të bëhet shlyerja përkatëse</w:t>
            </w:r>
          </w:p>
        </w:tc>
      </w:tr>
      <w:tr w:rsidR="00CB0547" w:rsidRPr="009B7A31" w14:paraId="0A9C9947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EC92580" w14:textId="5722BF71" w:rsidR="00CB0547" w:rsidRPr="004F5B9D" w:rsidRDefault="00CB0547" w:rsidP="00CB054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Dita e Tregtimit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5B06195" w14:textId="2C741FF4" w:rsidR="00CB0547" w:rsidRPr="00DF6814" w:rsidRDefault="00892F7F" w:rsidP="00CB0547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DB7E7E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Ditë kalendarike kur Tregjet e ALPEX-it hapen </w:t>
            </w:r>
            <w:r>
              <w:rPr>
                <w:rFonts w:cs="Arial"/>
                <w:sz w:val="22"/>
                <w:szCs w:val="22"/>
              </w:rPr>
              <w:t>për</w:t>
            </w:r>
            <w:r w:rsidRPr="00DB7E7E">
              <w:rPr>
                <w:rFonts w:cs="Arial"/>
                <w:sz w:val="22"/>
                <w:szCs w:val="22"/>
              </w:rPr>
              <w:t xml:space="preserve"> Tregtim</w:t>
            </w:r>
          </w:p>
        </w:tc>
      </w:tr>
      <w:tr w:rsidR="00CB0547" w:rsidRPr="009B7A31" w14:paraId="3543C6A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5EE5353" w14:textId="7E45EF62" w:rsidR="00CB0547" w:rsidRPr="004F5B9D" w:rsidRDefault="00CB0547" w:rsidP="00CB054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Ditë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2FF3FEA" w14:textId="1ADF4376" w:rsidR="00CB0547" w:rsidRPr="00DF6814" w:rsidRDefault="005D2222" w:rsidP="00CB0547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076E2">
              <w:rPr>
                <w:rFonts w:cs="Arial"/>
                <w:sz w:val="22"/>
                <w:szCs w:val="22"/>
              </w:rPr>
              <w:t>Nënkupton një Ditë kalendarike</w:t>
            </w:r>
          </w:p>
        </w:tc>
      </w:tr>
      <w:tr w:rsidR="00CB0547" w:rsidRPr="009B7A31" w14:paraId="54B0D21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0A5E95B" w14:textId="67FCC941" w:rsidR="00CB0547" w:rsidRPr="004F5B9D" w:rsidRDefault="00CB0547" w:rsidP="00CB054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lastRenderedPageBreak/>
              <w:t>Ditë pune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1C79EC9" w14:textId="77777777" w:rsidR="009A25F2" w:rsidRPr="00DB7E7E" w:rsidRDefault="009A25F2" w:rsidP="009A25F2">
            <w:pPr>
              <w:pStyle w:val="CERGlossaryDefinition"/>
              <w:rPr>
                <w:rFonts w:cs="Arial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Ditë jave në të cilën nuk është:</w:t>
            </w:r>
          </w:p>
          <w:p w14:paraId="52234622" w14:textId="6DA36A67" w:rsidR="009A25F2" w:rsidRPr="00DB7E7E" w:rsidRDefault="009A25F2" w:rsidP="009A25F2">
            <w:pPr>
              <w:pStyle w:val="CERGlossaryDefinition"/>
              <w:numPr>
                <w:ilvl w:val="0"/>
                <w:numId w:val="4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Ditë pushim publik ose Ditë pushim bankar në Shqipëri ose Kosov</w:t>
            </w:r>
            <w:r w:rsidR="00F70ADA" w:rsidRPr="00D076E2">
              <w:rPr>
                <w:sz w:val="22"/>
                <w:szCs w:val="22"/>
              </w:rPr>
              <w:t>ë</w:t>
            </w:r>
            <w:r w:rsidRPr="00DB7E7E">
              <w:rPr>
                <w:rFonts w:cs="Arial"/>
                <w:sz w:val="22"/>
                <w:szCs w:val="22"/>
              </w:rPr>
              <w:t>;</w:t>
            </w:r>
            <w:r w:rsidR="00F70ADA">
              <w:rPr>
                <w:rFonts w:cs="Arial"/>
                <w:sz w:val="22"/>
                <w:szCs w:val="22"/>
              </w:rPr>
              <w:t xml:space="preserve"> </w:t>
            </w:r>
          </w:p>
          <w:p w14:paraId="2E465A46" w14:textId="77777777" w:rsidR="009A25F2" w:rsidRPr="00DB7E7E" w:rsidRDefault="009A25F2" w:rsidP="009A25F2">
            <w:pPr>
              <w:pStyle w:val="CERGlossaryDefinition"/>
              <w:numPr>
                <w:ilvl w:val="0"/>
                <w:numId w:val="4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Ditë jo-pune sipas udhëzimit të Bankës Qendrore të Shqipërisë ose Kosovës , sipas rastit. </w:t>
            </w:r>
          </w:p>
          <w:p w14:paraId="17F60880" w14:textId="5C01F3B0" w:rsidR="00CB0547" w:rsidRPr="00DF6814" w:rsidRDefault="009A25F2" w:rsidP="009A25F2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>Termi “Jo-Ditë Pune”  do të interpretohet në përputhje me rrethanat</w:t>
            </w:r>
          </w:p>
        </w:tc>
      </w:tr>
      <w:tr w:rsidR="009F1BD0" w:rsidRPr="009B7A31" w14:paraId="4506763D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0F870D9" w14:textId="6E0B5F6A" w:rsidR="009F1BD0" w:rsidRPr="004F5B9D" w:rsidRDefault="009F1BD0" w:rsidP="009F1BD0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Dorëheqje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60E1347" w14:textId="0C3AE3AA" w:rsidR="009F1BD0" w:rsidRPr="00DF6814" w:rsidRDefault="009F1BD0" w:rsidP="009F1BD0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3" w:name="_Ref454874589"/>
            <w:r w:rsidRPr="00E3103E">
              <w:rPr>
                <w:sz w:val="22"/>
                <w:szCs w:val="22"/>
              </w:rPr>
              <w:t>Nënkupton një aplikim me shkrim për dorëheqje nga Anëtari i Bursës nëse ALPEX është i bindur se ky Anëtar ka përmbushur (ose do të përmbushë deri në kohën kur dorëheqja hyn në fuqi</w:t>
            </w:r>
            <w:bookmarkEnd w:id="3"/>
            <w:r w:rsidRPr="00E3103E">
              <w:rPr>
                <w:sz w:val="22"/>
                <w:szCs w:val="22"/>
              </w:rPr>
              <w:t>)</w:t>
            </w:r>
            <w:r>
              <w:rPr>
                <w:rFonts w:cs="Arial"/>
              </w:rPr>
              <w:t xml:space="preserve"> </w:t>
            </w:r>
          </w:p>
        </w:tc>
      </w:tr>
      <w:tr w:rsidR="009F1BD0" w:rsidRPr="009B7A31" w14:paraId="144EF9E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76EF80B" w14:textId="6DAD39A3" w:rsidR="009F1BD0" w:rsidRPr="004F5B9D" w:rsidRDefault="009F1BD0" w:rsidP="009F1BD0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Ekzekutimi i Garancisë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C98FDD6" w14:textId="22F32B14" w:rsidR="009F1BD0" w:rsidRPr="00DF6814" w:rsidRDefault="00E3103E" w:rsidP="009F1BD0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sz w:val="22"/>
                <w:szCs w:val="22"/>
              </w:rPr>
              <w:t xml:space="preserve">Nënkupton ekzekutimin nga ALPEX të Letër Garancisë të lëshuar nga banka dhe tërheqjen e një pjese ose të gjithë Kufirit të Kreditit të Anëtarit të </w:t>
            </w:r>
            <w:proofErr w:type="spellStart"/>
            <w:r w:rsidRPr="00DF6814">
              <w:rPr>
                <w:sz w:val="22"/>
                <w:szCs w:val="22"/>
              </w:rPr>
              <w:t>Klerimit</w:t>
            </w:r>
            <w:proofErr w:type="spellEnd"/>
          </w:p>
        </w:tc>
      </w:tr>
      <w:tr w:rsidR="009D3AE1" w:rsidRPr="009B7A31" w14:paraId="745DC60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64D866B" w14:textId="76F5ED04" w:rsidR="009D3AE1" w:rsidRPr="004F5B9D" w:rsidRDefault="009D3AE1" w:rsidP="009D3AE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EMCS - Sistemi i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Klerimit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 xml:space="preserve"> të Tregut të Energjisë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72A7F2E" w14:textId="39EEF48B" w:rsidR="009D3AE1" w:rsidRPr="00DF6814" w:rsidRDefault="009D3AE1" w:rsidP="009D3AE1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 xml:space="preserve">Nënkupton Sistemin e </w:t>
            </w:r>
            <w:proofErr w:type="spellStart"/>
            <w:r w:rsidRPr="00BC5912">
              <w:rPr>
                <w:sz w:val="22"/>
                <w:szCs w:val="22"/>
              </w:rPr>
              <w:t>Klerimit</w:t>
            </w:r>
            <w:proofErr w:type="spellEnd"/>
            <w:r w:rsidRPr="00BC5912">
              <w:rPr>
                <w:sz w:val="22"/>
                <w:szCs w:val="22"/>
              </w:rPr>
              <w:t xml:space="preserve"> të Tregut të Energjisë Elektrike siç përshkruhet në Procedurën e </w:t>
            </w:r>
            <w:proofErr w:type="spellStart"/>
            <w:r w:rsidRPr="00BC5912">
              <w:rPr>
                <w:sz w:val="22"/>
                <w:szCs w:val="22"/>
              </w:rPr>
              <w:t>Klerimit</w:t>
            </w:r>
            <w:proofErr w:type="spellEnd"/>
            <w:r w:rsidRPr="00BC5912">
              <w:rPr>
                <w:sz w:val="22"/>
                <w:szCs w:val="22"/>
              </w:rPr>
              <w:t xml:space="preserve"> dhe Shlyerjes</w:t>
            </w:r>
          </w:p>
        </w:tc>
      </w:tr>
      <w:tr w:rsidR="009D3AE1" w:rsidRPr="009B7A31" w14:paraId="11FF89E4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20902CD" w14:textId="48D68355" w:rsidR="009D3AE1" w:rsidRPr="004F5B9D" w:rsidRDefault="009D3AE1" w:rsidP="009D3AE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Enti Rregullator i Energjisë në Shqipëri (ERE)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EBD5F59" w14:textId="1E19B0B8" w:rsidR="009D3AE1" w:rsidRPr="00DF6814" w:rsidRDefault="00DC16BB" w:rsidP="009D3AE1">
            <w:pPr>
              <w:pStyle w:val="CERGlossaryDefinition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Nënkupton institucionin rregullatorë në sektorin e energjisë elektrike dhe gazit natyror i cili operon sipas ligjit nr. 43/2015, date 30.04.2015 “</w:t>
            </w:r>
            <w:r w:rsidR="00B6201B" w:rsidRPr="00D058C0">
              <w:rPr>
                <w:rFonts w:asciiTheme="minorHAnsi" w:hAnsiTheme="minorHAnsi" w:cstheme="minorHAnsi"/>
                <w:sz w:val="22"/>
                <w:szCs w:val="22"/>
              </w:rPr>
              <w:t>Për</w:t>
            </w:r>
            <w:r w:rsidR="00B6201B" w:rsidRPr="00301B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201B" w:rsidRPr="00D058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6201B" w:rsidRPr="00301BA7">
              <w:rPr>
                <w:rFonts w:asciiTheme="minorHAnsi" w:hAnsiTheme="minorHAnsi" w:cstheme="minorHAnsi"/>
                <w:sz w:val="22"/>
                <w:szCs w:val="22"/>
              </w:rPr>
              <w:t xml:space="preserve">ektorin e </w:t>
            </w:r>
            <w:r w:rsidR="00B6201B" w:rsidRPr="00D058C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6201B" w:rsidRPr="00301BA7">
              <w:rPr>
                <w:rFonts w:asciiTheme="minorHAnsi" w:hAnsiTheme="minorHAnsi" w:cstheme="minorHAnsi"/>
                <w:sz w:val="22"/>
                <w:szCs w:val="22"/>
              </w:rPr>
              <w:t xml:space="preserve">nergjisë </w:t>
            </w:r>
            <w:r w:rsidR="00B6201B" w:rsidRPr="00D058C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6201B" w:rsidRPr="00301BA7">
              <w:rPr>
                <w:rFonts w:asciiTheme="minorHAnsi" w:hAnsiTheme="minorHAnsi" w:cstheme="minorHAnsi"/>
                <w:sz w:val="22"/>
                <w:szCs w:val="22"/>
              </w:rPr>
              <w:t>lektrike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”, i ndryshuar dhe në fuqi</w:t>
            </w:r>
          </w:p>
        </w:tc>
      </w:tr>
      <w:tr w:rsidR="009D3AE1" w:rsidRPr="009B7A31" w14:paraId="189956B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9E3E7C4" w14:textId="2419FC91" w:rsidR="009D3AE1" w:rsidRPr="004F5B9D" w:rsidRDefault="009D3AE1" w:rsidP="009D3AE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Entitet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73F0B18" w14:textId="6F28FBEF" w:rsidR="009D3AE1" w:rsidRPr="00DF6814" w:rsidRDefault="006F007B" w:rsidP="009D3AE1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 xml:space="preserve">Nënkupton çdo formë organizimi i shoqërive tregtare siç parashikohet në ligjin </w:t>
            </w:r>
            <w:r w:rsidRPr="00BC5912">
              <w:t>Nr.9901, datë 14.4.2008</w:t>
            </w:r>
            <w:r w:rsidRPr="00BC5912" w:rsidDel="00942A9A">
              <w:rPr>
                <w:sz w:val="22"/>
                <w:szCs w:val="22"/>
              </w:rPr>
              <w:t xml:space="preserve"> </w:t>
            </w:r>
            <w:r w:rsidRPr="00BC5912">
              <w:rPr>
                <w:sz w:val="22"/>
                <w:szCs w:val="22"/>
              </w:rPr>
              <w:t>“Për Tregtarët dhe Shoqëritë Tregtare” të Republikës së Shqipërisë i ndryshuar dhe ligji nr.06/L-016  “Për Shoqëritë Tregtare” për Republikën e Kosovës</w:t>
            </w:r>
          </w:p>
        </w:tc>
      </w:tr>
      <w:tr w:rsidR="009D3AE1" w:rsidRPr="009B7A31" w14:paraId="29712E5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D20B33C" w14:textId="07B8E9D0" w:rsidR="009D3AE1" w:rsidRPr="004F5B9D" w:rsidRDefault="009D3AE1" w:rsidP="009D3AE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ETSS - Sistemi Elektronik i Tregtimit në Çast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A88B414" w14:textId="06625A2D" w:rsidR="009D3AE1" w:rsidRPr="00816915" w:rsidRDefault="00CD0265" w:rsidP="009D3AE1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Sistemin e Tregtimin të Energjisë në Çast. Sistem tregtimi i cili menaxhon të gjithë proceset e Tregjeve Elektrike, kryen të gjitha llogaritjet, mban të dhënat dhe rezultatet në Tregjet e ditës në Avancë dhe Brenda së Njëjtës Ditë dhe menaxhon ndërfaqen midis tregjeve të sipërpërmendur me Tregun e Balancimit të operuar nga Operatori përkatës i Sistemit të Transmetimit</w:t>
            </w:r>
          </w:p>
        </w:tc>
      </w:tr>
      <w:tr w:rsidR="004D3D77" w:rsidRPr="009B7A31" w14:paraId="7FEC442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F14BC7C" w14:textId="3F43374C" w:rsidR="004D3D77" w:rsidRPr="004F5B9D" w:rsidRDefault="004D3D77" w:rsidP="004D3D7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Euro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98FE25F" w14:textId="63D7C993" w:rsidR="004D3D77" w:rsidRPr="00816915" w:rsidRDefault="004D3D77" w:rsidP="004D3D77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rFonts w:cs="Arial"/>
                <w:sz w:val="22"/>
                <w:szCs w:val="22"/>
              </w:rPr>
              <w:t>Nënkupton</w:t>
            </w:r>
            <w:r w:rsidRPr="00BC5912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Pr="00BC5912">
              <w:rPr>
                <w:sz w:val="22"/>
                <w:szCs w:val="22"/>
                <w:shd w:val="clear" w:color="auto" w:fill="FFFFFF"/>
              </w:rPr>
              <w:t>njësinë</w:t>
            </w:r>
            <w:r w:rsidRPr="00BC5912">
              <w:rPr>
                <w:rFonts w:cs="Arial"/>
                <w:sz w:val="22"/>
                <w:szCs w:val="22"/>
                <w:shd w:val="clear" w:color="auto" w:fill="FFFFFF"/>
              </w:rPr>
              <w:t xml:space="preserve"> monetare dhe </w:t>
            </w:r>
            <w:r w:rsidRPr="00BC5912">
              <w:rPr>
                <w:sz w:val="22"/>
                <w:szCs w:val="22"/>
                <w:shd w:val="clear" w:color="auto" w:fill="FFFFFF"/>
              </w:rPr>
              <w:t>monedhën</w:t>
            </w:r>
            <w:r w:rsidRPr="00BC5912">
              <w:rPr>
                <w:rFonts w:cs="Arial"/>
                <w:sz w:val="22"/>
                <w:szCs w:val="22"/>
                <w:shd w:val="clear" w:color="auto" w:fill="FFFFFF"/>
              </w:rPr>
              <w:t xml:space="preserve"> e Bashkimit Evropian e </w:t>
            </w:r>
            <w:r w:rsidRPr="00BC5912">
              <w:rPr>
                <w:sz w:val="22"/>
                <w:szCs w:val="22"/>
                <w:shd w:val="clear" w:color="auto" w:fill="FFFFFF"/>
              </w:rPr>
              <w:t>përfaqësuar</w:t>
            </w:r>
            <w:r w:rsidRPr="00BC5912">
              <w:rPr>
                <w:rFonts w:cs="Arial"/>
                <w:sz w:val="22"/>
                <w:szCs w:val="22"/>
                <w:shd w:val="clear" w:color="auto" w:fill="FFFFFF"/>
              </w:rPr>
              <w:t xml:space="preserve"> me simbolin €</w:t>
            </w:r>
          </w:p>
        </w:tc>
      </w:tr>
      <w:tr w:rsidR="008472BA" w:rsidRPr="009B7A31" w14:paraId="1BBBFF8D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CF63157" w14:textId="77841661" w:rsidR="008472BA" w:rsidRPr="004F5B9D" w:rsidRDefault="008472BA" w:rsidP="008472BA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Faturë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BCFBE14" w14:textId="37A6E3D9" w:rsidR="008472BA" w:rsidRPr="00D94418" w:rsidRDefault="008472BA" w:rsidP="008472BA">
            <w:pPr>
              <w:pStyle w:val="CERGlossaryDefinition"/>
            </w:pPr>
            <w:r w:rsidRPr="00DB7E7E">
              <w:rPr>
                <w:rFonts w:cs="Arial"/>
                <w:sz w:val="22"/>
                <w:szCs w:val="22"/>
              </w:rPr>
              <w:t>Ka kuptimin e dhënë në seksionin G.4.2</w:t>
            </w:r>
          </w:p>
        </w:tc>
      </w:tr>
      <w:tr w:rsidR="00362FC1" w:rsidRPr="009B7A31" w14:paraId="24A0F52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B0BD20C" w14:textId="4B7A0789" w:rsidR="00362FC1" w:rsidRPr="004F5B9D" w:rsidRDefault="00362FC1" w:rsidP="00362FC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Fondi i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Mospërmbushjes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 xml:space="preserve"> së Detyrimeve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F860CAD" w14:textId="30284725" w:rsidR="00362FC1" w:rsidRPr="00D94418" w:rsidRDefault="00362FC1" w:rsidP="00362FC1">
            <w:pPr>
              <w:pStyle w:val="CERGlossaryDefinition"/>
            </w:pPr>
            <w:r w:rsidRPr="00BC5912">
              <w:rPr>
                <w:sz w:val="22"/>
                <w:szCs w:val="22"/>
              </w:rPr>
              <w:t xml:space="preserve">Nënkupton Fondin e krijuar nga ALPEX-i për të mbuluar riskun nga aktiviteti i </w:t>
            </w:r>
            <w:proofErr w:type="spellStart"/>
            <w:r w:rsidRPr="00BC5912">
              <w:rPr>
                <w:sz w:val="22"/>
                <w:szCs w:val="22"/>
              </w:rPr>
              <w:t>Klerimit</w:t>
            </w:r>
            <w:proofErr w:type="spellEnd"/>
            <w:r w:rsidRPr="00BC5912">
              <w:rPr>
                <w:sz w:val="22"/>
                <w:szCs w:val="22"/>
              </w:rPr>
              <w:t xml:space="preserve"> që ai kryen si </w:t>
            </w:r>
            <w:proofErr w:type="spellStart"/>
            <w:r w:rsidRPr="00BC5912">
              <w:rPr>
                <w:sz w:val="22"/>
                <w:szCs w:val="22"/>
              </w:rPr>
              <w:t>Kund</w:t>
            </w:r>
            <w:r w:rsidR="002C1D6D" w:rsidRPr="00D076E2">
              <w:rPr>
                <w:sz w:val="22"/>
                <w:szCs w:val="22"/>
              </w:rPr>
              <w:t>ë</w:t>
            </w:r>
            <w:r w:rsidRPr="00BC5912">
              <w:rPr>
                <w:sz w:val="22"/>
                <w:szCs w:val="22"/>
              </w:rPr>
              <w:t>rpalë</w:t>
            </w:r>
            <w:proofErr w:type="spellEnd"/>
            <w:r w:rsidRPr="00BC5912">
              <w:rPr>
                <w:sz w:val="22"/>
                <w:szCs w:val="22"/>
              </w:rPr>
              <w:t xml:space="preserve"> Qendrore në përputhje me dispozitat e veçanta të Procedurës së </w:t>
            </w:r>
            <w:proofErr w:type="spellStart"/>
            <w:r w:rsidRPr="00BC5912">
              <w:rPr>
                <w:sz w:val="22"/>
                <w:szCs w:val="22"/>
              </w:rPr>
              <w:t>Klerimit</w:t>
            </w:r>
            <w:proofErr w:type="spellEnd"/>
            <w:r w:rsidRPr="00BC5912">
              <w:rPr>
                <w:sz w:val="22"/>
                <w:szCs w:val="22"/>
              </w:rPr>
              <w:t xml:space="preserve"> dhe Shlyerjes, duke përfshirë Kapitullin E të saj</w:t>
            </w:r>
            <w:r w:rsidR="002C1D6D">
              <w:rPr>
                <w:sz w:val="22"/>
                <w:szCs w:val="22"/>
              </w:rPr>
              <w:t xml:space="preserve"> </w:t>
            </w:r>
          </w:p>
        </w:tc>
      </w:tr>
      <w:tr w:rsidR="009D51FC" w:rsidRPr="009B7A31" w14:paraId="6296B88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246EB5E" w14:textId="66DD0482" w:rsidR="009D51FC" w:rsidRPr="004F5B9D" w:rsidRDefault="009D51FC" w:rsidP="009D51FC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Furnizues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5C07008" w14:textId="760E47C8" w:rsidR="009D51FC" w:rsidRPr="00816915" w:rsidRDefault="009D51FC" w:rsidP="009D51FC">
            <w:pPr>
              <w:pStyle w:val="CERGlossaryDefinition"/>
              <w:rPr>
                <w:rFonts w:asciiTheme="majorHAnsi" w:hAnsiTheme="majorHAnsi" w:cstheme="majorHAnsi"/>
              </w:rPr>
            </w:pPr>
            <w:r w:rsidRPr="00DB7E7E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mbajtës të li</w:t>
            </w:r>
            <w:r>
              <w:rPr>
                <w:rFonts w:cs="Arial"/>
                <w:sz w:val="22"/>
                <w:szCs w:val="22"/>
              </w:rPr>
              <w:t>c</w:t>
            </w:r>
            <w:r w:rsidRPr="00DB7E7E">
              <w:rPr>
                <w:rFonts w:cs="Arial"/>
                <w:sz w:val="22"/>
                <w:szCs w:val="22"/>
              </w:rPr>
              <w:t xml:space="preserve">encës </w:t>
            </w:r>
            <w:r>
              <w:rPr>
                <w:rFonts w:cs="Arial"/>
                <w:sz w:val="22"/>
                <w:szCs w:val="22"/>
              </w:rPr>
              <w:t>për</w:t>
            </w:r>
            <w:r w:rsidRPr="00DB7E7E">
              <w:rPr>
                <w:rFonts w:cs="Arial"/>
                <w:sz w:val="22"/>
                <w:szCs w:val="22"/>
              </w:rPr>
              <w:t xml:space="preserve"> furnizim të energjisë elektrike </w:t>
            </w:r>
            <w:r>
              <w:rPr>
                <w:rFonts w:cs="Arial"/>
                <w:sz w:val="22"/>
                <w:szCs w:val="22"/>
              </w:rPr>
              <w:t>dhe kryen veprimtarit</w:t>
            </w:r>
            <w:r w:rsidRPr="00DB7E7E">
              <w:rPr>
                <w:rFonts w:cs="Arial"/>
                <w:sz w:val="22"/>
                <w:szCs w:val="22"/>
              </w:rPr>
              <w:t>ë</w:t>
            </w:r>
            <w:r>
              <w:rPr>
                <w:rFonts w:cs="Arial"/>
                <w:sz w:val="22"/>
                <w:szCs w:val="22"/>
              </w:rPr>
              <w:t xml:space="preserve"> e furnizimit</w:t>
            </w:r>
          </w:p>
        </w:tc>
      </w:tr>
      <w:tr w:rsidR="00FB345E" w:rsidRPr="009B7A31" w14:paraId="534F97F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B32C44D" w14:textId="7DCE7852" w:rsidR="00FB345E" w:rsidRPr="004F5B9D" w:rsidRDefault="00FB345E" w:rsidP="00FB345E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lastRenderedPageBreak/>
              <w:t>Furnizuesi i Shërbimit Universal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5A197F5" w14:textId="2099209F" w:rsidR="00FB345E" w:rsidRPr="00816915" w:rsidRDefault="00FB345E" w:rsidP="00FB345E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4867C5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</w:t>
            </w:r>
            <w:r w:rsidR="00F42C19" w:rsidRPr="00D076E2">
              <w:rPr>
                <w:sz w:val="22"/>
                <w:szCs w:val="22"/>
              </w:rPr>
              <w:t>ë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867C5">
              <w:rPr>
                <w:rFonts w:cs="Arial"/>
                <w:sz w:val="22"/>
                <w:szCs w:val="22"/>
              </w:rPr>
              <w:t>shoqëri sipas përcaktimit në ligjin përkatës për energjinë elektrike të Shqipërisë ose Kosovës</w:t>
            </w:r>
            <w:r w:rsidR="00F42C1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B345E" w:rsidRPr="009B7A31" w14:paraId="3E878D5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E450532" w14:textId="30B0A6B3" w:rsidR="00FB345E" w:rsidRPr="00EA6CE6" w:rsidRDefault="00FB345E" w:rsidP="00FB345E">
            <w:pPr>
              <w:pStyle w:val="CERGlossaryTerm"/>
              <w:rPr>
                <w:rFonts w:cs="Arial"/>
                <w:sz w:val="22"/>
                <w:szCs w:val="22"/>
                <w:lang w:val="en-US"/>
              </w:rPr>
            </w:pPr>
            <w:r w:rsidRPr="00EA6CE6">
              <w:rPr>
                <w:rFonts w:cs="Arial"/>
                <w:sz w:val="22"/>
                <w:szCs w:val="22"/>
              </w:rPr>
              <w:t>Garancia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8E544A6" w14:textId="3275DAEB" w:rsidR="00FB345E" w:rsidRPr="00EA6CE6" w:rsidRDefault="006B73C1" w:rsidP="00FB345E">
            <w:pPr>
              <w:spacing w:before="120"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>Nënkupton</w:t>
            </w:r>
            <w:r w:rsidRPr="00EA6CE6">
              <w:rPr>
                <w:bCs/>
                <w:sz w:val="22"/>
                <w:szCs w:val="22"/>
              </w:rPr>
              <w:t xml:space="preserve"> procesin e vendosur në seksionin G.3. të Procedurës së </w:t>
            </w:r>
            <w:proofErr w:type="spellStart"/>
            <w:r w:rsidRPr="00EA6CE6">
              <w:rPr>
                <w:bCs/>
                <w:sz w:val="22"/>
                <w:szCs w:val="22"/>
              </w:rPr>
              <w:t>Klerimit</w:t>
            </w:r>
            <w:proofErr w:type="spellEnd"/>
            <w:r w:rsidRPr="00EA6CE6">
              <w:rPr>
                <w:bCs/>
                <w:sz w:val="22"/>
                <w:szCs w:val="22"/>
              </w:rPr>
              <w:t xml:space="preserve"> dhe Shlyerjes</w:t>
            </w:r>
          </w:p>
        </w:tc>
      </w:tr>
      <w:tr w:rsidR="00164E6D" w:rsidRPr="009B7A31" w14:paraId="21A44FD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E0D5EFB" w14:textId="724244E7" w:rsidR="00164E6D" w:rsidRPr="00EA6CE6" w:rsidRDefault="00164E6D" w:rsidP="00164E6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Garancia e Vlefshme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2019455" w14:textId="4ECA93BA" w:rsidR="00164E6D" w:rsidRPr="00EA6CE6" w:rsidRDefault="00164E6D" w:rsidP="00164E6D">
            <w:pPr>
              <w:spacing w:before="120"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Nënkupton Garancinë e mundësuar nga një Anëtar i </w:t>
            </w:r>
            <w:proofErr w:type="spellStart"/>
            <w:r w:rsidRPr="00EA6CE6">
              <w:rPr>
                <w:rFonts w:asciiTheme="minorHAnsi" w:hAnsiTheme="minorHAnsi" w:cstheme="minorHAnsi"/>
                <w:sz w:val="22"/>
                <w:szCs w:val="22"/>
              </w:rPr>
              <w:t>Klerimit</w:t>
            </w:r>
            <w:proofErr w:type="spellEnd"/>
            <w:r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 në përputhje me termat e Procedurës së </w:t>
            </w:r>
            <w:proofErr w:type="spellStart"/>
            <w:r w:rsidRPr="00EA6CE6">
              <w:rPr>
                <w:rFonts w:asciiTheme="minorHAnsi" w:hAnsiTheme="minorHAnsi" w:cstheme="minorHAnsi"/>
                <w:sz w:val="22"/>
                <w:szCs w:val="22"/>
              </w:rPr>
              <w:t>Klerimit</w:t>
            </w:r>
            <w:proofErr w:type="spellEnd"/>
            <w:r w:rsidRPr="00EA6CE6">
              <w:rPr>
                <w:rFonts w:asciiTheme="minorHAnsi" w:hAnsiTheme="minorHAnsi" w:cstheme="minorHAnsi"/>
                <w:sz w:val="22"/>
                <w:szCs w:val="22"/>
              </w:rPr>
              <w:t xml:space="preserve"> dhe Shlyerjes dhe e cila nuk është vendosur nga ALPEX-i si Margjinë</w:t>
            </w:r>
          </w:p>
        </w:tc>
      </w:tr>
      <w:tr w:rsidR="00A11E94" w:rsidRPr="009B7A31" w14:paraId="3A1B54ED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0DDB48E" w14:textId="4BD3A56A" w:rsidR="00A11E94" w:rsidRPr="00EA6CE6" w:rsidRDefault="00A11E94" w:rsidP="00A11E9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Gjenerues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4646249" w14:textId="5CAA7D2C" w:rsidR="00A11E94" w:rsidRPr="00EA6CE6" w:rsidRDefault="00A11E94" w:rsidP="00A11E94">
            <w:pPr>
              <w:spacing w:before="120" w:after="120" w:line="24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A6CE6">
              <w:rPr>
                <w:sz w:val="22"/>
                <w:szCs w:val="22"/>
              </w:rPr>
              <w:t>Nënkupton një entitet ligjor cili prodhon energji elektrike dhe mban një licencë për prodhimin e energjisë elektrike</w:t>
            </w:r>
          </w:p>
        </w:tc>
      </w:tr>
      <w:tr w:rsidR="00A11E94" w:rsidRPr="009B7A31" w14:paraId="2C2A2B64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F8622F8" w14:textId="6AAA9627" w:rsidR="00A11E94" w:rsidRPr="00EA6CE6" w:rsidRDefault="00A11E94" w:rsidP="00A11E9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Gjeneruesi Publik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92D5BDF" w14:textId="5FC1063C" w:rsidR="00A11E94" w:rsidRPr="00EA6CE6" w:rsidRDefault="00B4106E" w:rsidP="00A11E94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Nënkupton një Gjenerues i energjisë elektrike në pronësi të shtetit të Shqipërisë dhe/ose Kosovës</w:t>
            </w:r>
          </w:p>
        </w:tc>
      </w:tr>
      <w:tr w:rsidR="00A11E94" w:rsidRPr="009B7A31" w14:paraId="304743EB" w14:textId="77777777" w:rsidTr="003D57DD">
        <w:trPr>
          <w:cantSplit/>
          <w:trHeight w:val="41"/>
        </w:trPr>
        <w:tc>
          <w:tcPr>
            <w:tcW w:w="2880" w:type="dxa"/>
            <w:shd w:val="clear" w:color="auto" w:fill="auto"/>
            <w:vAlign w:val="center"/>
          </w:tcPr>
          <w:p w14:paraId="0C314AA5" w14:textId="5E048CB5" w:rsidR="00A11E94" w:rsidRPr="00EA6CE6" w:rsidRDefault="00A11E94" w:rsidP="00A11E9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Gjithçka-ose- Asgjë - Kushti (AON)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A094274" w14:textId="446C29B3" w:rsidR="00A11E94" w:rsidRPr="00EA6CE6" w:rsidRDefault="00187A44" w:rsidP="00A11E94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rFonts w:asciiTheme="minorHAnsi" w:hAnsiTheme="minorHAnsi" w:cstheme="minorHAnsi"/>
                <w:sz w:val="22"/>
                <w:szCs w:val="22"/>
              </w:rPr>
              <w:t>Ka kuptimin e dhënë në paragrafin  D.1.6.4 të Procedurës së Tregtimit</w:t>
            </w:r>
          </w:p>
        </w:tc>
      </w:tr>
      <w:tr w:rsidR="00A11E94" w:rsidRPr="009B7A31" w14:paraId="3A0E6C1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5FAD90F" w14:textId="4FAF931B" w:rsidR="00A11E94" w:rsidRPr="00EA6CE6" w:rsidRDefault="00A11E94" w:rsidP="00A11E9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Gjykata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365F901" w14:textId="76671C3E" w:rsidR="00A11E94" w:rsidRPr="00EA6CE6" w:rsidRDefault="00FC2E7F" w:rsidP="00A11E94">
            <w:pPr>
              <w:pStyle w:val="CERGlossaryDefinition"/>
            </w:pPr>
            <w:r w:rsidRPr="00EA6CE6">
              <w:rPr>
                <w:sz w:val="22"/>
                <w:szCs w:val="22"/>
              </w:rPr>
              <w:t>Nënkupton një gjykat</w:t>
            </w:r>
            <w:r w:rsidR="0094064A" w:rsidRPr="00EA6CE6">
              <w:rPr>
                <w:sz w:val="22"/>
                <w:szCs w:val="22"/>
              </w:rPr>
              <w:t>ë</w:t>
            </w:r>
            <w:r w:rsidRPr="00EA6CE6">
              <w:rPr>
                <w:sz w:val="22"/>
                <w:szCs w:val="22"/>
              </w:rPr>
              <w:t xml:space="preserve"> brenda sistemit </w:t>
            </w:r>
            <w:r w:rsidR="002A44EC" w:rsidRPr="00EA6CE6">
              <w:rPr>
                <w:sz w:val="22"/>
                <w:szCs w:val="22"/>
              </w:rPr>
              <w:t>ligjor</w:t>
            </w:r>
            <w:r w:rsidRPr="00EA6CE6">
              <w:rPr>
                <w:sz w:val="22"/>
                <w:szCs w:val="22"/>
              </w:rPr>
              <w:t xml:space="preserve"> të Shqipërisë ose  Kosovës sipas rastit</w:t>
            </w:r>
          </w:p>
        </w:tc>
      </w:tr>
      <w:tr w:rsidR="00A11E94" w:rsidRPr="009B7A31" w14:paraId="476B5BC9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D04AE1C" w14:textId="17400815" w:rsidR="00A11E94" w:rsidRPr="00EA6CE6" w:rsidRDefault="00A11E94" w:rsidP="00A11E9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Grupi Ekskluziv i Urdhërporosive në Bllok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79843BD" w14:textId="1152DAA4" w:rsidR="00A11E94" w:rsidRPr="00EA6CE6" w:rsidRDefault="00364EF7" w:rsidP="00A11E94">
            <w:pPr>
              <w:pStyle w:val="CERGlossaryDefinition"/>
            </w:pPr>
            <w:r w:rsidRPr="00EA6CE6">
              <w:rPr>
                <w:sz w:val="22"/>
                <w:szCs w:val="22"/>
              </w:rPr>
              <w:t>Nënkupton një Urdhërporosi në Bllok që paraqet kushtet dhe vetit</w:t>
            </w:r>
            <w:r w:rsidR="0094064A" w:rsidRPr="00EA6CE6">
              <w:rPr>
                <w:sz w:val="22"/>
                <w:szCs w:val="22"/>
              </w:rPr>
              <w:t>ë</w:t>
            </w:r>
            <w:r w:rsidRPr="00EA6CE6">
              <w:rPr>
                <w:sz w:val="22"/>
                <w:szCs w:val="22"/>
              </w:rPr>
              <w:t xml:space="preserve"> specifike siç mundësohen në paragrafin B.1.9 të Procedurës së Tregtimit</w:t>
            </w:r>
            <w:r w:rsidR="0094064A" w:rsidRPr="00EA6CE6">
              <w:rPr>
                <w:sz w:val="22"/>
                <w:szCs w:val="22"/>
              </w:rPr>
              <w:t xml:space="preserve"> </w:t>
            </w:r>
          </w:p>
        </w:tc>
      </w:tr>
      <w:tr w:rsidR="00A11E94" w:rsidRPr="009B7A31" w14:paraId="7C1EAA5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AB1E3A3" w14:textId="47F0473C" w:rsidR="00A11E94" w:rsidRPr="00EA6CE6" w:rsidRDefault="00A11E94" w:rsidP="00A11E9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IDM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576DD90" w14:textId="435BF10D" w:rsidR="00A11E94" w:rsidRPr="00EA6CE6" w:rsidRDefault="00E01C0C" w:rsidP="00A11E94">
            <w:pPr>
              <w:pStyle w:val="CERGlossaryDefinition"/>
            </w:pPr>
            <w:r w:rsidRPr="00EA6CE6">
              <w:rPr>
                <w:rFonts w:cs="Arial"/>
              </w:rPr>
              <w:t>Nënkupton</w:t>
            </w:r>
            <w:r w:rsidRPr="00EA6CE6">
              <w:rPr>
                <w:sz w:val="22"/>
                <w:szCs w:val="22"/>
              </w:rPr>
              <w:t xml:space="preserve"> </w:t>
            </w:r>
            <w:r w:rsidR="00C42CDD" w:rsidRPr="00EA6CE6">
              <w:rPr>
                <w:sz w:val="22"/>
                <w:szCs w:val="22"/>
              </w:rPr>
              <w:t>Tregu</w:t>
            </w:r>
            <w:r w:rsidRPr="00EA6CE6">
              <w:rPr>
                <w:sz w:val="22"/>
                <w:szCs w:val="22"/>
              </w:rPr>
              <w:t xml:space="preserve">n </w:t>
            </w:r>
            <w:r w:rsidR="00C42CDD" w:rsidRPr="00EA6CE6">
              <w:rPr>
                <w:sz w:val="22"/>
                <w:szCs w:val="22"/>
              </w:rPr>
              <w:t>Brenda së Njëjtës Ditë</w:t>
            </w:r>
          </w:p>
        </w:tc>
      </w:tr>
      <w:tr w:rsidR="00A11E94" w:rsidRPr="009B7A31" w14:paraId="3766E599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7072FB7" w14:textId="7E3AC806" w:rsidR="00A11E94" w:rsidRPr="00EA6CE6" w:rsidRDefault="00A11E94" w:rsidP="00A11E9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 xml:space="preserve">Informacion </w:t>
            </w:r>
            <w:proofErr w:type="spellStart"/>
            <w:r w:rsidRPr="00EA6CE6">
              <w:rPr>
                <w:rFonts w:cs="Arial"/>
                <w:sz w:val="22"/>
                <w:szCs w:val="22"/>
              </w:rPr>
              <w:t>Konfidencial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66AC142C" w14:textId="5B4499E6" w:rsidR="0081525E" w:rsidRPr="00EA6CE6" w:rsidRDefault="0081525E" w:rsidP="0081525E">
            <w:pPr>
              <w:pStyle w:val="CERLEVEL4"/>
              <w:keepNext w:val="0"/>
              <w:numPr>
                <w:ilvl w:val="0"/>
                <w:numId w:val="0"/>
              </w:numPr>
              <w:ind w:left="67"/>
              <w:rPr>
                <w:rFonts w:cs="Arial"/>
              </w:rPr>
            </w:pPr>
            <w:r w:rsidRPr="00EA6CE6">
              <w:rPr>
                <w:rFonts w:cs="Arial"/>
              </w:rPr>
              <w:t xml:space="preserve">Nënkupton informacionin (në lidhje me një Palë) i cili është përcaktuar me shkrim nga një Palë si </w:t>
            </w:r>
            <w:proofErr w:type="spellStart"/>
            <w:r w:rsidRPr="00EA6CE6">
              <w:rPr>
                <w:rFonts w:cs="Arial"/>
              </w:rPr>
              <w:t>konfidencial</w:t>
            </w:r>
            <w:proofErr w:type="spellEnd"/>
            <w:r w:rsidRPr="00EA6CE6">
              <w:rPr>
                <w:rFonts w:cs="Arial"/>
              </w:rPr>
              <w:t xml:space="preserve"> ose i cili do të mund të konsiderohet të jet</w:t>
            </w:r>
            <w:r w:rsidR="0042074A" w:rsidRPr="00EA6CE6">
              <w:t>ë</w:t>
            </w:r>
            <w:r w:rsidRPr="00EA6CE6">
              <w:rPr>
                <w:rFonts w:cs="Arial"/>
              </w:rPr>
              <w:t xml:space="preserve"> </w:t>
            </w:r>
            <w:proofErr w:type="spellStart"/>
            <w:r w:rsidRPr="00EA6CE6">
              <w:rPr>
                <w:rFonts w:cs="Arial"/>
              </w:rPr>
              <w:t>konfindencial</w:t>
            </w:r>
            <w:proofErr w:type="spellEnd"/>
            <w:r w:rsidRPr="00EA6CE6">
              <w:rPr>
                <w:rFonts w:cs="Arial"/>
              </w:rPr>
              <w:t xml:space="preserve"> prej natyrës së tij dhe i cili është zbuluar  në lidhje me Rregullat e ALPEX-it dhe Procedurat, Marrëveshjen e Anëtarësimit në Bursë, Marrëveshjen Kuadër </w:t>
            </w:r>
            <w:r w:rsidRPr="00EA6CE6">
              <w:rPr>
                <w:rFonts w:cs="Arial"/>
                <w:bCs/>
              </w:rPr>
              <w:t>p</w:t>
            </w:r>
            <w:r w:rsidRPr="00EA6CE6">
              <w:rPr>
                <w:rFonts w:cs="Arial"/>
              </w:rPr>
              <w:t xml:space="preserve">ër </w:t>
            </w:r>
            <w:proofErr w:type="spellStart"/>
            <w:r w:rsidRPr="00EA6CE6">
              <w:rPr>
                <w:rFonts w:cs="Arial"/>
              </w:rPr>
              <w:t>Klerim</w:t>
            </w:r>
            <w:proofErr w:type="spellEnd"/>
            <w:r w:rsidRPr="00EA6CE6">
              <w:rPr>
                <w:rFonts w:cs="Arial"/>
              </w:rPr>
              <w:t xml:space="preserve">.  Informacioni </w:t>
            </w:r>
            <w:proofErr w:type="spellStart"/>
            <w:r w:rsidRPr="00EA6CE6">
              <w:rPr>
                <w:rFonts w:cs="Arial"/>
              </w:rPr>
              <w:t>Konfidencial</w:t>
            </w:r>
            <w:proofErr w:type="spellEnd"/>
            <w:r w:rsidRPr="00EA6CE6">
              <w:rPr>
                <w:rFonts w:cs="Arial"/>
              </w:rPr>
              <w:t xml:space="preserve"> nuk do të përfshijë: </w:t>
            </w:r>
            <w:r w:rsidR="0042074A" w:rsidRPr="00EA6CE6">
              <w:rPr>
                <w:rFonts w:cs="Arial"/>
              </w:rPr>
              <w:t xml:space="preserve"> </w:t>
            </w:r>
          </w:p>
          <w:p w14:paraId="728EC45B" w14:textId="77777777" w:rsidR="0081525E" w:rsidRPr="00EA6CE6" w:rsidRDefault="0081525E" w:rsidP="0081525E">
            <w:pPr>
              <w:pStyle w:val="CERLEVEL5"/>
              <w:ind w:left="492"/>
              <w:rPr>
                <w:rFonts w:cs="Arial"/>
              </w:rPr>
            </w:pPr>
            <w:r w:rsidRPr="00EA6CE6">
              <w:rPr>
                <w:rFonts w:cs="Arial"/>
              </w:rPr>
              <w:t xml:space="preserve">Ekzistencën e termave të Rregullave të ALPEX-it dhe Procedurave, Marrëveshjes së Anëtarësimit në Bursë dhe Marrëveshjen Kuadër </w:t>
            </w:r>
            <w:r w:rsidRPr="00EA6CE6">
              <w:rPr>
                <w:rFonts w:cs="Arial"/>
                <w:bCs/>
              </w:rPr>
              <w:t>p</w:t>
            </w:r>
            <w:r w:rsidRPr="00EA6CE6">
              <w:rPr>
                <w:rFonts w:cs="Arial"/>
              </w:rPr>
              <w:t xml:space="preserve">ër </w:t>
            </w:r>
            <w:proofErr w:type="spellStart"/>
            <w:r w:rsidRPr="00EA6CE6">
              <w:rPr>
                <w:rFonts w:cs="Arial"/>
              </w:rPr>
              <w:t>Klerim</w:t>
            </w:r>
            <w:proofErr w:type="spellEnd"/>
            <w:r w:rsidRPr="00EA6CE6">
              <w:rPr>
                <w:rFonts w:cs="Arial"/>
              </w:rPr>
              <w:t>; dhe</w:t>
            </w:r>
          </w:p>
          <w:p w14:paraId="19BE5F9E" w14:textId="6A0FD83C" w:rsidR="00A11E94" w:rsidRPr="00EA6CE6" w:rsidRDefault="0081525E" w:rsidP="0081525E">
            <w:pPr>
              <w:pStyle w:val="CERLEVEL5"/>
              <w:ind w:left="492"/>
              <w:rPr>
                <w:sz w:val="20"/>
                <w:szCs w:val="20"/>
              </w:rPr>
            </w:pPr>
            <w:r w:rsidRPr="00EA6CE6">
              <w:rPr>
                <w:rFonts w:cs="Arial"/>
              </w:rPr>
              <w:t xml:space="preserve">Regjistrimin e të Dhënave ose informacionin i cili është kërkuar në kohën e përcaktuar për tu publikuar në përputhje me Rregullat e ALPEX-it dhe Procedurat dhe Marrëveshjen e Anëtarësimit në Bursë, Marrëveshjen Kuadër për </w:t>
            </w:r>
            <w:proofErr w:type="spellStart"/>
            <w:r w:rsidRPr="00EA6CE6">
              <w:rPr>
                <w:rFonts w:cs="Arial"/>
              </w:rPr>
              <w:t>Klerim</w:t>
            </w:r>
            <w:proofErr w:type="spellEnd"/>
            <w:r w:rsidRPr="00EA6CE6">
              <w:rPr>
                <w:rFonts w:cs="Arial"/>
              </w:rPr>
              <w:t xml:space="preserve">  </w:t>
            </w:r>
          </w:p>
        </w:tc>
      </w:tr>
      <w:tr w:rsidR="00A11E94" w:rsidRPr="009B7A31" w14:paraId="6EA4AED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945BAE6" w14:textId="5308E003" w:rsidR="00A11E94" w:rsidRPr="00EA6CE6" w:rsidRDefault="00A11E94" w:rsidP="00A11E9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lastRenderedPageBreak/>
              <w:t xml:space="preserve">Informacion mbi Transaksionet në </w:t>
            </w:r>
            <w:proofErr w:type="spellStart"/>
            <w:r w:rsidRPr="00EA6CE6">
              <w:rPr>
                <w:rFonts w:cs="Arial"/>
                <w:sz w:val="22"/>
                <w:szCs w:val="22"/>
              </w:rPr>
              <w:t>Interkonektor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629E2786" w14:textId="53B17C0F" w:rsidR="00C53A7B" w:rsidRPr="00EA6CE6" w:rsidRDefault="00C53A7B" w:rsidP="00C53A7B">
            <w:pPr>
              <w:pStyle w:val="CERLEVEL4"/>
              <w:keepNext w:val="0"/>
              <w:numPr>
                <w:ilvl w:val="0"/>
                <w:numId w:val="0"/>
              </w:numPr>
              <w:ind w:left="31"/>
              <w:rPr>
                <w:rFonts w:cs="Arial"/>
              </w:rPr>
            </w:pPr>
            <w:bookmarkStart w:id="4" w:name="_Ref492650236"/>
            <w:r w:rsidRPr="00EA6CE6">
              <w:rPr>
                <w:rFonts w:cs="Arial"/>
              </w:rPr>
              <w:t>Nënkupton informacion</w:t>
            </w:r>
            <w:r w:rsidR="002F2955" w:rsidRPr="00EA6CE6">
              <w:rPr>
                <w:rFonts w:cs="Arial"/>
              </w:rPr>
              <w:t>in</w:t>
            </w:r>
            <w:r w:rsidRPr="00EA6CE6">
              <w:rPr>
                <w:rFonts w:cs="Arial"/>
              </w:rPr>
              <w:t xml:space="preserve"> e mëposhtëm që vjen nga një Ankand në lidhje me çdo </w:t>
            </w:r>
            <w:proofErr w:type="spellStart"/>
            <w:r w:rsidRPr="00EA6CE6">
              <w:rPr>
                <w:rFonts w:cs="Arial"/>
              </w:rPr>
              <w:t>Interkonektor</w:t>
            </w:r>
            <w:proofErr w:type="spellEnd"/>
            <w:r w:rsidRPr="00EA6CE6">
              <w:rPr>
                <w:rFonts w:cs="Arial"/>
              </w:rPr>
              <w:t>:</w:t>
            </w:r>
            <w:bookmarkEnd w:id="4"/>
          </w:p>
          <w:p w14:paraId="685F2CB3" w14:textId="77777777" w:rsidR="00C53A7B" w:rsidRPr="00EA6CE6" w:rsidRDefault="00C53A7B" w:rsidP="00DB2BA6">
            <w:pPr>
              <w:pStyle w:val="CERLEVEL6"/>
              <w:spacing w:before="0" w:after="0"/>
              <w:ind w:left="391"/>
              <w:rPr>
                <w:rFonts w:cs="Arial"/>
                <w:lang w:val="sq-AL"/>
              </w:rPr>
            </w:pPr>
            <w:r w:rsidRPr="00EA6CE6">
              <w:rPr>
                <w:rFonts w:cs="Arial"/>
                <w:lang w:val="sq-AL"/>
              </w:rPr>
              <w:t>Tregjet e ALPEX-it (i Ditës në Avancë ose Brenda së Njëjtës Ditë);</w:t>
            </w:r>
          </w:p>
          <w:p w14:paraId="2642B3E2" w14:textId="77777777" w:rsidR="00C53A7B" w:rsidRPr="00EA6CE6" w:rsidRDefault="00C53A7B" w:rsidP="00DB2BA6">
            <w:pPr>
              <w:pStyle w:val="CERLEVEL6"/>
              <w:spacing w:before="0" w:after="0"/>
              <w:ind w:left="391"/>
              <w:rPr>
                <w:rFonts w:cs="Arial"/>
                <w:lang w:val="sq-AL"/>
              </w:rPr>
            </w:pPr>
            <w:proofErr w:type="spellStart"/>
            <w:r w:rsidRPr="00EA6CE6">
              <w:rPr>
                <w:rFonts w:cs="Arial"/>
                <w:lang w:val="sq-AL"/>
              </w:rPr>
              <w:t>Interkonektori</w:t>
            </w:r>
            <w:proofErr w:type="spellEnd"/>
            <w:r w:rsidRPr="00EA6CE6">
              <w:rPr>
                <w:rFonts w:cs="Arial"/>
                <w:lang w:val="sq-AL"/>
              </w:rPr>
              <w:t xml:space="preserve"> përkatës ose Agjenti i Transaksioneve</w:t>
            </w:r>
          </w:p>
          <w:p w14:paraId="67FBAB4F" w14:textId="77777777" w:rsidR="00C53A7B" w:rsidRPr="00EA6CE6" w:rsidRDefault="00C53A7B" w:rsidP="00DB2BA6">
            <w:pPr>
              <w:pStyle w:val="CERLEVEL6"/>
              <w:spacing w:before="0" w:after="0"/>
              <w:ind w:left="391"/>
              <w:rPr>
                <w:rFonts w:cs="Arial"/>
                <w:lang w:val="sq-AL"/>
              </w:rPr>
            </w:pPr>
            <w:r w:rsidRPr="00EA6CE6">
              <w:rPr>
                <w:lang w:val="sq-AL"/>
              </w:rPr>
              <w:t>Sasi e planifikuar dhe drejtimi i energjisë elektrike të transferuar</w:t>
            </w:r>
          </w:p>
          <w:p w14:paraId="3CE7D71B" w14:textId="4D6CCDC0" w:rsidR="00C53A7B" w:rsidRPr="00EA6CE6" w:rsidRDefault="00C53A7B" w:rsidP="00DB2BA6">
            <w:pPr>
              <w:pStyle w:val="CERLEVEL6"/>
              <w:spacing w:before="0" w:after="0"/>
              <w:ind w:left="391"/>
              <w:rPr>
                <w:rFonts w:cs="Arial"/>
                <w:lang w:val="sq-AL"/>
              </w:rPr>
            </w:pPr>
            <w:r w:rsidRPr="00EA6CE6">
              <w:rPr>
                <w:rFonts w:cs="Arial"/>
                <w:lang w:val="sq-AL"/>
              </w:rPr>
              <w:t>Njësinë Kohore t</w:t>
            </w:r>
            <w:r w:rsidR="002F2955" w:rsidRPr="00EA6CE6">
              <w:t>ë</w:t>
            </w:r>
            <w:r w:rsidRPr="00EA6CE6">
              <w:rPr>
                <w:rFonts w:cs="Arial"/>
                <w:lang w:val="sq-AL"/>
              </w:rPr>
              <w:t xml:space="preserve"> Tregut përkatëse; dhe </w:t>
            </w:r>
            <w:r w:rsidR="002F2955" w:rsidRPr="00EA6CE6">
              <w:rPr>
                <w:rFonts w:cs="Arial"/>
                <w:lang w:val="sq-AL"/>
              </w:rPr>
              <w:t xml:space="preserve"> </w:t>
            </w:r>
          </w:p>
          <w:p w14:paraId="33200676" w14:textId="253405BF" w:rsidR="00A11E94" w:rsidRPr="00EA6CE6" w:rsidRDefault="00C53A7B" w:rsidP="00DB2BA6">
            <w:pPr>
              <w:pStyle w:val="CERLEVEL6"/>
              <w:spacing w:before="0" w:after="0"/>
              <w:ind w:left="391"/>
              <w:rPr>
                <w:rFonts w:asciiTheme="majorHAnsi" w:hAnsiTheme="majorHAnsi" w:cstheme="majorHAnsi"/>
              </w:rPr>
            </w:pPr>
            <w:r w:rsidRPr="00EA6CE6">
              <w:rPr>
                <w:rFonts w:cs="Arial"/>
                <w:lang w:val="sq-AL"/>
              </w:rPr>
              <w:t xml:space="preserve">Të tjera informacione sipas Procedurës dhe Kushteve të kërkuara të </w:t>
            </w:r>
            <w:proofErr w:type="spellStart"/>
            <w:r w:rsidRPr="00EA6CE6">
              <w:rPr>
                <w:rFonts w:cs="Arial"/>
                <w:lang w:val="sq-AL"/>
              </w:rPr>
              <w:t>Klerimit</w:t>
            </w:r>
            <w:proofErr w:type="spellEnd"/>
          </w:p>
        </w:tc>
      </w:tr>
      <w:tr w:rsidR="00A11E94" w:rsidRPr="009B7A31" w14:paraId="04F2DE9E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9C5E18A" w14:textId="54AFA572" w:rsidR="00A11E94" w:rsidRPr="00EA6CE6" w:rsidRDefault="00A11E94" w:rsidP="00A11E9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Informacioni i Brendshëm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76A52AF" w14:textId="4B18CAD3" w:rsidR="00A11E94" w:rsidRPr="00EA6CE6" w:rsidRDefault="00C0357A" w:rsidP="00A11E94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 xml:space="preserve">Nënkupton një informacion të një natyre të përpiktë i cili nuk ka qenë publikuar, i cili lidhet direkt ose indirekt me një ose disa produkte </w:t>
            </w:r>
            <w:r w:rsidR="00B2137A" w:rsidRPr="00EA6CE6">
              <w:rPr>
                <w:sz w:val="22"/>
                <w:szCs w:val="22"/>
              </w:rPr>
              <w:t xml:space="preserve">të energjisë elektrike </w:t>
            </w:r>
            <w:r w:rsidRPr="00EA6CE6">
              <w:rPr>
                <w:sz w:val="22"/>
                <w:szCs w:val="22"/>
              </w:rPr>
              <w:t>me shumic</w:t>
            </w:r>
            <w:r w:rsidR="002F2955" w:rsidRPr="00EA6CE6">
              <w:rPr>
                <w:sz w:val="22"/>
                <w:szCs w:val="22"/>
              </w:rPr>
              <w:t xml:space="preserve">ë </w:t>
            </w:r>
            <w:r w:rsidRPr="00EA6CE6">
              <w:rPr>
                <w:sz w:val="22"/>
                <w:szCs w:val="22"/>
              </w:rPr>
              <w:t>dhe të cilat nëse këto do të ishin publikuar me shumë gjasa do të ndikonin çmimet e këtyre produkteve</w:t>
            </w:r>
            <w:r w:rsidR="00B2137A" w:rsidRPr="00EA6CE6">
              <w:rPr>
                <w:sz w:val="22"/>
                <w:szCs w:val="22"/>
              </w:rPr>
              <w:t xml:space="preserve"> </w:t>
            </w:r>
          </w:p>
        </w:tc>
      </w:tr>
      <w:tr w:rsidR="00A11E94" w:rsidRPr="009B7A31" w14:paraId="4D09D819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5B6ACED" w14:textId="3077880B" w:rsidR="00A11E94" w:rsidRPr="00EA6CE6" w:rsidRDefault="00A11E94" w:rsidP="00A11E94">
            <w:pPr>
              <w:pStyle w:val="CERGlossaryTerm"/>
              <w:rPr>
                <w:rFonts w:cs="Arial"/>
                <w:sz w:val="22"/>
                <w:szCs w:val="22"/>
              </w:rPr>
            </w:pPr>
            <w:proofErr w:type="spellStart"/>
            <w:r w:rsidRPr="00EA6CE6">
              <w:rPr>
                <w:rFonts w:cs="Arial"/>
                <w:sz w:val="22"/>
                <w:szCs w:val="22"/>
              </w:rPr>
              <w:t>Interkonektor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7C150265" w14:textId="1129D4F3" w:rsidR="00A11E94" w:rsidRPr="00EA6CE6" w:rsidRDefault="006914C6" w:rsidP="00A11E94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>Nënkupton një linj</w:t>
            </w:r>
            <w:r w:rsidR="00B2137A" w:rsidRPr="00EA6CE6">
              <w:rPr>
                <w:sz w:val="22"/>
                <w:szCs w:val="22"/>
              </w:rPr>
              <w:t>ë</w:t>
            </w:r>
            <w:r w:rsidRPr="00EA6CE6">
              <w:rPr>
                <w:sz w:val="22"/>
                <w:szCs w:val="22"/>
              </w:rPr>
              <w:t xml:space="preserve"> transmetimi e cila lidh kufirin midis dy vendeve të cilat lidhin sistemin kombëtar të transmetimit të këtyre vendeve</w:t>
            </w:r>
            <w:r w:rsidR="00B2137A" w:rsidRPr="00EA6CE6">
              <w:rPr>
                <w:sz w:val="22"/>
                <w:szCs w:val="22"/>
              </w:rPr>
              <w:t xml:space="preserve"> </w:t>
            </w:r>
          </w:p>
        </w:tc>
      </w:tr>
      <w:tr w:rsidR="00292FE4" w:rsidRPr="009B7A31" w14:paraId="2EA7B184" w14:textId="77777777" w:rsidTr="003D57D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AB07" w14:textId="234CCA31" w:rsidR="00292FE4" w:rsidRPr="00EA6CE6" w:rsidRDefault="00292FE4" w:rsidP="00292FE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 xml:space="preserve">Jo-Anëtar </w:t>
            </w:r>
            <w:proofErr w:type="spellStart"/>
            <w:r w:rsidRPr="00EA6CE6">
              <w:rPr>
                <w:rFonts w:cs="Arial"/>
                <w:sz w:val="22"/>
                <w:szCs w:val="22"/>
              </w:rPr>
              <w:t>Klerimi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E0BF" w14:textId="7EE31452" w:rsidR="00292FE4" w:rsidRPr="00EA6CE6" w:rsidRDefault="00292FE4" w:rsidP="00292FE4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 xml:space="preserve">Një Anëtarë i Bursës në Tregjet e ALPEX-it i cili nuk ka kapacitetin e Anëtarit të </w:t>
            </w:r>
            <w:proofErr w:type="spellStart"/>
            <w:r w:rsidRPr="00EA6CE6">
              <w:rPr>
                <w:sz w:val="22"/>
                <w:szCs w:val="22"/>
              </w:rPr>
              <w:t>Klerimit</w:t>
            </w:r>
            <w:proofErr w:type="spellEnd"/>
            <w:r w:rsidRPr="00EA6CE6">
              <w:rPr>
                <w:sz w:val="22"/>
                <w:szCs w:val="22"/>
              </w:rPr>
              <w:t xml:space="preserve"> dhe bashkëpunon me të paktën një Anëtar të Përgjithshëm </w:t>
            </w:r>
            <w:proofErr w:type="spellStart"/>
            <w:r w:rsidRPr="00EA6CE6">
              <w:rPr>
                <w:sz w:val="22"/>
                <w:szCs w:val="22"/>
              </w:rPr>
              <w:t>Klerimi</w:t>
            </w:r>
            <w:proofErr w:type="spellEnd"/>
            <w:r w:rsidRPr="00EA6CE6">
              <w:rPr>
                <w:sz w:val="22"/>
                <w:szCs w:val="22"/>
              </w:rPr>
              <w:t xml:space="preserve"> për </w:t>
            </w:r>
            <w:proofErr w:type="spellStart"/>
            <w:r w:rsidRPr="00EA6CE6">
              <w:rPr>
                <w:sz w:val="22"/>
                <w:szCs w:val="22"/>
              </w:rPr>
              <w:t>Klerimin</w:t>
            </w:r>
            <w:proofErr w:type="spellEnd"/>
            <w:r w:rsidRPr="00EA6CE6">
              <w:rPr>
                <w:sz w:val="22"/>
                <w:szCs w:val="22"/>
              </w:rPr>
              <w:t xml:space="preserve"> e Transaksioneve që ky Anëtarë kryen në Tregjet e ALPEX-it në përputhje me kushtet e Procedurës së </w:t>
            </w:r>
            <w:proofErr w:type="spellStart"/>
            <w:r w:rsidRPr="00EA6CE6">
              <w:rPr>
                <w:sz w:val="22"/>
                <w:szCs w:val="22"/>
              </w:rPr>
              <w:t>Klerimit</w:t>
            </w:r>
            <w:proofErr w:type="spellEnd"/>
            <w:r w:rsidRPr="00EA6CE6">
              <w:rPr>
                <w:sz w:val="22"/>
                <w:szCs w:val="22"/>
              </w:rPr>
              <w:t xml:space="preserve"> dhe Shlyerjes.</w:t>
            </w:r>
            <w:r w:rsidRPr="00EA6CE6">
              <w:rPr>
                <w:rFonts w:cs="Arial"/>
              </w:rPr>
              <w:t xml:space="preserve">   </w:t>
            </w:r>
          </w:p>
        </w:tc>
      </w:tr>
      <w:tr w:rsidR="00292FE4" w:rsidRPr="009B7A31" w14:paraId="63DD927D" w14:textId="77777777" w:rsidTr="003D57D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8D45" w14:textId="6294697D" w:rsidR="00292FE4" w:rsidRPr="00EA6CE6" w:rsidRDefault="00292FE4" w:rsidP="00292FE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Juridiksioni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5C44" w14:textId="09F96799" w:rsidR="00292FE4" w:rsidRPr="00EA6CE6" w:rsidRDefault="00764EBB" w:rsidP="00292FE4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>Nënkupton juridiksionin në Shqipëri ose Kosovë ose të dyja sipas rastit</w:t>
            </w:r>
          </w:p>
        </w:tc>
      </w:tr>
      <w:tr w:rsidR="00292FE4" w:rsidRPr="009B7A31" w14:paraId="546CB6EC" w14:textId="77777777" w:rsidTr="003D57DD">
        <w:trPr>
          <w:cantSplit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B6E0D" w14:textId="77777777" w:rsidR="00292FE4" w:rsidRPr="00EA6CE6" w:rsidRDefault="00292FE4" w:rsidP="00292FE4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AD740B" w14:textId="2D33A60B" w:rsidR="00292FE4" w:rsidRPr="00EA6CE6" w:rsidRDefault="00292FE4" w:rsidP="00292FE4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rFonts w:asciiTheme="majorHAnsi" w:hAnsiTheme="majorHAnsi" w:cstheme="majorHAnsi"/>
                <w:sz w:val="22"/>
                <w:szCs w:val="22"/>
              </w:rPr>
              <w:t xml:space="preserve">K </w:t>
            </w:r>
            <w:r w:rsidR="00C241CC" w:rsidRPr="00EA6CE6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EA6CE6">
              <w:rPr>
                <w:rFonts w:asciiTheme="majorHAnsi" w:hAnsiTheme="majorHAnsi" w:cstheme="majorHAnsi"/>
                <w:sz w:val="22"/>
                <w:szCs w:val="22"/>
              </w:rPr>
              <w:t xml:space="preserve"> M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9A5DB" w14:textId="77777777" w:rsidR="00292FE4" w:rsidRPr="00EA6CE6" w:rsidRDefault="00292FE4" w:rsidP="00292FE4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92FE4" w:rsidRPr="009B7A31" w14:paraId="17BDA063" w14:textId="77777777" w:rsidTr="003D57DD">
        <w:trPr>
          <w:cantSplit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5BC87" w14:textId="7F4BB0AE" w:rsidR="00292FE4" w:rsidRPr="00EA6CE6" w:rsidRDefault="00292FE4" w:rsidP="00292FE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Kalendari i Procesit të Zgjidhjes së Mosmarrëveshjes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</w:tcPr>
          <w:p w14:paraId="66CE69CC" w14:textId="27D4608D" w:rsidR="00292FE4" w:rsidRPr="00EA6CE6" w:rsidRDefault="00CF47DE" w:rsidP="00292FE4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>Nënkupton afatet të vendosura nga ALPEX-i gjat</w:t>
            </w:r>
            <w:r w:rsidR="00680479" w:rsidRPr="00EA6CE6">
              <w:rPr>
                <w:sz w:val="22"/>
                <w:szCs w:val="22"/>
              </w:rPr>
              <w:t>ë</w:t>
            </w:r>
            <w:r w:rsidRPr="00EA6CE6">
              <w:rPr>
                <w:sz w:val="22"/>
                <w:szCs w:val="22"/>
              </w:rPr>
              <w:t xml:space="preserve"> kohës të cilat midis të tjerash specifikojnë afatet kohore dhe periudhën kohore për ndërmarrjen e veprimeve në lidhje me zgjidhjen e Mosmarrëveshjeve</w:t>
            </w:r>
            <w:r w:rsidR="00680479" w:rsidRPr="00EA6CE6">
              <w:rPr>
                <w:sz w:val="22"/>
                <w:szCs w:val="22"/>
              </w:rPr>
              <w:t xml:space="preserve"> </w:t>
            </w:r>
          </w:p>
        </w:tc>
      </w:tr>
      <w:tr w:rsidR="00292FE4" w:rsidRPr="009B7A31" w14:paraId="1B02C5C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DAD7811" w14:textId="7E2E23B8" w:rsidR="00292FE4" w:rsidRPr="00EA6CE6" w:rsidRDefault="00292FE4" w:rsidP="00292FE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Kalendari i Shlyerjes</w:t>
            </w:r>
          </w:p>
        </w:tc>
        <w:tc>
          <w:tcPr>
            <w:tcW w:w="6120" w:type="dxa"/>
            <w:shd w:val="clear" w:color="auto" w:fill="auto"/>
          </w:tcPr>
          <w:p w14:paraId="22E3DF85" w14:textId="47D06A46" w:rsidR="00292FE4" w:rsidRPr="00EA6CE6" w:rsidRDefault="00304D29" w:rsidP="00292FE4">
            <w:pPr>
              <w:pStyle w:val="CERGlossaryDefinition"/>
            </w:pPr>
            <w:r w:rsidRPr="00EA6CE6">
              <w:rPr>
                <w:rFonts w:cs="Arial"/>
                <w:sz w:val="22"/>
                <w:szCs w:val="22"/>
              </w:rPr>
              <w:t>Nënkupton një kalendar për Shlyerjen e Transaksioneve e publikuar nga ALPEX</w:t>
            </w:r>
          </w:p>
        </w:tc>
      </w:tr>
      <w:tr w:rsidR="00487273" w:rsidRPr="009B7A31" w14:paraId="04F4D39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AEACC21" w14:textId="1988D944" w:rsidR="00487273" w:rsidRPr="00EA6CE6" w:rsidRDefault="00487273" w:rsidP="00487273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Kamatëvonesa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CA5EFFE" w14:textId="3203C997" w:rsidR="00487273" w:rsidRPr="00EA6CE6" w:rsidRDefault="00487273" w:rsidP="00487273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 xml:space="preserve">Nënkupton interesin që një Anëtar </w:t>
            </w:r>
            <w:proofErr w:type="spellStart"/>
            <w:r w:rsidRPr="00EA6CE6">
              <w:rPr>
                <w:rFonts w:cs="Arial"/>
                <w:sz w:val="22"/>
                <w:szCs w:val="22"/>
              </w:rPr>
              <w:t>Klerimi</w:t>
            </w:r>
            <w:proofErr w:type="spellEnd"/>
            <w:r w:rsidRPr="00EA6CE6">
              <w:rPr>
                <w:rFonts w:cs="Arial"/>
                <w:sz w:val="22"/>
                <w:szCs w:val="22"/>
              </w:rPr>
              <w:t xml:space="preserve"> duhet të paguaj nëse dështon të përmbushë detyrimet financiare në koh</w:t>
            </w:r>
            <w:r w:rsidR="00680479" w:rsidRPr="00EA6CE6">
              <w:rPr>
                <w:sz w:val="22"/>
                <w:szCs w:val="22"/>
              </w:rPr>
              <w:t>ë</w:t>
            </w:r>
            <w:r w:rsidRPr="00EA6CE6">
              <w:rPr>
                <w:rFonts w:cs="Arial"/>
                <w:sz w:val="22"/>
                <w:szCs w:val="22"/>
              </w:rPr>
              <w:t xml:space="preserve"> dhe vlera e interesit parashikohet nga dispozitat për dështimin e përmbushjes në kohë të detyrimeve monetare </w:t>
            </w:r>
            <w:r w:rsidR="00680479" w:rsidRPr="00EA6CE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87273" w:rsidRPr="009B7A31" w14:paraId="7692235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716C865" w14:textId="1F62C6C0" w:rsidR="00487273" w:rsidRPr="00EA6CE6" w:rsidRDefault="00487273" w:rsidP="00487273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Kapaciteti Ndërkufitar</w:t>
            </w:r>
          </w:p>
        </w:tc>
        <w:tc>
          <w:tcPr>
            <w:tcW w:w="6120" w:type="dxa"/>
            <w:shd w:val="clear" w:color="auto" w:fill="auto"/>
          </w:tcPr>
          <w:p w14:paraId="5012A6B4" w14:textId="5949F525" w:rsidR="00487273" w:rsidRPr="00EA6CE6" w:rsidRDefault="002775A9" w:rsidP="00487273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Nënkupton</w:t>
            </w:r>
            <w:r w:rsidRPr="00EA6CE6">
              <w:rPr>
                <w:sz w:val="22"/>
                <w:szCs w:val="22"/>
              </w:rPr>
              <w:t xml:space="preserve"> </w:t>
            </w:r>
            <w:r w:rsidR="004E6FD9" w:rsidRPr="00EA6CE6">
              <w:rPr>
                <w:sz w:val="22"/>
                <w:szCs w:val="22"/>
              </w:rPr>
              <w:t>Kapaciteti</w:t>
            </w:r>
            <w:r w:rsidRPr="00EA6CE6">
              <w:rPr>
                <w:sz w:val="22"/>
                <w:szCs w:val="22"/>
              </w:rPr>
              <w:t>n</w:t>
            </w:r>
            <w:r w:rsidR="004E6FD9" w:rsidRPr="00EA6CE6">
              <w:rPr>
                <w:sz w:val="22"/>
                <w:szCs w:val="22"/>
              </w:rPr>
              <w:t xml:space="preserve"> i sistemit ndërkufitar që vendoset për transmetimin e energjisë midis Zonave të </w:t>
            </w:r>
            <w:proofErr w:type="spellStart"/>
            <w:r w:rsidR="004E6FD9" w:rsidRPr="00EA6CE6">
              <w:rPr>
                <w:sz w:val="22"/>
                <w:szCs w:val="22"/>
              </w:rPr>
              <w:t>Ofertimit</w:t>
            </w:r>
            <w:proofErr w:type="spellEnd"/>
          </w:p>
        </w:tc>
      </w:tr>
      <w:tr w:rsidR="00391311" w:rsidRPr="009B7A31" w14:paraId="68931C8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E1A5173" w14:textId="245D095C" w:rsidR="00391311" w:rsidRPr="00EA6CE6" w:rsidRDefault="00391311" w:rsidP="0039131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lastRenderedPageBreak/>
              <w:t>Kërkesat Ligjore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2B36E15" w14:textId="7E5ABB58" w:rsidR="00391311" w:rsidRPr="00EA6CE6" w:rsidRDefault="00391311" w:rsidP="00391311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>Nënkupton çdo kërkesë nga legjislacioni primar dhe sekondar, statuti, urdhri, rregulli, rregullorja dhe termat e ndonjë licencë, leje të nxjerra nga ndonjë autoritet përkatës qeveritar</w:t>
            </w:r>
          </w:p>
        </w:tc>
      </w:tr>
      <w:tr w:rsidR="00391311" w:rsidRPr="009B7A31" w14:paraId="3243150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08FBBD3" w14:textId="2A467ED8" w:rsidR="00391311" w:rsidRPr="00EA6CE6" w:rsidRDefault="00391311" w:rsidP="0039131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Kërkesë e Rregullatorit për Raportim</w:t>
            </w:r>
          </w:p>
        </w:tc>
        <w:tc>
          <w:tcPr>
            <w:tcW w:w="6120" w:type="dxa"/>
            <w:shd w:val="clear" w:color="auto" w:fill="auto"/>
          </w:tcPr>
          <w:p w14:paraId="752547DE" w14:textId="0901A14D" w:rsidR="00391311" w:rsidRPr="00EA6CE6" w:rsidRDefault="004E5751" w:rsidP="00391311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Nënkupton raportimin e kërkuar nga Autoriteti Rregullator ose Autoritet tjetër Kompetent sipas çdo Ligji në Fuqi për të përpiluar, mbledhur, dhe/ose dorëzuar ndonjë informacion ose të dhënë ose ndonjë sjelljeje ose çështje të lidhura me Bursën ose operimin e saj</w:t>
            </w:r>
          </w:p>
        </w:tc>
      </w:tr>
      <w:tr w:rsidR="00391311" w:rsidRPr="009B7A31" w14:paraId="13E94757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AF39E0D" w14:textId="448BB874" w:rsidR="00391311" w:rsidRPr="00EA6CE6" w:rsidRDefault="00391311" w:rsidP="00391311">
            <w:pPr>
              <w:pStyle w:val="CERGlossaryTerm"/>
              <w:rPr>
                <w:rFonts w:cs="Arial"/>
                <w:sz w:val="22"/>
                <w:szCs w:val="22"/>
              </w:rPr>
            </w:pPr>
            <w:proofErr w:type="spellStart"/>
            <w:r w:rsidRPr="00EA6CE6">
              <w:rPr>
                <w:rFonts w:cs="Arial"/>
                <w:sz w:val="22"/>
                <w:szCs w:val="22"/>
              </w:rPr>
              <w:t>Klerimi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14:paraId="5F03127E" w14:textId="366C4691" w:rsidR="00391311" w:rsidRPr="00EA6CE6" w:rsidRDefault="007C333A" w:rsidP="00391311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 xml:space="preserve">Nënkupton procesin e zbatuar nga ALPEX-i për të </w:t>
            </w:r>
            <w:r w:rsidR="000537FA" w:rsidRPr="00EA6CE6">
              <w:rPr>
                <w:sz w:val="22"/>
                <w:szCs w:val="22"/>
              </w:rPr>
              <w:t>kriju</w:t>
            </w:r>
            <w:r w:rsidRPr="00EA6CE6">
              <w:rPr>
                <w:sz w:val="22"/>
                <w:szCs w:val="22"/>
              </w:rPr>
              <w:t xml:space="preserve">ar Pozicionet, duke përfshirë llogaritjen e Kredive ose Debive të Anëtarit të </w:t>
            </w:r>
            <w:proofErr w:type="spellStart"/>
            <w:r w:rsidRPr="00EA6CE6">
              <w:rPr>
                <w:sz w:val="22"/>
                <w:szCs w:val="22"/>
              </w:rPr>
              <w:t>Klerimit</w:t>
            </w:r>
            <w:proofErr w:type="spellEnd"/>
            <w:r w:rsidRPr="00EA6CE6">
              <w:rPr>
                <w:sz w:val="22"/>
                <w:szCs w:val="22"/>
              </w:rPr>
              <w:t xml:space="preserve"> kundrejt ALPEX-it, për Llogari </w:t>
            </w:r>
            <w:proofErr w:type="spellStart"/>
            <w:r w:rsidRPr="00EA6CE6">
              <w:rPr>
                <w:sz w:val="22"/>
                <w:szCs w:val="22"/>
              </w:rPr>
              <w:t>Klerimi</w:t>
            </w:r>
            <w:proofErr w:type="spellEnd"/>
            <w:r w:rsidRPr="00EA6CE6">
              <w:rPr>
                <w:sz w:val="22"/>
                <w:szCs w:val="22"/>
              </w:rPr>
              <w:t xml:space="preserve"> lidhur me Pozicionin e sipërpërmendur si dhe për të siguruar  </w:t>
            </w:r>
            <w:proofErr w:type="spellStart"/>
            <w:r w:rsidRPr="00EA6CE6">
              <w:rPr>
                <w:sz w:val="22"/>
                <w:szCs w:val="22"/>
              </w:rPr>
              <w:t>disponuesh</w:t>
            </w:r>
            <w:r w:rsidR="00643618" w:rsidRPr="00EA6CE6">
              <w:rPr>
                <w:sz w:val="22"/>
                <w:szCs w:val="22"/>
              </w:rPr>
              <w:t>më</w:t>
            </w:r>
            <w:r w:rsidRPr="00EA6CE6">
              <w:rPr>
                <w:sz w:val="22"/>
                <w:szCs w:val="22"/>
              </w:rPr>
              <w:t>rinë</w:t>
            </w:r>
            <w:proofErr w:type="spellEnd"/>
            <w:r w:rsidRPr="00EA6CE6">
              <w:rPr>
                <w:sz w:val="22"/>
                <w:szCs w:val="22"/>
              </w:rPr>
              <w:t xml:space="preserve"> e parasë për të garantuar ekspozimin e ALPEX-it, i cili ngrihet nga këto Pozicione në përputhje me dispozitat e Procedurës së </w:t>
            </w:r>
            <w:proofErr w:type="spellStart"/>
            <w:r w:rsidRPr="00EA6CE6">
              <w:rPr>
                <w:sz w:val="22"/>
                <w:szCs w:val="22"/>
              </w:rPr>
              <w:t>Klerimit</w:t>
            </w:r>
            <w:proofErr w:type="spellEnd"/>
            <w:r w:rsidRPr="00EA6CE6">
              <w:rPr>
                <w:sz w:val="22"/>
                <w:szCs w:val="22"/>
              </w:rPr>
              <w:t xml:space="preserve"> dhe Shlyerjes</w:t>
            </w:r>
            <w:r w:rsidR="00643618" w:rsidRPr="00EA6CE6">
              <w:rPr>
                <w:sz w:val="22"/>
                <w:szCs w:val="22"/>
              </w:rPr>
              <w:t xml:space="preserve"> </w:t>
            </w:r>
          </w:p>
        </w:tc>
      </w:tr>
      <w:tr w:rsidR="00E1431D" w:rsidRPr="009B7A31" w14:paraId="28BEFBB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6EAD7C5" w14:textId="3566BD2A" w:rsidR="00E1431D" w:rsidRPr="00EA6CE6" w:rsidRDefault="00E1431D" w:rsidP="00E1431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EA6CE6">
              <w:rPr>
                <w:rFonts w:cs="Arial"/>
                <w:sz w:val="22"/>
                <w:szCs w:val="22"/>
              </w:rPr>
              <w:t>Kodi EIC ( Kodet e Identifikimit të Energjisë)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A64668C" w14:textId="47136C00" w:rsidR="00E1431D" w:rsidRPr="00EA6CE6" w:rsidRDefault="00E1431D" w:rsidP="00E1431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A6CE6">
              <w:rPr>
                <w:sz w:val="22"/>
                <w:szCs w:val="22"/>
              </w:rPr>
              <w:t>Nënkupton një kod unik identifikimi për Anëtarin e Bursës në të gjitha tregtimet në Tregun e Energjisë Elektrike</w:t>
            </w:r>
          </w:p>
        </w:tc>
      </w:tr>
      <w:tr w:rsidR="00391311" w:rsidRPr="009B7A31" w14:paraId="627ED2C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35EC8FF" w14:textId="1B6CD2EC" w:rsidR="00391311" w:rsidRPr="004F5B9D" w:rsidRDefault="00391311" w:rsidP="0039131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Koha e Hapjes së Portës</w:t>
            </w:r>
          </w:p>
        </w:tc>
        <w:tc>
          <w:tcPr>
            <w:tcW w:w="6120" w:type="dxa"/>
            <w:shd w:val="clear" w:color="auto" w:fill="auto"/>
          </w:tcPr>
          <w:p w14:paraId="665192EF" w14:textId="030C2442" w:rsidR="00391311" w:rsidRPr="00BC5912" w:rsidRDefault="00431E04" w:rsidP="00391311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kohën nga e cila Anëtari i Bursës mund të dorëzoj Urdhërporosi në ETSS</w:t>
            </w:r>
          </w:p>
        </w:tc>
      </w:tr>
      <w:tr w:rsidR="00391311" w:rsidRPr="009B7A31" w14:paraId="04B1BFE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8040E2C" w14:textId="180BB473" w:rsidR="00391311" w:rsidRPr="004F5B9D" w:rsidRDefault="00391311" w:rsidP="0039131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Koha e Mbylljes së Portës</w:t>
            </w:r>
          </w:p>
        </w:tc>
        <w:tc>
          <w:tcPr>
            <w:tcW w:w="6120" w:type="dxa"/>
            <w:shd w:val="clear" w:color="auto" w:fill="auto"/>
          </w:tcPr>
          <w:p w14:paraId="257B4100" w14:textId="77777777" w:rsidR="00C45EBE" w:rsidRPr="00BC5912" w:rsidRDefault="00C45EBE" w:rsidP="00C45EBE">
            <w:pPr>
              <w:pStyle w:val="CERGlossaryDefinition"/>
              <w:numPr>
                <w:ilvl w:val="0"/>
                <w:numId w:val="49"/>
              </w:numPr>
              <w:ind w:left="391"/>
              <w:rPr>
                <w:rFonts w:cs="Arial"/>
                <w:sz w:val="22"/>
                <w:szCs w:val="22"/>
              </w:rPr>
            </w:pPr>
            <w:r w:rsidRPr="00BC5912">
              <w:rPr>
                <w:rFonts w:cs="Arial"/>
                <w:sz w:val="22"/>
                <w:szCs w:val="22"/>
              </w:rPr>
              <w:t xml:space="preserve">Në Tregjet e </w:t>
            </w:r>
            <w:r w:rsidRPr="00BC5912">
              <w:rPr>
                <w:sz w:val="22"/>
                <w:szCs w:val="22"/>
              </w:rPr>
              <w:t>Ditës</w:t>
            </w:r>
            <w:r w:rsidRPr="00BC5912">
              <w:rPr>
                <w:rFonts w:cs="Arial"/>
                <w:sz w:val="22"/>
                <w:szCs w:val="22"/>
              </w:rPr>
              <w:t xml:space="preserve"> në Avancë dhe Ankandin Brenda së </w:t>
            </w:r>
            <w:r w:rsidRPr="00BC5912">
              <w:rPr>
                <w:sz w:val="22"/>
                <w:szCs w:val="22"/>
              </w:rPr>
              <w:t>Njëjtës</w:t>
            </w:r>
            <w:r w:rsidRPr="00BC5912">
              <w:rPr>
                <w:rFonts w:cs="Arial"/>
                <w:sz w:val="22"/>
                <w:szCs w:val="22"/>
              </w:rPr>
              <w:t xml:space="preserve"> Ditë ka kuptimin e </w:t>
            </w:r>
            <w:r w:rsidRPr="00BC5912">
              <w:rPr>
                <w:sz w:val="22"/>
                <w:szCs w:val="22"/>
              </w:rPr>
              <w:t>Kohës</w:t>
            </w:r>
            <w:r w:rsidRPr="00BC5912">
              <w:rPr>
                <w:rFonts w:cs="Arial"/>
                <w:sz w:val="22"/>
                <w:szCs w:val="22"/>
              </w:rPr>
              <w:t xml:space="preserve"> së Mbylljes së </w:t>
            </w:r>
            <w:r w:rsidRPr="00BC5912">
              <w:rPr>
                <w:sz w:val="22"/>
                <w:szCs w:val="22"/>
              </w:rPr>
              <w:t>Portës</w:t>
            </w:r>
            <w:r w:rsidRPr="00BC5912">
              <w:rPr>
                <w:rFonts w:cs="Arial"/>
                <w:sz w:val="22"/>
                <w:szCs w:val="22"/>
              </w:rPr>
              <w:t xml:space="preserve"> së Ankandit</w:t>
            </w:r>
          </w:p>
          <w:p w14:paraId="4EA0AA4A" w14:textId="3F96EA41" w:rsidR="00391311" w:rsidRPr="00BC5912" w:rsidRDefault="00C45EBE" w:rsidP="00C45EBE">
            <w:pPr>
              <w:pStyle w:val="CERGlossaryDefinition"/>
              <w:numPr>
                <w:ilvl w:val="0"/>
                <w:numId w:val="49"/>
              </w:numPr>
              <w:ind w:left="391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rFonts w:cs="Arial"/>
                <w:sz w:val="22"/>
                <w:szCs w:val="22"/>
              </w:rPr>
              <w:t>Në Tregtimin e Vazhdueshme Brenda s</w:t>
            </w:r>
            <w:r w:rsidRPr="00C45EBE">
              <w:rPr>
                <w:rFonts w:cs="Arial"/>
                <w:sz w:val="22"/>
                <w:szCs w:val="22"/>
              </w:rPr>
              <w:t>ë</w:t>
            </w:r>
            <w:r w:rsidRPr="00BC5912">
              <w:rPr>
                <w:rFonts w:cs="Arial"/>
                <w:sz w:val="22"/>
                <w:szCs w:val="22"/>
              </w:rPr>
              <w:t xml:space="preserve"> Njëjtës Dit</w:t>
            </w:r>
            <w:r w:rsidRPr="00C45EBE">
              <w:rPr>
                <w:rFonts w:cs="Arial"/>
                <w:sz w:val="22"/>
                <w:szCs w:val="22"/>
              </w:rPr>
              <w:t>ë</w:t>
            </w:r>
            <w:r w:rsidRPr="00BC5912">
              <w:rPr>
                <w:rFonts w:cs="Arial"/>
                <w:sz w:val="22"/>
                <w:szCs w:val="22"/>
              </w:rPr>
              <w:t xml:space="preserve"> nënkupton koh</w:t>
            </w:r>
            <w:r w:rsidR="00317E37" w:rsidRPr="00D076E2">
              <w:rPr>
                <w:sz w:val="22"/>
                <w:szCs w:val="22"/>
              </w:rPr>
              <w:t>ë</w:t>
            </w:r>
            <w:r w:rsidRPr="00BC5912">
              <w:rPr>
                <w:rFonts w:cs="Arial"/>
                <w:sz w:val="22"/>
                <w:szCs w:val="22"/>
              </w:rPr>
              <w:t>n përfundimtare të Tregtimin për Njësi Kohore Tregu siç specifikohet në Rregullat e ALPEX-it dhe Procedurat</w:t>
            </w:r>
            <w:r w:rsidR="00317E37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42D23" w:rsidRPr="009B7A31" w14:paraId="6D53090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3FD9427" w14:textId="4039A99A" w:rsidR="00842D23" w:rsidRPr="004F5B9D" w:rsidRDefault="00842D23" w:rsidP="00842D23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Koha e Mbylljes së Portës për Ankandin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2298152" w14:textId="1BA59D5A" w:rsidR="00842D23" w:rsidRPr="00BC5912" w:rsidRDefault="00842D23" w:rsidP="00842D23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Nënkupton koh</w:t>
            </w:r>
            <w:r w:rsidR="00317E37" w:rsidRPr="00D076E2">
              <w:rPr>
                <w:sz w:val="22"/>
                <w:szCs w:val="22"/>
              </w:rPr>
              <w:t>ë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n pas të cilës ETSS nuk pranon Urdhërporosi për Segmentin e Tregut dhe Ditës së Livrimit të caktuar</w:t>
            </w:r>
            <w:r w:rsidR="00317E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259EF" w:rsidRPr="009B7A31" w14:paraId="76F90A74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01916D0" w14:textId="2032F13C" w:rsidR="00D259EF" w:rsidRPr="004F5B9D" w:rsidRDefault="00D259EF" w:rsidP="00D259EF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Koha e Përcaktuar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D8D0B59" w14:textId="74FE2F43" w:rsidR="00D259EF" w:rsidRPr="00BC5912" w:rsidRDefault="00D259EF" w:rsidP="00D259EF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D076E2">
              <w:rPr>
                <w:sz w:val="22"/>
                <w:szCs w:val="22"/>
              </w:rPr>
              <w:t>Nënkupton koh</w:t>
            </w:r>
            <w:r w:rsidR="00317E37" w:rsidRPr="00D076E2">
              <w:rPr>
                <w:sz w:val="22"/>
                <w:szCs w:val="22"/>
              </w:rPr>
              <w:t>ë</w:t>
            </w:r>
            <w:r w:rsidRPr="00D076E2">
              <w:rPr>
                <w:sz w:val="22"/>
                <w:szCs w:val="22"/>
              </w:rPr>
              <w:t>n specifike të përcaktuar nga një vendim përkatës i lëshuar nga Autoriteti Rregullator prej së cilit aktiviteti i Bursës në tregjet e ALPEX-it do të fillojë</w:t>
            </w:r>
            <w:r w:rsidR="00317E37">
              <w:rPr>
                <w:sz w:val="22"/>
                <w:szCs w:val="22"/>
              </w:rPr>
              <w:t xml:space="preserve"> </w:t>
            </w:r>
          </w:p>
        </w:tc>
      </w:tr>
      <w:tr w:rsidR="00E12B33" w:rsidRPr="009B7A31" w14:paraId="5005E5E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4103C60" w14:textId="5CA24EBA" w:rsidR="00E12B33" w:rsidRPr="006A6B40" w:rsidRDefault="00E12B33" w:rsidP="00E12B33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Komiteti i Bursës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DE908DD" w14:textId="7180B6A4" w:rsidR="00E12B33" w:rsidRPr="006A6B40" w:rsidRDefault="00E12B33" w:rsidP="00E12B33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6A6B40">
              <w:rPr>
                <w:sz w:val="22"/>
                <w:szCs w:val="22"/>
              </w:rPr>
              <w:t xml:space="preserve">Nënkupton një komitet konsultativ të zgjedhur nga Anëtarët e Bursës. Roli i tij është të mundësojë këshillim për ALPEX-in përmes konsultimeve dhe të promovoj që  Rregullat e ALPEX-it dhe Procedurat të </w:t>
            </w:r>
            <w:r w:rsidR="00317E37" w:rsidRPr="006A6B40">
              <w:rPr>
                <w:sz w:val="22"/>
                <w:szCs w:val="22"/>
              </w:rPr>
              <w:t>mbeten të</w:t>
            </w:r>
            <w:r w:rsidRPr="006A6B40">
              <w:rPr>
                <w:sz w:val="22"/>
                <w:szCs w:val="22"/>
              </w:rPr>
              <w:t xml:space="preserve"> përditësuar</w:t>
            </w:r>
            <w:r w:rsidR="00317E37" w:rsidRPr="006A6B40">
              <w:rPr>
                <w:sz w:val="22"/>
                <w:szCs w:val="22"/>
              </w:rPr>
              <w:t>a</w:t>
            </w:r>
            <w:r w:rsidRPr="006A6B40">
              <w:rPr>
                <w:sz w:val="22"/>
                <w:szCs w:val="22"/>
              </w:rPr>
              <w:t xml:space="preserve"> me kalimin e kohës</w:t>
            </w:r>
          </w:p>
        </w:tc>
      </w:tr>
      <w:tr w:rsidR="00E12B33" w:rsidRPr="009B7A31" w14:paraId="3C619E9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C2791D2" w14:textId="235B10B1" w:rsidR="00E12B33" w:rsidRPr="006A6B40" w:rsidRDefault="00E12B33" w:rsidP="00E12B33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Konsumator</w:t>
            </w:r>
          </w:p>
        </w:tc>
        <w:tc>
          <w:tcPr>
            <w:tcW w:w="6120" w:type="dxa"/>
            <w:shd w:val="clear" w:color="auto" w:fill="auto"/>
          </w:tcPr>
          <w:p w14:paraId="2511F145" w14:textId="087A41A0" w:rsidR="00E12B33" w:rsidRPr="006A6B40" w:rsidRDefault="008F458F" w:rsidP="00E12B33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6A6B40">
              <w:rPr>
                <w:sz w:val="22"/>
                <w:szCs w:val="22"/>
              </w:rPr>
              <w:t>Nënkupton një entitet i cili merr energji elektrike për përdorim vetjak</w:t>
            </w:r>
          </w:p>
        </w:tc>
      </w:tr>
      <w:tr w:rsidR="00FC7A05" w:rsidRPr="009B7A31" w14:paraId="3CA377CE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F624ACF" w14:textId="508E91DE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Kontrata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8DCE0A9" w14:textId="2C4F9C6D" w:rsidR="00FC7A05" w:rsidRPr="006A6B40" w:rsidRDefault="00FC7A05" w:rsidP="00FC7A05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6A6B40">
              <w:rPr>
                <w:sz w:val="22"/>
                <w:szCs w:val="22"/>
              </w:rPr>
              <w:t>Nënkupton që Palët bien dakord të përmbushin detyrimet për  shitje ose blerje të energjisë elektrike në Tregjet e ALPEX-it</w:t>
            </w:r>
          </w:p>
        </w:tc>
      </w:tr>
      <w:tr w:rsidR="00FC7A05" w:rsidRPr="009B7A31" w14:paraId="0CCE599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9D5D5A6" w14:textId="6D4BF8A7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lastRenderedPageBreak/>
              <w:t xml:space="preserve">Kontrata e Bashkimit të Tregjeve </w:t>
            </w:r>
          </w:p>
        </w:tc>
        <w:tc>
          <w:tcPr>
            <w:tcW w:w="6120" w:type="dxa"/>
            <w:shd w:val="clear" w:color="auto" w:fill="auto"/>
          </w:tcPr>
          <w:p w14:paraId="6B71EE42" w14:textId="2272731B" w:rsidR="00FC7A05" w:rsidRPr="006A6B40" w:rsidRDefault="00092266" w:rsidP="00FC7A05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6A6B40">
              <w:rPr>
                <w:sz w:val="22"/>
                <w:szCs w:val="22"/>
              </w:rPr>
              <w:t>Nënkupton Palët të r</w:t>
            </w:r>
            <w:r w:rsidR="00317E37" w:rsidRPr="006A6B40">
              <w:rPr>
                <w:sz w:val="22"/>
                <w:szCs w:val="22"/>
              </w:rPr>
              <w:t>ë</w:t>
            </w:r>
            <w:r w:rsidRPr="006A6B40">
              <w:rPr>
                <w:sz w:val="22"/>
                <w:szCs w:val="22"/>
              </w:rPr>
              <w:t>na dakord për të përmbushur detyrimet për shitjen dhe blerjen e energjisë në Bashkimin e Tregjeve të ALPEX-it</w:t>
            </w:r>
            <w:r w:rsidR="00317E37" w:rsidRPr="006A6B40">
              <w:rPr>
                <w:sz w:val="22"/>
                <w:szCs w:val="22"/>
              </w:rPr>
              <w:t xml:space="preserve"> </w:t>
            </w:r>
          </w:p>
        </w:tc>
      </w:tr>
      <w:tr w:rsidR="00FC7A05" w:rsidRPr="009B7A31" w14:paraId="54E843C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637ED74" w14:textId="12E972F2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Kontratat OTC</w:t>
            </w:r>
          </w:p>
        </w:tc>
        <w:tc>
          <w:tcPr>
            <w:tcW w:w="6120" w:type="dxa"/>
            <w:shd w:val="clear" w:color="auto" w:fill="auto"/>
          </w:tcPr>
          <w:p w14:paraId="0A9D7042" w14:textId="1BB6865D" w:rsidR="00FC7A05" w:rsidRPr="006A6B40" w:rsidRDefault="004E4EB3" w:rsidP="00FC7A05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Nënkupton tregtimin e brendshëm afatgjatë i cili do të bazohet në një kontrat</w:t>
            </w:r>
            <w:r w:rsidR="007E46A9" w:rsidRPr="006A6B40">
              <w:rPr>
                <w:sz w:val="22"/>
                <w:szCs w:val="22"/>
              </w:rPr>
              <w:t>ë</w:t>
            </w:r>
            <w:r w:rsidRPr="006A6B40">
              <w:rPr>
                <w:rFonts w:cs="Arial"/>
                <w:sz w:val="22"/>
                <w:szCs w:val="22"/>
              </w:rPr>
              <w:t xml:space="preserve"> financiare dypalëshe ku energjia elektrike do të tregtohet përmes Bursës</w:t>
            </w:r>
            <w:r w:rsidR="007E46A9" w:rsidRPr="006A6B4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C7A05" w:rsidRPr="009B7A31" w14:paraId="510BE74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1E7581A" w14:textId="22A456DA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Kontributi Fillestar</w:t>
            </w:r>
          </w:p>
        </w:tc>
        <w:tc>
          <w:tcPr>
            <w:tcW w:w="6120" w:type="dxa"/>
            <w:shd w:val="clear" w:color="auto" w:fill="auto"/>
          </w:tcPr>
          <w:p w14:paraId="532BC405" w14:textId="444D5010" w:rsidR="00FC7A05" w:rsidRPr="006A6B40" w:rsidRDefault="00543875" w:rsidP="00FC7A05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6A6B40">
              <w:rPr>
                <w:sz w:val="22"/>
                <w:szCs w:val="22"/>
              </w:rPr>
              <w:t xml:space="preserve">Nënkupton një kontribut përkatës në para të dhënë nga Anëtari </w:t>
            </w:r>
            <w:proofErr w:type="spellStart"/>
            <w:r w:rsidR="001D7B89" w:rsidRPr="006A6B40">
              <w:rPr>
                <w:sz w:val="22"/>
                <w:szCs w:val="22"/>
              </w:rPr>
              <w:t>Klerimit</w:t>
            </w:r>
            <w:proofErr w:type="spellEnd"/>
            <w:r w:rsidR="001D7B89" w:rsidRPr="006A6B40">
              <w:rPr>
                <w:sz w:val="22"/>
                <w:szCs w:val="22"/>
              </w:rPr>
              <w:t xml:space="preserve"> </w:t>
            </w:r>
            <w:r w:rsidRPr="006A6B40">
              <w:rPr>
                <w:sz w:val="22"/>
                <w:szCs w:val="22"/>
              </w:rPr>
              <w:t xml:space="preserve">për Fondin e </w:t>
            </w:r>
            <w:proofErr w:type="spellStart"/>
            <w:r w:rsidRPr="006A6B40">
              <w:rPr>
                <w:sz w:val="22"/>
                <w:szCs w:val="22"/>
              </w:rPr>
              <w:t>Mospërmbushjes</w:t>
            </w:r>
            <w:proofErr w:type="spellEnd"/>
            <w:r w:rsidRPr="006A6B40">
              <w:rPr>
                <w:sz w:val="22"/>
                <w:szCs w:val="22"/>
              </w:rPr>
              <w:t xml:space="preserve"> së Detyrimeve në mënyrë që të fitojë  kapacitetin përkatës</w:t>
            </w:r>
          </w:p>
        </w:tc>
      </w:tr>
      <w:tr w:rsidR="00566584" w:rsidRPr="009B7A31" w14:paraId="57D49FD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7FC66DD" w14:textId="451270EF" w:rsidR="00566584" w:rsidRPr="006A6B40" w:rsidRDefault="00566584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Kontributi Minimal</w:t>
            </w:r>
          </w:p>
        </w:tc>
        <w:tc>
          <w:tcPr>
            <w:tcW w:w="6120" w:type="dxa"/>
            <w:shd w:val="clear" w:color="auto" w:fill="auto"/>
          </w:tcPr>
          <w:p w14:paraId="09031F4E" w14:textId="2B3954FC" w:rsidR="00566584" w:rsidRPr="006A6B40" w:rsidRDefault="00566584" w:rsidP="00FC7A05">
            <w:pPr>
              <w:pStyle w:val="CERGlossaryDefinition"/>
              <w:rPr>
                <w:sz w:val="22"/>
                <w:szCs w:val="22"/>
              </w:rPr>
            </w:pPr>
            <w:r w:rsidRPr="006A6B40">
              <w:rPr>
                <w:sz w:val="22"/>
                <w:szCs w:val="22"/>
              </w:rPr>
              <w:t xml:space="preserve">Nënkupton një kontribut minimal në para të dhënë nga Anëtari i </w:t>
            </w:r>
            <w:proofErr w:type="spellStart"/>
            <w:r w:rsidRPr="006A6B40">
              <w:rPr>
                <w:sz w:val="22"/>
                <w:szCs w:val="22"/>
              </w:rPr>
              <w:t>Klerimit</w:t>
            </w:r>
            <w:proofErr w:type="spellEnd"/>
            <w:r w:rsidRPr="006A6B40">
              <w:rPr>
                <w:sz w:val="22"/>
                <w:szCs w:val="22"/>
              </w:rPr>
              <w:t xml:space="preserve"> për Fondin e </w:t>
            </w:r>
            <w:proofErr w:type="spellStart"/>
            <w:r w:rsidRPr="006A6B40">
              <w:rPr>
                <w:sz w:val="22"/>
                <w:szCs w:val="22"/>
              </w:rPr>
              <w:t>Mospërmbushjes</w:t>
            </w:r>
            <w:proofErr w:type="spellEnd"/>
            <w:r w:rsidRPr="006A6B40">
              <w:rPr>
                <w:sz w:val="22"/>
                <w:szCs w:val="22"/>
              </w:rPr>
              <w:t xml:space="preserve"> së Detyrimeve</w:t>
            </w:r>
            <w:r w:rsidR="001F6A66" w:rsidRPr="006A6B40">
              <w:rPr>
                <w:sz w:val="22"/>
                <w:szCs w:val="22"/>
              </w:rPr>
              <w:t xml:space="preserve"> </w:t>
            </w:r>
          </w:p>
        </w:tc>
      </w:tr>
      <w:tr w:rsidR="00FC7A05" w:rsidRPr="009B7A31" w14:paraId="41B4CA77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B1930F4" w14:textId="56C71E2B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Kosova</w:t>
            </w:r>
          </w:p>
        </w:tc>
        <w:tc>
          <w:tcPr>
            <w:tcW w:w="6120" w:type="dxa"/>
            <w:shd w:val="clear" w:color="auto" w:fill="auto"/>
          </w:tcPr>
          <w:p w14:paraId="7077DF0C" w14:textId="04414A65" w:rsidR="00FC7A05" w:rsidRPr="006A6B40" w:rsidRDefault="002916DA" w:rsidP="00FC7A05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6A6B40">
              <w:rPr>
                <w:sz w:val="22"/>
                <w:szCs w:val="22"/>
              </w:rPr>
              <w:t>Nënkupton Republikën e Kosovës</w:t>
            </w:r>
          </w:p>
        </w:tc>
      </w:tr>
      <w:tr w:rsidR="00FC7A05" w:rsidRPr="009B7A31" w14:paraId="1223CF7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67FE5D9" w14:textId="0C85E55C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Kreditori i ALPEX</w:t>
            </w:r>
          </w:p>
        </w:tc>
        <w:tc>
          <w:tcPr>
            <w:tcW w:w="6120" w:type="dxa"/>
            <w:shd w:val="clear" w:color="auto" w:fill="auto"/>
          </w:tcPr>
          <w:p w14:paraId="73A1681B" w14:textId="0347C563" w:rsidR="00FC7A05" w:rsidRPr="006A6B40" w:rsidRDefault="00F917B8" w:rsidP="00FC7A05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6A6B40">
              <w:rPr>
                <w:rFonts w:asciiTheme="minorHAnsi" w:hAnsiTheme="minorHAnsi" w:cstheme="minorHAnsi"/>
                <w:sz w:val="22"/>
                <w:szCs w:val="22"/>
              </w:rPr>
              <w:t xml:space="preserve">Nënkupton Anëtarin e </w:t>
            </w:r>
            <w:proofErr w:type="spellStart"/>
            <w:r w:rsidRPr="006A6B40">
              <w:rPr>
                <w:rFonts w:asciiTheme="minorHAnsi" w:hAnsiTheme="minorHAnsi" w:cstheme="minorHAnsi"/>
                <w:sz w:val="22"/>
                <w:szCs w:val="22"/>
              </w:rPr>
              <w:t>Klerimit</w:t>
            </w:r>
            <w:proofErr w:type="spellEnd"/>
            <w:r w:rsidRPr="006A6B40">
              <w:rPr>
                <w:rFonts w:asciiTheme="minorHAnsi" w:hAnsiTheme="minorHAnsi" w:cstheme="minorHAnsi"/>
                <w:sz w:val="22"/>
                <w:szCs w:val="22"/>
              </w:rPr>
              <w:t xml:space="preserve"> i cili paguhet sipas Procedurës së </w:t>
            </w:r>
            <w:proofErr w:type="spellStart"/>
            <w:r w:rsidRPr="006A6B40">
              <w:rPr>
                <w:rFonts w:asciiTheme="minorHAnsi" w:hAnsiTheme="minorHAnsi" w:cstheme="minorHAnsi"/>
                <w:sz w:val="22"/>
                <w:szCs w:val="22"/>
              </w:rPr>
              <w:t>Klerimit</w:t>
            </w:r>
            <w:proofErr w:type="spellEnd"/>
            <w:r w:rsidRPr="006A6B40">
              <w:rPr>
                <w:rFonts w:asciiTheme="minorHAnsi" w:hAnsiTheme="minorHAnsi" w:cstheme="minorHAnsi"/>
                <w:sz w:val="22"/>
                <w:szCs w:val="22"/>
              </w:rPr>
              <w:t xml:space="preserve"> dhe Shlyerjes</w:t>
            </w:r>
          </w:p>
        </w:tc>
      </w:tr>
      <w:tr w:rsidR="00FC7A05" w:rsidRPr="009B7A31" w14:paraId="752274E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96ECD30" w14:textId="58EB1E16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Kufiri i Kreditit</w:t>
            </w:r>
          </w:p>
        </w:tc>
        <w:tc>
          <w:tcPr>
            <w:tcW w:w="6120" w:type="dxa"/>
            <w:shd w:val="clear" w:color="auto" w:fill="auto"/>
          </w:tcPr>
          <w:p w14:paraId="5AC29030" w14:textId="413405E3" w:rsidR="00FC7A05" w:rsidRPr="006A6B40" w:rsidRDefault="008D4D28" w:rsidP="00FC7A05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6A6B40">
              <w:rPr>
                <w:sz w:val="22"/>
                <w:szCs w:val="22"/>
              </w:rPr>
              <w:t xml:space="preserve">Nënkupton kufirin financiar të kërkuar dhe mundësuar nga Anëtari i </w:t>
            </w:r>
            <w:proofErr w:type="spellStart"/>
            <w:r w:rsidRPr="006A6B40">
              <w:rPr>
                <w:sz w:val="22"/>
                <w:szCs w:val="22"/>
              </w:rPr>
              <w:t>Klerimit</w:t>
            </w:r>
            <w:proofErr w:type="spellEnd"/>
            <w:r w:rsidRPr="006A6B40">
              <w:rPr>
                <w:sz w:val="22"/>
                <w:szCs w:val="22"/>
              </w:rPr>
              <w:t xml:space="preserve"> sipas Procedurës së </w:t>
            </w:r>
            <w:proofErr w:type="spellStart"/>
            <w:r w:rsidRPr="006A6B40">
              <w:rPr>
                <w:sz w:val="22"/>
                <w:szCs w:val="22"/>
              </w:rPr>
              <w:t>Klerimit</w:t>
            </w:r>
            <w:proofErr w:type="spellEnd"/>
            <w:r w:rsidRPr="006A6B40">
              <w:rPr>
                <w:sz w:val="22"/>
                <w:szCs w:val="22"/>
              </w:rPr>
              <w:t xml:space="preserve"> dhe Shlyerjes, procedurë e cila është e zbatueshme për Anëtarin e Bursës për të vendosur Urdhërporosi dhe të kryej Transaksion në Tregjet ALPEX-it</w:t>
            </w:r>
          </w:p>
        </w:tc>
      </w:tr>
      <w:tr w:rsidR="00FC7A05" w:rsidRPr="009B7A31" w14:paraId="0436942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99F82C7" w14:textId="6CD60346" w:rsidR="00FC7A05" w:rsidRPr="006A6B40" w:rsidRDefault="00FC7A05" w:rsidP="00FC7A05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Kufiri i Tregtimi</w:t>
            </w:r>
          </w:p>
        </w:tc>
        <w:tc>
          <w:tcPr>
            <w:tcW w:w="6120" w:type="dxa"/>
            <w:shd w:val="clear" w:color="auto" w:fill="auto"/>
          </w:tcPr>
          <w:p w14:paraId="27690D79" w14:textId="07BF36FF" w:rsidR="00FC7A05" w:rsidRPr="006A6B40" w:rsidRDefault="004C2AAC" w:rsidP="00FC7A05">
            <w:pPr>
              <w:pStyle w:val="CERGlossaryDefinition"/>
              <w:rPr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 xml:space="preserve">Nënkupton vlerën monetare deri në </w:t>
            </w:r>
            <w:r w:rsidR="001F6A66" w:rsidRPr="006A6B40">
              <w:rPr>
                <w:rFonts w:cs="Arial"/>
                <w:sz w:val="22"/>
                <w:szCs w:val="22"/>
              </w:rPr>
              <w:t>t</w:t>
            </w:r>
            <w:r w:rsidR="001F6A66" w:rsidRPr="006A6B40">
              <w:rPr>
                <w:sz w:val="22"/>
                <w:szCs w:val="22"/>
              </w:rPr>
              <w:t xml:space="preserve">ë </w:t>
            </w:r>
            <w:r w:rsidRPr="006A6B40">
              <w:rPr>
                <w:rFonts w:cs="Arial"/>
                <w:sz w:val="22"/>
                <w:szCs w:val="22"/>
              </w:rPr>
              <w:t>cilën një Anëtar i Bursës mund të tregtoj për një periudh</w:t>
            </w:r>
            <w:r w:rsidR="004330A8" w:rsidRPr="006A6B40">
              <w:rPr>
                <w:sz w:val="22"/>
                <w:szCs w:val="22"/>
              </w:rPr>
              <w:t>ë</w:t>
            </w:r>
            <w:r w:rsidRPr="006A6B40">
              <w:rPr>
                <w:rFonts w:cs="Arial"/>
                <w:sz w:val="22"/>
                <w:szCs w:val="22"/>
              </w:rPr>
              <w:t xml:space="preserve"> të caktuar</w:t>
            </w:r>
          </w:p>
        </w:tc>
      </w:tr>
      <w:tr w:rsidR="00FC7A05" w:rsidRPr="009B7A31" w14:paraId="19D8010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B03E94C" w14:textId="1E06A7BF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Kufiri Maksimal i Lejuar  i Çmimit të Ankandit Brenda së Njëjtës Ditë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019D39D" w14:textId="4B5AB6BA" w:rsidR="00FC7A05" w:rsidRPr="006A6B40" w:rsidRDefault="00FA0C2F" w:rsidP="00FC7A05">
            <w:pPr>
              <w:pStyle w:val="CERGlossaryDefinition"/>
              <w:jc w:val="left"/>
            </w:pPr>
            <w:r w:rsidRPr="006A6B40">
              <w:rPr>
                <w:rFonts w:cs="Arial"/>
                <w:sz w:val="22"/>
                <w:szCs w:val="22"/>
              </w:rPr>
              <w:t>Nënkupton</w:t>
            </w:r>
            <w:r w:rsidRPr="006A6B40">
              <w:rPr>
                <w:sz w:val="22"/>
                <w:szCs w:val="22"/>
              </w:rPr>
              <w:t xml:space="preserve"> Çmimi </w:t>
            </w:r>
            <w:proofErr w:type="spellStart"/>
            <w:r w:rsidRPr="006A6B40">
              <w:rPr>
                <w:sz w:val="22"/>
                <w:szCs w:val="22"/>
              </w:rPr>
              <w:t>Klerues</w:t>
            </w:r>
            <w:proofErr w:type="spellEnd"/>
            <w:r w:rsidRPr="006A6B40">
              <w:rPr>
                <w:sz w:val="22"/>
                <w:szCs w:val="22"/>
              </w:rPr>
              <w:t xml:space="preserve"> Maksimal i pranuar në lidhje më një Ankand  Brenda së Njëjtës Ditë</w:t>
            </w:r>
            <w:r w:rsidR="004330A8" w:rsidRPr="006A6B40">
              <w:rPr>
                <w:sz w:val="22"/>
                <w:szCs w:val="22"/>
              </w:rPr>
              <w:t xml:space="preserve"> </w:t>
            </w:r>
          </w:p>
        </w:tc>
      </w:tr>
      <w:tr w:rsidR="00FC7A05" w:rsidRPr="009B7A31" w14:paraId="41E2F92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AFE83C4" w14:textId="34739C01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Kufiri Maksimal i Lejuar i Çmimit për Tregun e Ditës në Avancë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111C5EE" w14:textId="1C2596F0" w:rsidR="00FC7A05" w:rsidRPr="006A6B40" w:rsidRDefault="007F23F8" w:rsidP="00FC7A05">
            <w:pPr>
              <w:pStyle w:val="CERGlossaryDefinition"/>
              <w:jc w:val="left"/>
            </w:pPr>
            <w:r w:rsidRPr="006A6B40">
              <w:rPr>
                <w:rFonts w:cs="Arial"/>
                <w:sz w:val="22"/>
                <w:szCs w:val="22"/>
              </w:rPr>
              <w:t>Nënkupton</w:t>
            </w:r>
            <w:r w:rsidRPr="006A6B40">
              <w:rPr>
                <w:sz w:val="22"/>
                <w:szCs w:val="22"/>
              </w:rPr>
              <w:t xml:space="preserve"> Çmimi </w:t>
            </w:r>
            <w:proofErr w:type="spellStart"/>
            <w:r w:rsidRPr="006A6B40">
              <w:rPr>
                <w:sz w:val="22"/>
                <w:szCs w:val="22"/>
              </w:rPr>
              <w:t>Klerues</w:t>
            </w:r>
            <w:proofErr w:type="spellEnd"/>
            <w:r w:rsidRPr="006A6B40">
              <w:rPr>
                <w:sz w:val="22"/>
                <w:szCs w:val="22"/>
              </w:rPr>
              <w:t xml:space="preserve"> Maksimal i pranuar në një Ankand të Ditës në Avancë</w:t>
            </w:r>
          </w:p>
        </w:tc>
      </w:tr>
      <w:tr w:rsidR="00FC7A05" w:rsidRPr="009B7A31" w14:paraId="39DFD7A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778C988" w14:textId="4133FD77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Kufiri Maksimal i Lejuar i Çmimit të Ankandit të Dytë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FD8591F" w14:textId="07F1CCEF" w:rsidR="00FC7A05" w:rsidRPr="006A6B40" w:rsidRDefault="00B61D21" w:rsidP="00FC7A05">
            <w:pPr>
              <w:pStyle w:val="CERGlossaryDefinition"/>
              <w:jc w:val="left"/>
            </w:pPr>
            <w:r w:rsidRPr="006A6B40">
              <w:rPr>
                <w:rFonts w:cs="Arial"/>
                <w:sz w:val="22"/>
                <w:szCs w:val="22"/>
              </w:rPr>
              <w:t xml:space="preserve">Nënkupton Çmimi </w:t>
            </w:r>
            <w:proofErr w:type="spellStart"/>
            <w:r w:rsidRPr="006A6B40">
              <w:rPr>
                <w:rFonts w:cs="Arial"/>
                <w:sz w:val="22"/>
                <w:szCs w:val="22"/>
              </w:rPr>
              <w:t>Klerues</w:t>
            </w:r>
            <w:proofErr w:type="spellEnd"/>
            <w:r w:rsidRPr="006A6B40">
              <w:rPr>
                <w:rFonts w:cs="Arial"/>
                <w:sz w:val="22"/>
                <w:szCs w:val="22"/>
              </w:rPr>
              <w:t xml:space="preserve"> Maksimal i pranuar në lidhje me një Ankand të Ditës në Avancë dhe Brenda së Njëjtës Ditë</w:t>
            </w:r>
          </w:p>
        </w:tc>
      </w:tr>
      <w:tr w:rsidR="00FC7A05" w:rsidRPr="009B7A31" w14:paraId="1CA35B3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557AA0C" w14:textId="270849E8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Kufiri Maksimal i Lejuar i Çmimit të Tregut të Vazhdueshëm Brenda së Njëjtës Ditë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F2369EC" w14:textId="31661AFD" w:rsidR="00FC7A05" w:rsidRPr="006A6B40" w:rsidRDefault="002F30F5" w:rsidP="00FC7A05">
            <w:pPr>
              <w:pStyle w:val="CERGlossaryDefinition"/>
              <w:jc w:val="left"/>
            </w:pPr>
            <w:r w:rsidRPr="006A6B40">
              <w:rPr>
                <w:rFonts w:cs="Arial"/>
                <w:sz w:val="22"/>
                <w:szCs w:val="22"/>
              </w:rPr>
              <w:t>Nënkupton</w:t>
            </w:r>
            <w:r w:rsidRPr="006A6B40">
              <w:rPr>
                <w:sz w:val="22"/>
                <w:szCs w:val="22"/>
              </w:rPr>
              <w:t xml:space="preserve"> Çmimi maksimal i përputhur i pranuar për Tregun e Vazhdueshëm Brenda së Njëjtës Ditë</w:t>
            </w:r>
          </w:p>
        </w:tc>
      </w:tr>
      <w:tr w:rsidR="00FC7A05" w:rsidRPr="009B7A31" w14:paraId="7F7B1414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EAEA2BC" w14:textId="728C60B2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  <w:lang w:val="en-US"/>
              </w:rPr>
            </w:pPr>
            <w:r w:rsidRPr="006A6B40">
              <w:rPr>
                <w:rFonts w:cs="Arial"/>
                <w:sz w:val="22"/>
                <w:szCs w:val="22"/>
              </w:rPr>
              <w:t>Kufiri Minimal i Lejuar i Çmimit për Tregun e Ditës në Avancë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CA5CB74" w14:textId="68AFA383" w:rsidR="00FC7A05" w:rsidRPr="006A6B40" w:rsidRDefault="00A81107" w:rsidP="00FC7A05">
            <w:pPr>
              <w:pStyle w:val="CERGlossaryDefinition"/>
              <w:jc w:val="left"/>
            </w:pPr>
            <w:r w:rsidRPr="006A6B40">
              <w:rPr>
                <w:rFonts w:cs="Arial"/>
                <w:sz w:val="22"/>
                <w:szCs w:val="22"/>
              </w:rPr>
              <w:t>Nënkupton</w:t>
            </w:r>
            <w:r w:rsidRPr="006A6B40">
              <w:rPr>
                <w:sz w:val="22"/>
                <w:szCs w:val="22"/>
              </w:rPr>
              <w:t xml:space="preserve"> Çmimi </w:t>
            </w:r>
            <w:proofErr w:type="spellStart"/>
            <w:r w:rsidRPr="006A6B40">
              <w:rPr>
                <w:sz w:val="22"/>
                <w:szCs w:val="22"/>
              </w:rPr>
              <w:t>Klerues</w:t>
            </w:r>
            <w:proofErr w:type="spellEnd"/>
            <w:r w:rsidRPr="006A6B40">
              <w:rPr>
                <w:sz w:val="22"/>
                <w:szCs w:val="22"/>
              </w:rPr>
              <w:t xml:space="preserve"> Minimal i pranuar në një Ankand të Ditës në Avancë</w:t>
            </w:r>
          </w:p>
        </w:tc>
      </w:tr>
      <w:tr w:rsidR="00FC7A05" w:rsidRPr="009B7A31" w14:paraId="33315954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5CA6B1D" w14:textId="7A227B0F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Kufiri Minimal i Lejuar i Çmimit të Ankandit të Dytë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17C28AE" w14:textId="65B6B761" w:rsidR="00FC7A05" w:rsidRPr="006A6B40" w:rsidRDefault="000F31BB" w:rsidP="00FC7A05">
            <w:pPr>
              <w:pStyle w:val="CERGlossaryDefinition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 xml:space="preserve">Nënkupton Çmimi </w:t>
            </w:r>
            <w:proofErr w:type="spellStart"/>
            <w:r w:rsidRPr="006A6B40">
              <w:rPr>
                <w:rFonts w:cs="Arial"/>
                <w:sz w:val="22"/>
                <w:szCs w:val="22"/>
              </w:rPr>
              <w:t>Klerues</w:t>
            </w:r>
            <w:proofErr w:type="spellEnd"/>
            <w:r w:rsidRPr="006A6B40">
              <w:rPr>
                <w:rFonts w:cs="Arial"/>
                <w:sz w:val="22"/>
                <w:szCs w:val="22"/>
              </w:rPr>
              <w:t xml:space="preserve"> Minimal i pranuar në lidhje me një Ankand të Ditës në Avancë dhe Brenda së Njëjtës Ditë</w:t>
            </w:r>
          </w:p>
        </w:tc>
      </w:tr>
      <w:tr w:rsidR="00FC7A05" w:rsidRPr="009B7A31" w14:paraId="624A8AD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227B2A8" w14:textId="14DC2F5D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lastRenderedPageBreak/>
              <w:t xml:space="preserve">Kufiri Minimal i Lejuar i Çmimit të </w:t>
            </w:r>
            <w:r w:rsidR="008E62C5" w:rsidRPr="006A6B40">
              <w:rPr>
                <w:rFonts w:cs="Arial"/>
                <w:sz w:val="22"/>
                <w:szCs w:val="22"/>
              </w:rPr>
              <w:t xml:space="preserve">Tregut </w:t>
            </w:r>
            <w:r w:rsidRPr="006A6B40">
              <w:rPr>
                <w:rFonts w:cs="Arial"/>
                <w:sz w:val="22"/>
                <w:szCs w:val="22"/>
              </w:rPr>
              <w:t>Ankandit  Brenda së Njëjtës Ditë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7FD7A53" w14:textId="12F6FF87" w:rsidR="00FC7A05" w:rsidRPr="006A6B40" w:rsidRDefault="008E62C5" w:rsidP="00FC7A05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 xml:space="preserve">Nënkupton Çmimi </w:t>
            </w:r>
            <w:proofErr w:type="spellStart"/>
            <w:r w:rsidRPr="006A6B40">
              <w:rPr>
                <w:rFonts w:cs="Arial"/>
                <w:sz w:val="22"/>
                <w:szCs w:val="22"/>
              </w:rPr>
              <w:t>Klerues</w:t>
            </w:r>
            <w:proofErr w:type="spellEnd"/>
            <w:r w:rsidRPr="006A6B40">
              <w:rPr>
                <w:rFonts w:cs="Arial"/>
                <w:sz w:val="22"/>
                <w:szCs w:val="22"/>
              </w:rPr>
              <w:t xml:space="preserve"> Minimal të pranuar n</w:t>
            </w:r>
            <w:r w:rsidRPr="006A6B40">
              <w:rPr>
                <w:sz w:val="22"/>
                <w:szCs w:val="22"/>
              </w:rPr>
              <w:t>ë</w:t>
            </w:r>
            <w:r w:rsidRPr="006A6B40">
              <w:rPr>
                <w:rFonts w:cs="Arial"/>
                <w:sz w:val="22"/>
                <w:szCs w:val="22"/>
              </w:rPr>
              <w:t xml:space="preserve"> lidhje me Ankandin Brenda së Njëjtës Ditë.  </w:t>
            </w:r>
          </w:p>
        </w:tc>
      </w:tr>
      <w:tr w:rsidR="00FC7A05" w:rsidRPr="009B7A31" w14:paraId="73928E7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72E2CB6" w14:textId="3968A1A4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Kufiri Minimal i Lejuar i Çmimit Tregut të Vazhdueshëm Brenda së Njëjtës Ditë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175E9AF" w14:textId="606BF277" w:rsidR="00FC7A05" w:rsidRPr="006A6B40" w:rsidRDefault="003F3051" w:rsidP="00FC7A05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A6B40">
              <w:rPr>
                <w:rFonts w:cs="Arial"/>
                <w:sz w:val="22"/>
                <w:szCs w:val="22"/>
              </w:rPr>
              <w:t>Nënkupton</w:t>
            </w:r>
            <w:r w:rsidRPr="006A6B40">
              <w:rPr>
                <w:sz w:val="22"/>
                <w:szCs w:val="22"/>
              </w:rPr>
              <w:t xml:space="preserve"> Çmimi i përputhur minimal i pranuar për Tregun e Vazhdueshëm Brenda së Njëjtës Ditë</w:t>
            </w:r>
          </w:p>
        </w:tc>
      </w:tr>
      <w:tr w:rsidR="00FC7A05" w:rsidRPr="009B7A31" w14:paraId="377A7BDE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4E0BCE7" w14:textId="59393EBB" w:rsidR="00FC7A05" w:rsidRPr="006A6B40" w:rsidRDefault="00FC7A05" w:rsidP="00FC7A0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 xml:space="preserve">Kufizimet në </w:t>
            </w:r>
            <w:proofErr w:type="spellStart"/>
            <w:r w:rsidRPr="006A6B40">
              <w:rPr>
                <w:rFonts w:cs="Arial"/>
                <w:sz w:val="22"/>
                <w:szCs w:val="22"/>
              </w:rPr>
              <w:t>Alokim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2CBBB0CD" w14:textId="37499336" w:rsidR="00FC7A05" w:rsidRPr="006A6B40" w:rsidRDefault="000060DF" w:rsidP="00FC7A05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6A6B40">
              <w:rPr>
                <w:rFonts w:asciiTheme="minorHAnsi" w:hAnsiTheme="minorHAnsi" w:cstheme="minorHAnsi"/>
                <w:sz w:val="22"/>
                <w:szCs w:val="22"/>
              </w:rPr>
              <w:t xml:space="preserve">Nënkupton kufizimet që duhen respektuar  gjatë </w:t>
            </w:r>
            <w:proofErr w:type="spellStart"/>
            <w:r w:rsidRPr="006A6B40">
              <w:rPr>
                <w:rFonts w:asciiTheme="minorHAnsi" w:hAnsiTheme="minorHAnsi" w:cstheme="minorHAnsi"/>
                <w:sz w:val="22"/>
                <w:szCs w:val="22"/>
              </w:rPr>
              <w:t>alokimit</w:t>
            </w:r>
            <w:proofErr w:type="spellEnd"/>
            <w:r w:rsidRPr="006A6B40">
              <w:rPr>
                <w:rFonts w:asciiTheme="minorHAnsi" w:hAnsiTheme="minorHAnsi" w:cstheme="minorHAnsi"/>
                <w:sz w:val="22"/>
                <w:szCs w:val="22"/>
              </w:rPr>
              <w:t xml:space="preserve"> të kapacitetit për të mbajtur sistemin e transmetimit brenda kufijve të sigurisë </w:t>
            </w:r>
            <w:proofErr w:type="spellStart"/>
            <w:r w:rsidRPr="006A6B40">
              <w:rPr>
                <w:rFonts w:asciiTheme="minorHAnsi" w:hAnsiTheme="minorHAnsi" w:cstheme="minorHAnsi"/>
                <w:sz w:val="22"/>
                <w:szCs w:val="22"/>
              </w:rPr>
              <w:t>operacionale</w:t>
            </w:r>
            <w:proofErr w:type="spellEnd"/>
            <w:r w:rsidRPr="006A6B40">
              <w:rPr>
                <w:rFonts w:asciiTheme="minorHAnsi" w:hAnsiTheme="minorHAnsi" w:cstheme="minorHAnsi"/>
                <w:sz w:val="22"/>
                <w:szCs w:val="22"/>
              </w:rPr>
              <w:t xml:space="preserve"> dhe që nuk ka qenë përfshirë si Kapacitet Ndërkufitar</w:t>
            </w:r>
          </w:p>
        </w:tc>
      </w:tr>
      <w:tr w:rsidR="00142ED7" w:rsidRPr="009B7A31" w14:paraId="01823DD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7FA0574" w14:textId="67172BC4" w:rsidR="00142ED7" w:rsidRPr="006A6B40" w:rsidRDefault="00142ED7" w:rsidP="00142ED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Kufizimi i Ankandit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DAFEF76" w14:textId="1DBD04F6" w:rsidR="00142ED7" w:rsidRPr="006A6B40" w:rsidRDefault="00142ED7" w:rsidP="00142ED7">
            <w:pPr>
              <w:pStyle w:val="CERGlossaryDefinition"/>
              <w:rPr>
                <w:sz w:val="22"/>
                <w:szCs w:val="22"/>
              </w:rPr>
            </w:pPr>
            <w:r w:rsidRPr="006A6B40">
              <w:rPr>
                <w:rFonts w:asciiTheme="minorHAnsi" w:hAnsiTheme="minorHAnsi" w:cstheme="minorHAnsi"/>
                <w:sz w:val="22"/>
                <w:szCs w:val="22"/>
              </w:rPr>
              <w:t>Për ankandet e Ditës në Avancë dhe Brenda së Njëjtës Ditë, nënkupton një situat</w:t>
            </w:r>
            <w:r w:rsidR="003F3051" w:rsidRPr="006A6B40">
              <w:rPr>
                <w:rFonts w:asciiTheme="minorHAnsi" w:hAnsiTheme="minorHAnsi" w:cstheme="minorHAnsi"/>
                <w:sz w:val="22"/>
                <w:szCs w:val="22"/>
              </w:rPr>
              <w:t>ë</w:t>
            </w:r>
            <w:r w:rsidRPr="006A6B40">
              <w:rPr>
                <w:rFonts w:asciiTheme="minorHAnsi" w:hAnsiTheme="minorHAnsi" w:cstheme="minorHAnsi"/>
                <w:sz w:val="22"/>
                <w:szCs w:val="22"/>
              </w:rPr>
              <w:t xml:space="preserve"> ku </w:t>
            </w:r>
            <w:proofErr w:type="spellStart"/>
            <w:r w:rsidRPr="006A6B40">
              <w:rPr>
                <w:rFonts w:asciiTheme="minorHAnsi" w:hAnsiTheme="minorHAnsi" w:cstheme="minorHAnsi"/>
                <w:sz w:val="22"/>
                <w:szCs w:val="22"/>
              </w:rPr>
              <w:t>Kurba</w:t>
            </w:r>
            <w:proofErr w:type="spellEnd"/>
            <w:r w:rsidRPr="006A6B40">
              <w:rPr>
                <w:rFonts w:asciiTheme="minorHAnsi" w:hAnsiTheme="minorHAnsi" w:cstheme="minorHAnsi"/>
                <w:sz w:val="22"/>
                <w:szCs w:val="22"/>
              </w:rPr>
              <w:t xml:space="preserve"> e Grupuar e Urdhërporosi Blerjeje dhe </w:t>
            </w:r>
            <w:proofErr w:type="spellStart"/>
            <w:r w:rsidRPr="006A6B40">
              <w:rPr>
                <w:rFonts w:asciiTheme="minorHAnsi" w:hAnsiTheme="minorHAnsi" w:cstheme="minorHAnsi"/>
                <w:sz w:val="22"/>
                <w:szCs w:val="22"/>
              </w:rPr>
              <w:t>Kurba</w:t>
            </w:r>
            <w:proofErr w:type="spellEnd"/>
            <w:r w:rsidRPr="006A6B40">
              <w:rPr>
                <w:rFonts w:asciiTheme="minorHAnsi" w:hAnsiTheme="minorHAnsi" w:cstheme="minorHAnsi"/>
                <w:sz w:val="22"/>
                <w:szCs w:val="22"/>
              </w:rPr>
              <w:t xml:space="preserve"> e Grupuar e Urdhërporosi Shitjeje në Ankand nuk do të priten brenda  Kufirit të Lejuar të Çmimit Maksimal dhe Minimal</w:t>
            </w:r>
          </w:p>
        </w:tc>
      </w:tr>
      <w:tr w:rsidR="00CD37E8" w:rsidRPr="009B7A31" w14:paraId="33FACD5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866115B" w14:textId="6D300B45" w:rsidR="00CD37E8" w:rsidRPr="006A6B40" w:rsidRDefault="00CD37E8" w:rsidP="00142ED7">
            <w:pPr>
              <w:pStyle w:val="CERGlossaryTerm"/>
              <w:rPr>
                <w:rFonts w:cs="Arial"/>
                <w:sz w:val="22"/>
                <w:szCs w:val="22"/>
              </w:rPr>
            </w:pPr>
            <w:proofErr w:type="spellStart"/>
            <w:r w:rsidRPr="006A6B40">
              <w:rPr>
                <w:rFonts w:cs="Arial"/>
                <w:sz w:val="22"/>
                <w:szCs w:val="22"/>
              </w:rPr>
              <w:t>Kundërpalë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3EB4AA6C" w14:textId="5AB546F9" w:rsidR="00CD37E8" w:rsidRPr="006A6B40" w:rsidRDefault="00CD37E8" w:rsidP="00142ED7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6A6B40">
              <w:rPr>
                <w:sz w:val="22"/>
                <w:szCs w:val="22"/>
              </w:rPr>
              <w:t xml:space="preserve">Nënkupton çdo Palë </w:t>
            </w:r>
            <w:r w:rsidR="00785979" w:rsidRPr="006A6B40">
              <w:rPr>
                <w:sz w:val="22"/>
                <w:szCs w:val="22"/>
              </w:rPr>
              <w:t>kundrejt</w:t>
            </w:r>
            <w:r w:rsidRPr="006A6B40">
              <w:rPr>
                <w:sz w:val="22"/>
                <w:szCs w:val="22"/>
              </w:rPr>
              <w:t xml:space="preserve"> ALPEX-it</w:t>
            </w:r>
          </w:p>
        </w:tc>
      </w:tr>
      <w:tr w:rsidR="00142ED7" w:rsidRPr="009B7A31" w14:paraId="65C52DC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AC14E30" w14:textId="70296610" w:rsidR="00142ED7" w:rsidRPr="006A6B40" w:rsidRDefault="00142ED7" w:rsidP="00142ED7">
            <w:pPr>
              <w:pStyle w:val="CERGlossaryTerm"/>
              <w:rPr>
                <w:rFonts w:cs="Arial"/>
                <w:sz w:val="22"/>
                <w:szCs w:val="22"/>
              </w:rPr>
            </w:pPr>
            <w:proofErr w:type="spellStart"/>
            <w:r w:rsidRPr="006A6B40">
              <w:rPr>
                <w:rFonts w:cs="Arial"/>
                <w:sz w:val="22"/>
                <w:szCs w:val="22"/>
              </w:rPr>
              <w:t>Kundërpalë</w:t>
            </w:r>
            <w:proofErr w:type="spellEnd"/>
            <w:r w:rsidRPr="006A6B40">
              <w:rPr>
                <w:rFonts w:cs="Arial"/>
                <w:sz w:val="22"/>
                <w:szCs w:val="22"/>
              </w:rPr>
              <w:t xml:space="preserve"> Qendrore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4E163F9" w14:textId="42D539DF" w:rsidR="00142ED7" w:rsidRPr="006A6B40" w:rsidRDefault="00FB1F6B" w:rsidP="00142ED7">
            <w:pPr>
              <w:pStyle w:val="CERGlossaryDefinition"/>
              <w:jc w:val="left"/>
              <w:rPr>
                <w:sz w:val="22"/>
                <w:szCs w:val="22"/>
              </w:rPr>
            </w:pPr>
            <w:r w:rsidRPr="006A6B40">
              <w:rPr>
                <w:sz w:val="22"/>
                <w:szCs w:val="22"/>
              </w:rPr>
              <w:t>Nënkupton ALPEX-</w:t>
            </w:r>
            <w:r w:rsidR="00785979" w:rsidRPr="006A6B40">
              <w:rPr>
                <w:sz w:val="22"/>
                <w:szCs w:val="22"/>
              </w:rPr>
              <w:t xml:space="preserve">in </w:t>
            </w:r>
            <w:r w:rsidRPr="006A6B40">
              <w:rPr>
                <w:sz w:val="22"/>
                <w:szCs w:val="22"/>
              </w:rPr>
              <w:t>që vendoset në mes të Palëve për Kontratat e dala nga Tregjet e ALPEX-it</w:t>
            </w:r>
          </w:p>
        </w:tc>
      </w:tr>
      <w:tr w:rsidR="00142ED7" w:rsidRPr="009B7A31" w14:paraId="01AD3DE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D7693F1" w14:textId="37D704FB" w:rsidR="00142ED7" w:rsidRPr="006A6B40" w:rsidRDefault="00142ED7" w:rsidP="00142ED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Kursi i Këmbimit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916905E" w14:textId="63CB05C3" w:rsidR="00142ED7" w:rsidRPr="006A6B40" w:rsidRDefault="00B96193" w:rsidP="00142ED7">
            <w:pPr>
              <w:pStyle w:val="CERGlossaryDefinition"/>
              <w:jc w:val="left"/>
              <w:rPr>
                <w:sz w:val="22"/>
                <w:szCs w:val="22"/>
              </w:rPr>
            </w:pPr>
            <w:r w:rsidRPr="006A6B40">
              <w:rPr>
                <w:sz w:val="22"/>
                <w:szCs w:val="22"/>
              </w:rPr>
              <w:t xml:space="preserve">Nënkupton kursin zyrtar të këmbimit midis monedhës </w:t>
            </w:r>
            <w:r w:rsidR="004330A8" w:rsidRPr="006A6B40">
              <w:rPr>
                <w:sz w:val="22"/>
                <w:szCs w:val="22"/>
              </w:rPr>
              <w:t xml:space="preserve">Lekë </w:t>
            </w:r>
            <w:r w:rsidRPr="006A6B40">
              <w:rPr>
                <w:sz w:val="22"/>
                <w:szCs w:val="22"/>
              </w:rPr>
              <w:t>dhe Euro të publikuar nga Banka Qendrore e Shqipërisë të Ditës përpara Ditës së Livrimit</w:t>
            </w:r>
            <w:r w:rsidR="004330A8" w:rsidRPr="006A6B40">
              <w:rPr>
                <w:sz w:val="22"/>
                <w:szCs w:val="22"/>
              </w:rPr>
              <w:t xml:space="preserve"> </w:t>
            </w:r>
          </w:p>
        </w:tc>
      </w:tr>
      <w:tr w:rsidR="00142ED7" w:rsidRPr="009B7A31" w14:paraId="414F2D6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6DBDC28" w14:textId="16317828" w:rsidR="00142ED7" w:rsidRPr="006A6B40" w:rsidRDefault="00142ED7" w:rsidP="00142ED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Kushtet e Licencës për NEMO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B99AB59" w14:textId="17CB0C7F" w:rsidR="00142ED7" w:rsidRPr="006A6B40" w:rsidRDefault="00982785" w:rsidP="00142ED7">
            <w:pPr>
              <w:pStyle w:val="CERGlossaryDefinition"/>
              <w:jc w:val="left"/>
              <w:rPr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Nënkupton Kushtet e NEMO të përcaktuar në Licencën e ALPEX-it</w:t>
            </w:r>
          </w:p>
        </w:tc>
      </w:tr>
      <w:tr w:rsidR="00BA14BD" w:rsidRPr="009B7A31" w14:paraId="0DDCC40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D381EF1" w14:textId="51E20C64" w:rsidR="00BA14BD" w:rsidRPr="006A6B40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sz w:val="22"/>
                <w:szCs w:val="22"/>
              </w:rPr>
              <w:t>Kushtet e Përgjithshme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D07C350" w14:textId="68023DDB" w:rsidR="00BA14BD" w:rsidRPr="006A6B40" w:rsidRDefault="00BA14BD" w:rsidP="00BA14BD">
            <w:pPr>
              <w:pStyle w:val="CERGlossaryDefinition"/>
              <w:jc w:val="left"/>
              <w:rPr>
                <w:rFonts w:cs="Arial"/>
                <w:sz w:val="22"/>
                <w:szCs w:val="22"/>
              </w:rPr>
            </w:pPr>
            <w:r w:rsidRPr="006A6B40">
              <w:rPr>
                <w:sz w:val="22"/>
                <w:szCs w:val="22"/>
              </w:rPr>
              <w:t>Nënkupton dokumentin e hartuar nga ALPEX dhe aprovuar nga Autoriteti Rregullatorë i quajtur si Rregullat e ALPEX-it</w:t>
            </w:r>
          </w:p>
        </w:tc>
      </w:tr>
      <w:tr w:rsidR="00BA14BD" w:rsidRPr="009B7A31" w14:paraId="3896694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D19A6F4" w14:textId="2562E8FA" w:rsidR="00BA14BD" w:rsidRPr="006A6B40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 xml:space="preserve">Kushtet për </w:t>
            </w:r>
            <w:proofErr w:type="spellStart"/>
            <w:r w:rsidRPr="006A6B40">
              <w:rPr>
                <w:rFonts w:cs="Arial"/>
                <w:sz w:val="22"/>
                <w:szCs w:val="22"/>
              </w:rPr>
              <w:t>Klerim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3C26D3C1" w14:textId="65912D69" w:rsidR="00BA14BD" w:rsidRPr="006A6B40" w:rsidRDefault="00BA14BD" w:rsidP="00BA14BD">
            <w:pPr>
              <w:pStyle w:val="CERGlossaryDefinition"/>
              <w:jc w:val="left"/>
              <w:rPr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 xml:space="preserve">Nënkupton rregullat, procedurat termat dhe kushtet e ALPEX-it në rolin e tij si </w:t>
            </w:r>
            <w:proofErr w:type="spellStart"/>
            <w:r w:rsidRPr="006A6B40">
              <w:rPr>
                <w:rFonts w:cs="Arial"/>
                <w:sz w:val="22"/>
                <w:szCs w:val="22"/>
              </w:rPr>
              <w:t>Kund</w:t>
            </w:r>
            <w:r w:rsidRPr="006A6B40">
              <w:rPr>
                <w:sz w:val="22"/>
                <w:szCs w:val="22"/>
              </w:rPr>
              <w:t>ë</w:t>
            </w:r>
            <w:r w:rsidRPr="006A6B40">
              <w:rPr>
                <w:rFonts w:cs="Arial"/>
                <w:sz w:val="22"/>
                <w:szCs w:val="22"/>
              </w:rPr>
              <w:t>rpalë</w:t>
            </w:r>
            <w:proofErr w:type="spellEnd"/>
            <w:r w:rsidRPr="006A6B40">
              <w:rPr>
                <w:rFonts w:cs="Arial"/>
                <w:sz w:val="22"/>
                <w:szCs w:val="22"/>
              </w:rPr>
              <w:t xml:space="preserve"> Qendrore</w:t>
            </w:r>
          </w:p>
        </w:tc>
      </w:tr>
      <w:tr w:rsidR="00BA14BD" w:rsidRPr="009B7A31" w14:paraId="2BA7F0E9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FE1EBDE" w14:textId="5748C6F0" w:rsidR="00BA14BD" w:rsidRPr="006A6B40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 xml:space="preserve">Kushti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922807C" w14:textId="6C1D0D4D" w:rsidR="00BA14BD" w:rsidRPr="006A6B40" w:rsidRDefault="00BA14BD" w:rsidP="00BA14BD">
            <w:pPr>
              <w:pStyle w:val="CERGlossaryDefinition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A6B40">
              <w:rPr>
                <w:sz w:val="22"/>
                <w:szCs w:val="22"/>
              </w:rPr>
              <w:t xml:space="preserve">Nënkupton një kusht nga i cili një Urdhërporosi është subjekt i saj, siç përshkruhet në Procedurën e Tregtimit </w:t>
            </w:r>
          </w:p>
        </w:tc>
      </w:tr>
      <w:tr w:rsidR="00BA14BD" w:rsidRPr="009B7A31" w14:paraId="4B4380F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B55DD90" w14:textId="33826B7E" w:rsidR="00BA14BD" w:rsidRPr="006A6B40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6A6B40">
              <w:rPr>
                <w:rFonts w:cs="Arial"/>
                <w:sz w:val="22"/>
                <w:szCs w:val="22"/>
              </w:rPr>
              <w:t>Kushti i Vlefshëm Deri në Datën- (GTD)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821944F" w14:textId="0D87FC19" w:rsidR="00BA14BD" w:rsidRPr="006A6B40" w:rsidRDefault="00BA14BD" w:rsidP="00BA14BD">
            <w:pPr>
              <w:pStyle w:val="CERGlossaryDefinition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A6B40">
              <w:rPr>
                <w:sz w:val="22"/>
                <w:szCs w:val="22"/>
              </w:rPr>
              <w:t>Nënkupton kushtin e vlerësimit të një Urdhërporosie të futur në Zgjidhjen e Tregtimit të Vazhdueshëm Brenda së Njëjtës Ditë siç parashikohet në paragrafin  D.1.6.5(a) të Procedurës së Tregtimit</w:t>
            </w:r>
          </w:p>
        </w:tc>
      </w:tr>
      <w:tr w:rsidR="00BA14BD" w:rsidRPr="009B7A31" w14:paraId="7F90941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1D13D2C" w14:textId="38CC3336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Kushti i Vlefshëm për Sesionin- (GFS)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324A312" w14:textId="34DF1496" w:rsidR="00BA14BD" w:rsidRPr="00BC5912" w:rsidRDefault="00BA14BD" w:rsidP="00BA14BD">
            <w:pPr>
              <w:pStyle w:val="CERGlossaryDefinition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kushtin e vlerësimit të një Urdhërporosi të futur në Zgjidhjen e Tregtimit të Vazhduesh</w:t>
            </w:r>
            <w:r w:rsidRPr="00D076E2">
              <w:rPr>
                <w:sz w:val="22"/>
                <w:szCs w:val="22"/>
              </w:rPr>
              <w:t>ë</w:t>
            </w:r>
            <w:r w:rsidRPr="00BC5912">
              <w:rPr>
                <w:sz w:val="22"/>
                <w:szCs w:val="22"/>
              </w:rPr>
              <w:t>m Brenda së Njëjtës Ditë siç parashikohet në paragrafin  D.1.6.5(b) të Procedurës së Tregtimit</w:t>
            </w:r>
          </w:p>
        </w:tc>
      </w:tr>
      <w:tr w:rsidR="00BA14BD" w:rsidRPr="009B7A31" w14:paraId="3C40376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7AAAEDF" w14:textId="336C6F5D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lastRenderedPageBreak/>
              <w:t xml:space="preserve">Kushti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Kushti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 xml:space="preserve"> Prano ose Largo - Fill-Or-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Kill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0A0350D2" w14:textId="19FCBD10" w:rsidR="00BA14BD" w:rsidRPr="00BC5912" w:rsidRDefault="00BA14BD" w:rsidP="00BA14BD">
            <w:pPr>
              <w:pStyle w:val="CERGlossaryDefinition"/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C5912">
              <w:rPr>
                <w:sz w:val="22"/>
                <w:szCs w:val="22"/>
              </w:rPr>
              <w:t>Nënkupton kushte ekzekutimi në Urdhërporositë të vendosura në Zgjidhjen e Tregtimit të Vazhdueshëm Brenda së Njëjtës Ditë siç përcaktohet në paragrafin D.1.6.2 të Procedurës së Tregtimit</w:t>
            </w:r>
          </w:p>
        </w:tc>
      </w:tr>
      <w:tr w:rsidR="00BA14BD" w:rsidRPr="009B7A31" w14:paraId="6D62062D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89E302E" w14:textId="29575EE9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Kushti Pa Kushte (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None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>-NON)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7AB3020" w14:textId="6C5F5668" w:rsidR="00BA14BD" w:rsidRPr="00BC5912" w:rsidRDefault="00BA14BD" w:rsidP="00BA14BD">
            <w:pPr>
              <w:pStyle w:val="CERGlossaryDefinition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4446B4">
              <w:rPr>
                <w:sz w:val="22"/>
                <w:szCs w:val="22"/>
              </w:rPr>
              <w:t>Kusht Ekzekutimi mbi një Urdhërporosi të vendosur në Zgjidhjen e Tregtimit Brenda së Njëjtës Ditë siç parashikohet në paragrafin D.1.6.1</w:t>
            </w:r>
            <w:r>
              <w:rPr>
                <w:sz w:val="22"/>
                <w:szCs w:val="22"/>
              </w:rPr>
              <w:t xml:space="preserve"> </w:t>
            </w:r>
            <w:r w:rsidRPr="004446B4">
              <w:rPr>
                <w:sz w:val="22"/>
                <w:szCs w:val="22"/>
              </w:rPr>
              <w:t>të Procedurës së Tregtimit</w:t>
            </w:r>
          </w:p>
        </w:tc>
      </w:tr>
      <w:tr w:rsidR="00BA14BD" w:rsidRPr="009B7A31" w14:paraId="7A19379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0DAAB62" w14:textId="3424A237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Kushti, Ekzekutoje Menjëherë ose Fshije - (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Immediate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>-or-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Cancel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14:paraId="1FED9FD3" w14:textId="6DD88825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C5912">
              <w:rPr>
                <w:sz w:val="22"/>
                <w:szCs w:val="22"/>
              </w:rPr>
              <w:t>Kushti mbi një Urdhërporosi të vendosur në Zgjidhjen e Tregtimit të Vazhduesh</w:t>
            </w:r>
            <w:r w:rsidRPr="00D076E2">
              <w:rPr>
                <w:sz w:val="22"/>
                <w:szCs w:val="22"/>
              </w:rPr>
              <w:t>ë</w:t>
            </w:r>
            <w:r w:rsidRPr="00BC5912">
              <w:rPr>
                <w:sz w:val="22"/>
                <w:szCs w:val="22"/>
              </w:rPr>
              <w:t>m Brenda së Njëjtës Ditë të mundësuar në paragrafin D.1.6  të Procedurës së Tregtimit</w:t>
            </w:r>
          </w:p>
        </w:tc>
      </w:tr>
      <w:tr w:rsidR="00BA14BD" w:rsidRPr="009B7A31" w14:paraId="0D397D9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B12D186" w14:textId="37C241D4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Legjislacioni i Mbrojtjes së të Dhënave</w:t>
            </w:r>
          </w:p>
        </w:tc>
        <w:tc>
          <w:tcPr>
            <w:tcW w:w="6120" w:type="dxa"/>
            <w:shd w:val="clear" w:color="auto" w:fill="auto"/>
          </w:tcPr>
          <w:p w14:paraId="5BFCD30D" w14:textId="3B60754E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</w:rPr>
            </w:pPr>
            <w:r w:rsidRPr="00D076E2">
              <w:rPr>
                <w:sz w:val="22"/>
                <w:szCs w:val="22"/>
              </w:rPr>
              <w:t>Nënkupton Rregullat dhe në çdo rast të gjitha rregullat , statutet dhe instrumentet të krijuara dhe të ndryshuara rregullisht dhe ndonjë legjislacion tjetër i aplikueshëm i cili zbatohet duke përfshirë ndonjë ndryshim ose zëvendësim të tij</w:t>
            </w:r>
          </w:p>
        </w:tc>
      </w:tr>
      <w:tr w:rsidR="00BA14BD" w:rsidRPr="009B7A31" w14:paraId="0E28249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EFA0289" w14:textId="10658BF7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Lek</w:t>
            </w:r>
            <w:r w:rsidRPr="00D076E2">
              <w:rPr>
                <w:sz w:val="22"/>
                <w:szCs w:val="22"/>
              </w:rPr>
              <w:t>ë</w:t>
            </w:r>
          </w:p>
        </w:tc>
        <w:tc>
          <w:tcPr>
            <w:tcW w:w="6120" w:type="dxa"/>
            <w:shd w:val="clear" w:color="auto" w:fill="auto"/>
          </w:tcPr>
          <w:p w14:paraId="384019BC" w14:textId="0ACA6079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njësinë monetare dhe monedhën e Shqipërisë e përfaqësuar me simbolin</w:t>
            </w:r>
            <w:r w:rsidRPr="00BC5912">
              <w:rPr>
                <w:sz w:val="22"/>
                <w:szCs w:val="22"/>
                <w:shd w:val="clear" w:color="auto" w:fill="FFFFFF"/>
              </w:rPr>
              <w:t xml:space="preserve"> ALL</w:t>
            </w:r>
          </w:p>
        </w:tc>
      </w:tr>
      <w:tr w:rsidR="00BA14BD" w:rsidRPr="009B7A31" w14:paraId="6E65763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A707483" w14:textId="6BFCD498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Letër Garanci Bankare</w:t>
            </w:r>
          </w:p>
        </w:tc>
        <w:tc>
          <w:tcPr>
            <w:tcW w:w="6120" w:type="dxa"/>
            <w:shd w:val="clear" w:color="auto" w:fill="auto"/>
          </w:tcPr>
          <w:p w14:paraId="7732AEB6" w14:textId="67F9AAF8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një dokument të lëshuar  nga Banka që garanton ALPEX-in që do të paguhet për detyrimet që rrjedhin nga Transaksioni në Tregjet e ALPEX-it në rast s</w:t>
            </w:r>
            <w:r>
              <w:rPr>
                <w:sz w:val="22"/>
                <w:szCs w:val="22"/>
              </w:rPr>
              <w:t>e</w:t>
            </w:r>
            <w:r w:rsidRPr="00BC5912">
              <w:rPr>
                <w:sz w:val="22"/>
                <w:szCs w:val="22"/>
              </w:rPr>
              <w:t xml:space="preserve"> Anëtari </w:t>
            </w:r>
            <w:proofErr w:type="spellStart"/>
            <w:r w:rsidRPr="00BC5912">
              <w:rPr>
                <w:sz w:val="22"/>
                <w:szCs w:val="22"/>
              </w:rPr>
              <w:t>Kler</w:t>
            </w:r>
            <w:r>
              <w:rPr>
                <w:sz w:val="22"/>
                <w:szCs w:val="22"/>
              </w:rPr>
              <w:t>imit</w:t>
            </w:r>
            <w:proofErr w:type="spellEnd"/>
            <w:r w:rsidRPr="00BC5912">
              <w:rPr>
                <w:sz w:val="22"/>
                <w:szCs w:val="22"/>
              </w:rPr>
              <w:t xml:space="preserve"> përkatës  do të jetë në kushte</w:t>
            </w:r>
            <w:r>
              <w:rPr>
                <w:sz w:val="22"/>
                <w:szCs w:val="22"/>
              </w:rPr>
              <w:t>t</w:t>
            </w:r>
            <w:r w:rsidRPr="00BC5912">
              <w:rPr>
                <w:sz w:val="22"/>
                <w:szCs w:val="22"/>
              </w:rPr>
              <w:t xml:space="preserve"> e </w:t>
            </w:r>
            <w:proofErr w:type="spellStart"/>
            <w:r w:rsidRPr="00BC5912">
              <w:rPr>
                <w:sz w:val="22"/>
                <w:szCs w:val="22"/>
              </w:rPr>
              <w:t>Mospërmbushjes</w:t>
            </w:r>
            <w:proofErr w:type="spellEnd"/>
            <w:r w:rsidRPr="00BC5912">
              <w:rPr>
                <w:sz w:val="22"/>
                <w:szCs w:val="22"/>
              </w:rPr>
              <w:t xml:space="preserve"> së Detyrimeve. Forma e saj vendoset nga Vendimi Teknik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A14BD" w:rsidRPr="009B7A31" w14:paraId="279E872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29CA21D" w14:textId="4E390743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52270">
              <w:rPr>
                <w:rFonts w:cs="Arial"/>
                <w:sz w:val="22"/>
                <w:szCs w:val="22"/>
              </w:rPr>
              <w:t>Lëshuesi i L</w:t>
            </w:r>
            <w:r>
              <w:rPr>
                <w:rFonts w:cs="Arial"/>
                <w:sz w:val="22"/>
                <w:szCs w:val="22"/>
              </w:rPr>
              <w:t>etër Garancisë (</w:t>
            </w:r>
            <w:proofErr w:type="spellStart"/>
            <w:r>
              <w:rPr>
                <w:rFonts w:cs="Arial"/>
                <w:sz w:val="22"/>
                <w:szCs w:val="22"/>
              </w:rPr>
              <w:t>L</w:t>
            </w:r>
            <w:r w:rsidRPr="00452270">
              <w:rPr>
                <w:rFonts w:cs="Arial"/>
                <w:sz w:val="22"/>
                <w:szCs w:val="22"/>
              </w:rPr>
              <w:t>oG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14:paraId="6E03ECC1" w14:textId="47DCF3E5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Nënkupton një entitet që mban një licencë përkatëse bankare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dhe n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përputhje me Procedurën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Klerimit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dhe Shlyerjes</w:t>
            </w:r>
          </w:p>
        </w:tc>
      </w:tr>
      <w:tr w:rsidR="00BA14BD" w:rsidRPr="009B7A31" w14:paraId="03DED6AE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98C0869" w14:textId="72615F96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Libri e Urdhërporosive</w:t>
            </w:r>
          </w:p>
        </w:tc>
        <w:tc>
          <w:tcPr>
            <w:tcW w:w="6120" w:type="dxa"/>
            <w:shd w:val="clear" w:color="auto" w:fill="auto"/>
          </w:tcPr>
          <w:p w14:paraId="5C2B4ABB" w14:textId="53BC1A96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40211">
              <w:rPr>
                <w:rFonts w:cs="Arial"/>
                <w:bCs/>
                <w:sz w:val="22"/>
                <w:szCs w:val="22"/>
              </w:rPr>
              <w:t>Nënkupton përmbledhjen ku Urdhërporositë futen në ETSS nga Anëtar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4021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e</w:t>
            </w:r>
            <w:r w:rsidRPr="00E40211">
              <w:rPr>
                <w:rFonts w:cs="Arial"/>
                <w:bCs/>
                <w:sz w:val="22"/>
                <w:szCs w:val="22"/>
              </w:rPr>
              <w:t xml:space="preserve"> Bursës për tregtimin në Tregun me Shumicë të Energjisë Elektrike ku Produktet janë renditur</w:t>
            </w:r>
          </w:p>
        </w:tc>
      </w:tr>
      <w:tr w:rsidR="00BA14BD" w:rsidRPr="009B7A31" w14:paraId="068910C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AE8A615" w14:textId="4A9955E2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Libri i Urdhërporosisë Lokale</w:t>
            </w:r>
          </w:p>
        </w:tc>
        <w:tc>
          <w:tcPr>
            <w:tcW w:w="6120" w:type="dxa"/>
            <w:shd w:val="clear" w:color="auto" w:fill="auto"/>
          </w:tcPr>
          <w:p w14:paraId="6A38224F" w14:textId="3F8DA019" w:rsidR="00BA14BD" w:rsidRPr="009B7A31" w:rsidRDefault="00BA14BD" w:rsidP="00BA14BD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një libër të Urdhërporosive të operuar nga NEMO të veçanta</w:t>
            </w:r>
          </w:p>
        </w:tc>
      </w:tr>
      <w:tr w:rsidR="00BA14BD" w:rsidRPr="009B7A31" w14:paraId="7EAB746D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65A5BEA" w14:textId="598AEDF2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Libri i Urdhërporosive te Grupuara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384F4AD" w14:textId="2C31BB1F" w:rsidR="00BA14BD" w:rsidRPr="00B43840" w:rsidRDefault="00BA14BD" w:rsidP="00BA14BD">
            <w:pPr>
              <w:pStyle w:val="CERGlossaryDefinition"/>
              <w:rPr>
                <w:rFonts w:cs="Arial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modul në Sistemin </w:t>
            </w:r>
            <w:r>
              <w:rPr>
                <w:rFonts w:cs="Arial"/>
                <w:sz w:val="22"/>
                <w:szCs w:val="22"/>
              </w:rPr>
              <w:t>Bashkimit t</w:t>
            </w:r>
            <w:r w:rsidRPr="00DB7E7E">
              <w:rPr>
                <w:rFonts w:cs="Arial"/>
                <w:sz w:val="22"/>
                <w:szCs w:val="22"/>
              </w:rPr>
              <w:t xml:space="preserve">ë Tregtimit të Vazhdueshëm Brenda së Njëjtës Ditë që mbledh të gjitha </w:t>
            </w:r>
            <w:r>
              <w:rPr>
                <w:rFonts w:cs="Arial"/>
                <w:sz w:val="22"/>
                <w:szCs w:val="22"/>
              </w:rPr>
              <w:t>U</w:t>
            </w:r>
            <w:r w:rsidRPr="00DB7E7E">
              <w:rPr>
                <w:rFonts w:cs="Arial"/>
                <w:sz w:val="22"/>
                <w:szCs w:val="22"/>
              </w:rPr>
              <w:t>rdhërporositë e përputhura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B7E7E">
              <w:rPr>
                <w:rFonts w:cs="Arial"/>
                <w:sz w:val="22"/>
                <w:szCs w:val="22"/>
              </w:rPr>
              <w:t>nga  NEMO</w:t>
            </w:r>
            <w:r>
              <w:rPr>
                <w:rFonts w:cs="Arial"/>
                <w:sz w:val="22"/>
                <w:szCs w:val="22"/>
              </w:rPr>
              <w:t>-t</w:t>
            </w:r>
            <w:r w:rsidRPr="00DB7E7E">
              <w:rPr>
                <w:rFonts w:cs="Arial"/>
                <w:sz w:val="22"/>
                <w:szCs w:val="22"/>
              </w:rPr>
              <w:t xml:space="preserve"> që marrin pjesë në Bashkimin</w:t>
            </w:r>
            <w:r>
              <w:rPr>
                <w:rFonts w:cs="Arial"/>
                <w:sz w:val="22"/>
                <w:szCs w:val="22"/>
              </w:rPr>
              <w:t xml:space="preserve"> e Vet</w:t>
            </w:r>
            <w:r w:rsidRPr="00DB7E7E">
              <w:rPr>
                <w:rFonts w:cs="Arial"/>
                <w:sz w:val="22"/>
                <w:szCs w:val="22"/>
              </w:rPr>
              <w:t>ë</w:t>
            </w:r>
            <w:r>
              <w:rPr>
                <w:rFonts w:cs="Arial"/>
                <w:sz w:val="22"/>
                <w:szCs w:val="22"/>
              </w:rPr>
              <w:t>m</w:t>
            </w:r>
            <w:r w:rsidRPr="00DB7E7E">
              <w:rPr>
                <w:rFonts w:cs="Arial"/>
                <w:sz w:val="22"/>
                <w:szCs w:val="22"/>
              </w:rPr>
              <w:t xml:space="preserve"> Brenda së Njëjtës Ditë dhe kryerje</w:t>
            </w:r>
            <w:r>
              <w:rPr>
                <w:rFonts w:cs="Arial"/>
                <w:sz w:val="22"/>
                <w:szCs w:val="22"/>
              </w:rPr>
              <w:t>n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</w:t>
            </w:r>
            <w:r w:rsidRPr="00DB7E7E">
              <w:rPr>
                <w:rFonts w:cs="Arial"/>
                <w:sz w:val="22"/>
                <w:szCs w:val="22"/>
              </w:rPr>
              <w:t xml:space="preserve"> përputhjes së </w:t>
            </w:r>
            <w:r w:rsidRPr="00301BA7">
              <w:rPr>
                <w:rFonts w:cs="Arial"/>
                <w:sz w:val="22"/>
                <w:szCs w:val="22"/>
              </w:rPr>
              <w:t>vazhdueshme</w:t>
            </w:r>
            <w:r w:rsidRPr="00DB7E7E">
              <w:rPr>
                <w:rFonts w:cs="Arial"/>
                <w:sz w:val="22"/>
                <w:szCs w:val="22"/>
              </w:rPr>
              <w:t xml:space="preserve"> të këtyre </w:t>
            </w:r>
            <w:r>
              <w:rPr>
                <w:rFonts w:cs="Arial"/>
                <w:sz w:val="22"/>
                <w:szCs w:val="22"/>
              </w:rPr>
              <w:t>U</w:t>
            </w:r>
            <w:r w:rsidRPr="00DB7E7E">
              <w:rPr>
                <w:rFonts w:cs="Arial"/>
                <w:sz w:val="22"/>
                <w:szCs w:val="22"/>
              </w:rPr>
              <w:t xml:space="preserve">rdhërporosive 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BA14BD" w:rsidRPr="009B7A31" w14:paraId="57CF2D3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D024B70" w14:textId="76E8ED00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Licenca e Operatorit të Tregut</w:t>
            </w:r>
          </w:p>
        </w:tc>
        <w:tc>
          <w:tcPr>
            <w:tcW w:w="6120" w:type="dxa"/>
            <w:shd w:val="clear" w:color="auto" w:fill="auto"/>
          </w:tcPr>
          <w:p w14:paraId="4C14DF81" w14:textId="40C72372" w:rsidR="00BA14BD" w:rsidRPr="009B7A31" w:rsidRDefault="00BA14BD" w:rsidP="00BA14BD">
            <w:pPr>
              <w:pStyle w:val="CERGlossaryDefinition"/>
            </w:pPr>
            <w:r w:rsidRPr="00301BA7">
              <w:rPr>
                <w:sz w:val="22"/>
                <w:szCs w:val="22"/>
              </w:rPr>
              <w:t>Nënkupton licencën për të veprimtarinë e operimit të tregut të energjisë elektrike n</w:t>
            </w:r>
            <w:r w:rsidRPr="00301BA7">
              <w:t>ë</w:t>
            </w:r>
            <w:r w:rsidRPr="00301BA7">
              <w:rPr>
                <w:sz w:val="22"/>
                <w:szCs w:val="22"/>
              </w:rPr>
              <w:t>n ligjin e energjisë të Shqipërisë dhe Kosovës sipas rastit</w:t>
            </w:r>
          </w:p>
        </w:tc>
      </w:tr>
      <w:tr w:rsidR="00BA14BD" w:rsidRPr="009B7A31" w14:paraId="6072DB2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825239F" w14:textId="2DF1FA53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lastRenderedPageBreak/>
              <w:t>Licencë</w:t>
            </w:r>
          </w:p>
        </w:tc>
        <w:tc>
          <w:tcPr>
            <w:tcW w:w="6120" w:type="dxa"/>
            <w:shd w:val="clear" w:color="auto" w:fill="auto"/>
          </w:tcPr>
          <w:p w14:paraId="63D43E9C" w14:textId="6EF1758D" w:rsidR="00BA14BD" w:rsidRPr="009B7A31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një të drejt</w:t>
            </w:r>
            <w:r w:rsidRPr="00D076E2">
              <w:rPr>
                <w:sz w:val="22"/>
                <w:szCs w:val="22"/>
              </w:rPr>
              <w:t>ë</w:t>
            </w:r>
            <w:r w:rsidRPr="00BC5912">
              <w:rPr>
                <w:sz w:val="22"/>
                <w:szCs w:val="22"/>
              </w:rPr>
              <w:t xml:space="preserve"> të dhënë tek një entitet ligjor për ushtrimin e një aktivitet</w:t>
            </w:r>
            <w:r>
              <w:rPr>
                <w:sz w:val="22"/>
                <w:szCs w:val="22"/>
              </w:rPr>
              <w:t>i</w:t>
            </w:r>
            <w:r w:rsidRPr="00BC5912">
              <w:rPr>
                <w:sz w:val="22"/>
                <w:szCs w:val="22"/>
              </w:rPr>
              <w:t xml:space="preserve"> në sektorin energjisë elektrike, duke përfshirë por pa u kufizuar , licencën e gjeneruesit </w:t>
            </w:r>
            <w:r w:rsidRPr="00301BA7">
              <w:rPr>
                <w:sz w:val="22"/>
                <w:szCs w:val="22"/>
              </w:rPr>
              <w:t>të</w:t>
            </w:r>
            <w:r w:rsidRPr="00BC5912">
              <w:rPr>
                <w:sz w:val="22"/>
                <w:szCs w:val="22"/>
              </w:rPr>
              <w:t xml:space="preserve"> energjisë elektrike , licencën e furnizuesit </w:t>
            </w:r>
            <w:r w:rsidRPr="00301BA7">
              <w:rPr>
                <w:sz w:val="22"/>
                <w:szCs w:val="22"/>
              </w:rPr>
              <w:t>të</w:t>
            </w:r>
            <w:r w:rsidRPr="00BC5912">
              <w:rPr>
                <w:sz w:val="22"/>
                <w:szCs w:val="22"/>
              </w:rPr>
              <w:t xml:space="preserve"> energjisë elektrike, licencën e tregtarit të energjisë elektrike, licencën e Operatorit të Sistemit të Transmetimit, licencën e Operatorit të Sistemit të Shpërndarjes, licencën e Operatorit të Tregut ose ndonjë licencë siç kushtet mund ta kërkojnë </w:t>
            </w:r>
            <w:r w:rsidRPr="00301BA7">
              <w:rPr>
                <w:sz w:val="22"/>
                <w:szCs w:val="22"/>
              </w:rPr>
              <w:t>të</w:t>
            </w:r>
            <w:r w:rsidRPr="00BC5912">
              <w:rPr>
                <w:sz w:val="22"/>
                <w:szCs w:val="22"/>
              </w:rPr>
              <w:t xml:space="preserve"> lëshuar nga Autoriteti Rregullator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BA14BD" w:rsidRPr="009B7A31" w14:paraId="4F60257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BD2262A" w14:textId="699C1D9B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Licencë Bankare</w:t>
            </w:r>
          </w:p>
        </w:tc>
        <w:tc>
          <w:tcPr>
            <w:tcW w:w="6120" w:type="dxa"/>
            <w:shd w:val="clear" w:color="auto" w:fill="auto"/>
          </w:tcPr>
          <w:p w14:paraId="580EEB27" w14:textId="3D1EAD01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sz w:val="22"/>
                <w:szCs w:val="22"/>
              </w:rPr>
              <w:t>Nënkupton një licence lëshuar nga Banka Qendrore e Shqipërisë ose e Kosovës sipas rastit</w:t>
            </w:r>
          </w:p>
        </w:tc>
      </w:tr>
      <w:tr w:rsidR="00BA14BD" w:rsidRPr="009B7A31" w14:paraId="2258F844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4B19E3F" w14:textId="5F67C8C0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LIDA-1 </w:t>
            </w:r>
          </w:p>
        </w:tc>
        <w:tc>
          <w:tcPr>
            <w:tcW w:w="6120" w:type="dxa"/>
            <w:shd w:val="clear" w:color="auto" w:fill="auto"/>
          </w:tcPr>
          <w:p w14:paraId="1D10A364" w14:textId="08A927B1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 xml:space="preserve">Nënkupton Ankandin e parë Lokal të Tregut Brenda së Njëjtës Ditë  duke i konsideruar Zonat e </w:t>
            </w:r>
            <w:proofErr w:type="spellStart"/>
            <w:r w:rsidRPr="00BC5912">
              <w:rPr>
                <w:sz w:val="22"/>
                <w:szCs w:val="22"/>
              </w:rPr>
              <w:t>Ofertimit</w:t>
            </w:r>
            <w:proofErr w:type="spellEnd"/>
            <w:r w:rsidRPr="00BC5912">
              <w:rPr>
                <w:sz w:val="22"/>
                <w:szCs w:val="22"/>
              </w:rPr>
              <w:t xml:space="preserve">  AL dhe KS dhe/ose Zona të tjera </w:t>
            </w:r>
            <w:proofErr w:type="spellStart"/>
            <w:r w:rsidRPr="00BC5912">
              <w:rPr>
                <w:sz w:val="22"/>
                <w:szCs w:val="22"/>
              </w:rPr>
              <w:t>Ofertimi</w:t>
            </w:r>
            <w:proofErr w:type="spellEnd"/>
            <w:r w:rsidRPr="00BC5912">
              <w:rPr>
                <w:sz w:val="22"/>
                <w:szCs w:val="22"/>
              </w:rPr>
              <w:t xml:space="preserve"> të ndara, e kryer për një Ditë Livrimi duke mbuluar Njësinë Kohore të Tregut në Ditën e përcaktuar të Livrimit siç përshkruhet në tabelën e paragrafit A.2.4.6 të Procedurës së Tregtimit</w:t>
            </w:r>
          </w:p>
        </w:tc>
      </w:tr>
      <w:tr w:rsidR="00BA14BD" w:rsidRPr="009B7A31" w14:paraId="74183459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DD098EC" w14:textId="00B4B5FF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LIDA-2</w:t>
            </w:r>
          </w:p>
        </w:tc>
        <w:tc>
          <w:tcPr>
            <w:tcW w:w="6120" w:type="dxa"/>
            <w:shd w:val="clear" w:color="auto" w:fill="auto"/>
          </w:tcPr>
          <w:p w14:paraId="66876AC7" w14:textId="53A01F20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 xml:space="preserve">Nënkupton Ankandin e dytë Lokal të Tregut Brenda së Njëjtës Ditë  duke i konsideruar Zonat e </w:t>
            </w:r>
            <w:proofErr w:type="spellStart"/>
            <w:r w:rsidRPr="00BC5912">
              <w:rPr>
                <w:sz w:val="22"/>
                <w:szCs w:val="22"/>
              </w:rPr>
              <w:t>Ofertimit</w:t>
            </w:r>
            <w:proofErr w:type="spellEnd"/>
            <w:r w:rsidRPr="00BC5912">
              <w:rPr>
                <w:sz w:val="22"/>
                <w:szCs w:val="22"/>
              </w:rPr>
              <w:t xml:space="preserve">  AL dhe KS dhe/ose Zona të tjera </w:t>
            </w:r>
            <w:proofErr w:type="spellStart"/>
            <w:r w:rsidRPr="00BC5912">
              <w:rPr>
                <w:sz w:val="22"/>
                <w:szCs w:val="22"/>
              </w:rPr>
              <w:t>Ofertimi</w:t>
            </w:r>
            <w:proofErr w:type="spellEnd"/>
            <w:r w:rsidRPr="00BC5912">
              <w:rPr>
                <w:sz w:val="22"/>
                <w:szCs w:val="22"/>
              </w:rPr>
              <w:t xml:space="preserve"> të ndara, e kryer për një Ditë Livrimi duke mbuluar Njësinë Kohore të Tregut në Ditën e përcaktuar të Livrimit siç përshkruhet në tabelën e paragrafit A.2.4.6 të Procedurës së Tregtimit</w:t>
            </w:r>
          </w:p>
        </w:tc>
      </w:tr>
      <w:tr w:rsidR="00BA14BD" w:rsidRPr="009B7A31" w14:paraId="5B1CA06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26A62AB" w14:textId="0BED89F4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LIDA-3</w:t>
            </w:r>
          </w:p>
        </w:tc>
        <w:tc>
          <w:tcPr>
            <w:tcW w:w="6120" w:type="dxa"/>
            <w:shd w:val="clear" w:color="auto" w:fill="auto"/>
          </w:tcPr>
          <w:p w14:paraId="66580DF7" w14:textId="50A561AF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rFonts w:cs="Arial"/>
                <w:sz w:val="22"/>
                <w:szCs w:val="22"/>
              </w:rPr>
              <w:t xml:space="preserve">Nënkupton </w:t>
            </w:r>
            <w:r w:rsidRPr="00BC5912">
              <w:rPr>
                <w:sz w:val="22"/>
                <w:szCs w:val="22"/>
              </w:rPr>
              <w:t>Ankandin</w:t>
            </w:r>
            <w:r w:rsidRPr="00BC5912">
              <w:rPr>
                <w:rFonts w:cs="Arial"/>
                <w:sz w:val="22"/>
                <w:szCs w:val="22"/>
              </w:rPr>
              <w:t xml:space="preserve"> e tretë </w:t>
            </w:r>
            <w:r w:rsidRPr="00BC5912">
              <w:rPr>
                <w:sz w:val="22"/>
                <w:szCs w:val="22"/>
              </w:rPr>
              <w:t>Lokal</w:t>
            </w:r>
            <w:r w:rsidRPr="00BC5912">
              <w:rPr>
                <w:rFonts w:cs="Arial"/>
                <w:sz w:val="22"/>
                <w:szCs w:val="22"/>
              </w:rPr>
              <w:t xml:space="preserve"> të Tregut Brenda së </w:t>
            </w:r>
            <w:r w:rsidRPr="00BC5912">
              <w:rPr>
                <w:sz w:val="22"/>
                <w:szCs w:val="22"/>
              </w:rPr>
              <w:t>Njëjtës</w:t>
            </w:r>
            <w:r w:rsidRPr="00BC5912">
              <w:rPr>
                <w:rFonts w:cs="Arial"/>
                <w:sz w:val="22"/>
                <w:szCs w:val="22"/>
              </w:rPr>
              <w:t xml:space="preserve"> Ditë  duke i konsideruar Zonat e </w:t>
            </w:r>
            <w:proofErr w:type="spellStart"/>
            <w:r w:rsidRPr="00BC5912">
              <w:rPr>
                <w:rFonts w:cs="Arial"/>
                <w:sz w:val="22"/>
                <w:szCs w:val="22"/>
              </w:rPr>
              <w:t>Ofertimit</w:t>
            </w:r>
            <w:proofErr w:type="spellEnd"/>
            <w:r w:rsidRPr="00BC5912">
              <w:rPr>
                <w:rFonts w:cs="Arial"/>
                <w:sz w:val="22"/>
                <w:szCs w:val="22"/>
              </w:rPr>
              <w:t xml:space="preserve">  AL dhe KS dhe/ose Zona të tjera </w:t>
            </w:r>
            <w:proofErr w:type="spellStart"/>
            <w:r w:rsidRPr="00BC5912">
              <w:rPr>
                <w:rFonts w:cs="Arial"/>
                <w:sz w:val="22"/>
                <w:szCs w:val="22"/>
              </w:rPr>
              <w:t>Ofertimi</w:t>
            </w:r>
            <w:proofErr w:type="spellEnd"/>
            <w:r w:rsidRPr="00BC5912">
              <w:rPr>
                <w:rFonts w:cs="Arial"/>
                <w:sz w:val="22"/>
                <w:szCs w:val="22"/>
              </w:rPr>
              <w:t xml:space="preserve"> të ndara, e kryer </w:t>
            </w:r>
            <w:r w:rsidRPr="00BC5912">
              <w:rPr>
                <w:sz w:val="22"/>
                <w:szCs w:val="22"/>
              </w:rPr>
              <w:t>për</w:t>
            </w:r>
            <w:r w:rsidRPr="00BC5912">
              <w:rPr>
                <w:rFonts w:cs="Arial"/>
                <w:sz w:val="22"/>
                <w:szCs w:val="22"/>
              </w:rPr>
              <w:t xml:space="preserve"> </w:t>
            </w:r>
            <w:r w:rsidRPr="00BC5912">
              <w:rPr>
                <w:sz w:val="22"/>
                <w:szCs w:val="22"/>
              </w:rPr>
              <w:t>një</w:t>
            </w:r>
            <w:r w:rsidRPr="00BC5912">
              <w:rPr>
                <w:rFonts w:cs="Arial"/>
                <w:sz w:val="22"/>
                <w:szCs w:val="22"/>
              </w:rPr>
              <w:t xml:space="preserve"> Ditë Livrimi duke mbuluar </w:t>
            </w:r>
            <w:r w:rsidRPr="00BC5912">
              <w:rPr>
                <w:sz w:val="22"/>
                <w:szCs w:val="22"/>
              </w:rPr>
              <w:t>Njësinë</w:t>
            </w:r>
            <w:r w:rsidRPr="00BC5912">
              <w:rPr>
                <w:rFonts w:cs="Arial"/>
                <w:sz w:val="22"/>
                <w:szCs w:val="22"/>
              </w:rPr>
              <w:t xml:space="preserve"> Kohore të Tregut në </w:t>
            </w:r>
            <w:r w:rsidRPr="00BC5912">
              <w:rPr>
                <w:sz w:val="22"/>
                <w:szCs w:val="22"/>
              </w:rPr>
              <w:t>Ditën</w:t>
            </w:r>
            <w:r w:rsidRPr="00BC5912">
              <w:rPr>
                <w:rFonts w:cs="Arial"/>
                <w:sz w:val="22"/>
                <w:szCs w:val="22"/>
              </w:rPr>
              <w:t xml:space="preserve"> e </w:t>
            </w:r>
            <w:r w:rsidRPr="00BC5912">
              <w:rPr>
                <w:sz w:val="22"/>
                <w:szCs w:val="22"/>
              </w:rPr>
              <w:t>përcaktuar</w:t>
            </w:r>
            <w:r w:rsidRPr="00BC5912">
              <w:rPr>
                <w:rFonts w:cs="Arial"/>
                <w:sz w:val="22"/>
                <w:szCs w:val="22"/>
              </w:rPr>
              <w:t xml:space="preserve"> të Livrimit </w:t>
            </w:r>
            <w:r w:rsidRPr="00BC5912">
              <w:rPr>
                <w:sz w:val="22"/>
                <w:szCs w:val="22"/>
              </w:rPr>
              <w:t xml:space="preserve">siç </w:t>
            </w:r>
            <w:r w:rsidRPr="00BC5912">
              <w:rPr>
                <w:rFonts w:cs="Arial"/>
                <w:sz w:val="22"/>
                <w:szCs w:val="22"/>
              </w:rPr>
              <w:t xml:space="preserve">përshkruhet në </w:t>
            </w:r>
            <w:r w:rsidRPr="00BC5912">
              <w:rPr>
                <w:sz w:val="22"/>
                <w:szCs w:val="22"/>
              </w:rPr>
              <w:t>tabelën</w:t>
            </w:r>
            <w:r w:rsidRPr="00BC5912">
              <w:rPr>
                <w:rFonts w:cs="Arial"/>
                <w:sz w:val="22"/>
                <w:szCs w:val="22"/>
              </w:rPr>
              <w:t xml:space="preserve"> e paragrafit A.2.4.6 të Procedurës së Tregtimit</w:t>
            </w:r>
          </w:p>
        </w:tc>
      </w:tr>
      <w:tr w:rsidR="00BA14BD" w:rsidRPr="009B7A31" w14:paraId="3ADA9AD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63C1C88" w14:textId="5449883A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  <w:lang w:val="en-US"/>
              </w:rPr>
            </w:pPr>
            <w:r w:rsidRPr="004F5B9D">
              <w:rPr>
                <w:rFonts w:cs="Arial"/>
                <w:sz w:val="22"/>
                <w:szCs w:val="22"/>
              </w:rPr>
              <w:t>Ligji/Legjislacioni në Fuqi</w:t>
            </w:r>
          </w:p>
        </w:tc>
        <w:tc>
          <w:tcPr>
            <w:tcW w:w="6120" w:type="dxa"/>
            <w:shd w:val="clear" w:color="auto" w:fill="auto"/>
          </w:tcPr>
          <w:p w14:paraId="3B1F4D05" w14:textId="6B4A1349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Nënkupton çdo instrument statusor, legjislative ose rregullatorë siç aplikohet tek Palët</w:t>
            </w:r>
          </w:p>
        </w:tc>
      </w:tr>
      <w:tr w:rsidR="00BA14BD" w:rsidRPr="009B7A31" w14:paraId="43DD875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CB4A4FD" w14:textId="392FE507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  <w:lang w:val="en-US"/>
              </w:rPr>
            </w:pPr>
            <w:r w:rsidRPr="004F5B9D">
              <w:rPr>
                <w:rFonts w:cs="Arial"/>
                <w:sz w:val="22"/>
                <w:szCs w:val="22"/>
              </w:rPr>
              <w:t>Lista e Tarifave të ALPEX</w:t>
            </w:r>
          </w:p>
        </w:tc>
        <w:tc>
          <w:tcPr>
            <w:tcW w:w="6120" w:type="dxa"/>
            <w:shd w:val="clear" w:color="auto" w:fill="auto"/>
          </w:tcPr>
          <w:p w14:paraId="592A391A" w14:textId="41952973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Nënkupton deklaratën e tarifave të publikuar në çdo koh</w:t>
            </w:r>
            <w:r w:rsidRPr="00D076E2">
              <w:rPr>
                <w:sz w:val="22"/>
                <w:szCs w:val="22"/>
              </w:rPr>
              <w:t>ë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nga ALPEX për qëllim të Aktiviteti të tij të aprovuar nga Autoritetit Rregullator përkatës sipas rastit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A14BD" w:rsidRPr="009B7A31" w14:paraId="46AFCCD4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187EA0C" w14:textId="419EF009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  <w:lang w:val="en-US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Llogari e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Klerimit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14:paraId="262A7AA5" w14:textId="2AD5D78C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sz w:val="22"/>
                <w:szCs w:val="22"/>
              </w:rPr>
              <w:t>Nënkupton llogarinë e Personal</w:t>
            </w:r>
            <w:r>
              <w:rPr>
                <w:sz w:val="22"/>
                <w:szCs w:val="22"/>
              </w:rPr>
              <w:t>e</w:t>
            </w:r>
            <w:r w:rsidRPr="00DF6814">
              <w:rPr>
                <w:sz w:val="22"/>
                <w:szCs w:val="22"/>
              </w:rPr>
              <w:t xml:space="preserve"> të </w:t>
            </w:r>
            <w:proofErr w:type="spellStart"/>
            <w:r w:rsidRPr="00DF6814">
              <w:rPr>
                <w:sz w:val="22"/>
                <w:szCs w:val="22"/>
              </w:rPr>
              <w:t>Klerimit</w:t>
            </w:r>
            <w:proofErr w:type="spellEnd"/>
            <w:r w:rsidRPr="00DF6814">
              <w:rPr>
                <w:sz w:val="22"/>
                <w:szCs w:val="22"/>
              </w:rPr>
              <w:t xml:space="preserve"> ose Llogarinë e </w:t>
            </w:r>
            <w:proofErr w:type="spellStart"/>
            <w:r w:rsidRPr="00DF6814">
              <w:rPr>
                <w:sz w:val="22"/>
                <w:szCs w:val="22"/>
              </w:rPr>
              <w:t>Klerimit</w:t>
            </w:r>
            <w:proofErr w:type="spellEnd"/>
            <w:r w:rsidRPr="00DF6814">
              <w:rPr>
                <w:sz w:val="22"/>
                <w:szCs w:val="22"/>
              </w:rPr>
              <w:t xml:space="preserve"> të Anëtarit të Bursës  sipas rastit</w:t>
            </w:r>
          </w:p>
        </w:tc>
      </w:tr>
      <w:tr w:rsidR="00BA14BD" w:rsidRPr="009B7A31" w14:paraId="6CA9404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23F205A" w14:textId="5F0272E3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  <w:lang w:val="en-US"/>
              </w:rPr>
            </w:pPr>
            <w:r w:rsidRPr="004F5B9D">
              <w:rPr>
                <w:rFonts w:cs="Arial"/>
                <w:sz w:val="22"/>
                <w:szCs w:val="22"/>
              </w:rPr>
              <w:t>Llogari Përdoruesi</w:t>
            </w:r>
          </w:p>
        </w:tc>
        <w:tc>
          <w:tcPr>
            <w:tcW w:w="6120" w:type="dxa"/>
            <w:shd w:val="clear" w:color="auto" w:fill="auto"/>
          </w:tcPr>
          <w:p w14:paraId="5AC903F2" w14:textId="5FEFD0EA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identitet individual hyrës (log-in), që përfshin emër përdorimi, çelës sigurie, karte sigurie personale, </w:t>
            </w:r>
            <w:r>
              <w:rPr>
                <w:rFonts w:cs="Arial"/>
                <w:sz w:val="22"/>
                <w:szCs w:val="22"/>
              </w:rPr>
              <w:t>k</w:t>
            </w:r>
            <w:r w:rsidRPr="00DB7E7E">
              <w:rPr>
                <w:rFonts w:cs="Arial"/>
                <w:sz w:val="22"/>
                <w:szCs w:val="22"/>
              </w:rPr>
              <w:t xml:space="preserve">odin PIN, fjalëkalimin ose kredenciale të tjera </w:t>
            </w:r>
            <w:r>
              <w:rPr>
                <w:rFonts w:cs="Arial"/>
                <w:sz w:val="22"/>
                <w:szCs w:val="22"/>
              </w:rPr>
              <w:t>për</w:t>
            </w:r>
            <w:r w:rsidRPr="00DB7E7E">
              <w:rPr>
                <w:rFonts w:cs="Arial"/>
                <w:sz w:val="22"/>
                <w:szCs w:val="22"/>
              </w:rPr>
              <w:t xml:space="preserve"> të </w:t>
            </w:r>
            <w:proofErr w:type="spellStart"/>
            <w:r w:rsidRPr="00DB7E7E">
              <w:rPr>
                <w:rFonts w:cs="Arial"/>
                <w:sz w:val="22"/>
                <w:szCs w:val="22"/>
              </w:rPr>
              <w:t>aksesuar</w:t>
            </w:r>
            <w:proofErr w:type="spellEnd"/>
            <w:r w:rsidRPr="00DB7E7E">
              <w:rPr>
                <w:rFonts w:cs="Arial"/>
                <w:sz w:val="22"/>
                <w:szCs w:val="22"/>
              </w:rPr>
              <w:t xml:space="preserve"> ose pajisje që i përkasin një identiteti të tillë të hyrjes (log-in) të ofruara për të hyrë në ETSS</w:t>
            </w:r>
          </w:p>
        </w:tc>
      </w:tr>
      <w:tr w:rsidR="00BA14BD" w:rsidRPr="009B7A31" w14:paraId="5AAF12B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FB45C2C" w14:textId="249F9B2C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  <w:lang w:val="en-US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Llogari Personale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Klerimi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14:paraId="754106CE" w14:textId="6F92EB80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 xml:space="preserve">Llogari e mbajtur në EMCS nga Anëtari Personal i </w:t>
            </w:r>
            <w:proofErr w:type="spellStart"/>
            <w:r w:rsidRPr="00E40211">
              <w:rPr>
                <w:rFonts w:cs="Arial"/>
                <w:sz w:val="22"/>
                <w:szCs w:val="22"/>
              </w:rPr>
              <w:t>Klerimit</w:t>
            </w:r>
            <w:proofErr w:type="spellEnd"/>
            <w:r w:rsidRPr="00E40211">
              <w:rPr>
                <w:rFonts w:cs="Arial"/>
                <w:sz w:val="22"/>
                <w:szCs w:val="22"/>
              </w:rPr>
              <w:t xml:space="preserve"> nën emrin e tij për </w:t>
            </w:r>
            <w:proofErr w:type="spellStart"/>
            <w:r w:rsidRPr="00E40211">
              <w:rPr>
                <w:rFonts w:cs="Arial"/>
                <w:sz w:val="22"/>
                <w:szCs w:val="22"/>
              </w:rPr>
              <w:t>Klerimin</w:t>
            </w:r>
            <w:proofErr w:type="spellEnd"/>
            <w:r w:rsidRPr="00E40211">
              <w:rPr>
                <w:rFonts w:cs="Arial"/>
                <w:sz w:val="22"/>
                <w:szCs w:val="22"/>
              </w:rPr>
              <w:t xml:space="preserve"> e Transaksioneve të kryera nga ai në rolin e Anëtarit të Bursës në Tregjet e ALPEX-it</w:t>
            </w:r>
          </w:p>
        </w:tc>
      </w:tr>
      <w:tr w:rsidR="00BA14BD" w:rsidRPr="009B7A31" w14:paraId="6B1ADA9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56F8DFB" w14:textId="12640782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  <w:lang w:val="en-US"/>
              </w:rPr>
            </w:pPr>
            <w:r w:rsidRPr="004F5B9D">
              <w:rPr>
                <w:rFonts w:cs="Arial"/>
                <w:sz w:val="22"/>
                <w:szCs w:val="22"/>
              </w:rPr>
              <w:lastRenderedPageBreak/>
              <w:t xml:space="preserve">Llogaria </w:t>
            </w:r>
            <w:r>
              <w:rPr>
                <w:rFonts w:cs="Arial"/>
                <w:sz w:val="22"/>
                <w:szCs w:val="22"/>
              </w:rPr>
              <w:t>B</w:t>
            </w:r>
            <w:r w:rsidRPr="004F5B9D">
              <w:rPr>
                <w:rFonts w:cs="Arial"/>
                <w:sz w:val="22"/>
                <w:szCs w:val="22"/>
              </w:rPr>
              <w:t>ankare e ALPEX</w:t>
            </w:r>
          </w:p>
        </w:tc>
        <w:tc>
          <w:tcPr>
            <w:tcW w:w="6120" w:type="dxa"/>
            <w:shd w:val="clear" w:color="auto" w:fill="auto"/>
          </w:tcPr>
          <w:p w14:paraId="43A6A528" w14:textId="3F8C1E1F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Nënkupton llogarinë bankare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076E2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emër të ALPEX-it të mbajtur në Bankën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076E2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r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Shlyerje, në dhe nga kryhen Pagesat dhe Tarifa e Tregtimit sipas Procedurës së </w:t>
            </w:r>
            <w:proofErr w:type="spellStart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Klerimit</w:t>
            </w:r>
            <w:proofErr w:type="spellEnd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dhe Shlyerjes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A14BD" w:rsidRPr="009B7A31" w14:paraId="04566F4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2A79829" w14:textId="262196C9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Llogaria bankare e Garancisë në Para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285067B" w14:textId="449A2F28" w:rsidR="00BA14BD" w:rsidRPr="00BC5912" w:rsidRDefault="00BA14BD" w:rsidP="00BA14B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sz w:val="22"/>
                <w:szCs w:val="22"/>
              </w:rPr>
              <w:t xml:space="preserve">Nënkupton llogari e përbashkët bankare e krijuar nga Anëtari i </w:t>
            </w:r>
            <w:proofErr w:type="spellStart"/>
            <w:r w:rsidRPr="00DF6814">
              <w:rPr>
                <w:sz w:val="22"/>
                <w:szCs w:val="22"/>
              </w:rPr>
              <w:t>Klerimit</w:t>
            </w:r>
            <w:proofErr w:type="spellEnd"/>
            <w:r w:rsidRPr="00DF6814">
              <w:rPr>
                <w:sz w:val="22"/>
                <w:szCs w:val="22"/>
              </w:rPr>
              <w:t xml:space="preserve"> dhe ALPEX-i, në emër të ALPEX-it sipas seksionit G.2.2  t</w:t>
            </w:r>
            <w:r w:rsidRPr="00D076E2">
              <w:rPr>
                <w:sz w:val="22"/>
                <w:szCs w:val="22"/>
              </w:rPr>
              <w:t>ë</w:t>
            </w:r>
            <w:r w:rsidRPr="00DF6814">
              <w:rPr>
                <w:sz w:val="22"/>
                <w:szCs w:val="22"/>
              </w:rPr>
              <w:t xml:space="preserve"> Procedurës s</w:t>
            </w:r>
            <w:r w:rsidRPr="00D076E2">
              <w:rPr>
                <w:sz w:val="22"/>
                <w:szCs w:val="22"/>
              </w:rPr>
              <w:t>ë</w:t>
            </w:r>
            <w:r w:rsidRPr="00DF6814">
              <w:rPr>
                <w:sz w:val="22"/>
                <w:szCs w:val="22"/>
              </w:rPr>
              <w:t xml:space="preserve"> </w:t>
            </w:r>
            <w:proofErr w:type="spellStart"/>
            <w:r w:rsidRPr="00DF6814">
              <w:rPr>
                <w:sz w:val="22"/>
                <w:szCs w:val="22"/>
              </w:rPr>
              <w:t>Klerimit</w:t>
            </w:r>
            <w:proofErr w:type="spellEnd"/>
            <w:r w:rsidRPr="00DF6814">
              <w:rPr>
                <w:sz w:val="22"/>
                <w:szCs w:val="22"/>
              </w:rPr>
              <w:t xml:space="preserve"> dhe Shlyerjes për qëllim të formimit të një pjes</w:t>
            </w:r>
            <w:r w:rsidRPr="00DF6814">
              <w:rPr>
                <w:rFonts w:cs="Arial"/>
              </w:rPr>
              <w:t>e</w:t>
            </w:r>
            <w:r w:rsidRPr="00DF6814">
              <w:rPr>
                <w:sz w:val="22"/>
                <w:szCs w:val="22"/>
              </w:rPr>
              <w:t xml:space="preserve"> ose të gjithë Kufirit të Kreditit për Anëtarin të </w:t>
            </w:r>
            <w:proofErr w:type="spellStart"/>
            <w:r w:rsidRPr="00DF6814">
              <w:rPr>
                <w:sz w:val="22"/>
                <w:szCs w:val="22"/>
              </w:rPr>
              <w:t>Klerimit</w:t>
            </w:r>
            <w:proofErr w:type="spellEnd"/>
          </w:p>
        </w:tc>
      </w:tr>
      <w:tr w:rsidR="00BA14BD" w:rsidRPr="009B7A31" w14:paraId="3F7629C7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2EF9537" w14:textId="4D147101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Llogaria bankare për Shlyerje</w:t>
            </w:r>
          </w:p>
        </w:tc>
        <w:tc>
          <w:tcPr>
            <w:tcW w:w="6120" w:type="dxa"/>
            <w:shd w:val="clear" w:color="auto" w:fill="auto"/>
          </w:tcPr>
          <w:p w14:paraId="4C3C46D5" w14:textId="4DBC920E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DB7E7E">
              <w:rPr>
                <w:sz w:val="22"/>
                <w:szCs w:val="22"/>
              </w:rPr>
              <w:t xml:space="preserve">Nënkupton një llogari </w:t>
            </w:r>
            <w:r>
              <w:rPr>
                <w:sz w:val="22"/>
                <w:szCs w:val="22"/>
              </w:rPr>
              <w:t>t</w:t>
            </w:r>
            <w:r w:rsidRPr="00DB7E7E">
              <w:rPr>
                <w:sz w:val="22"/>
                <w:szCs w:val="22"/>
              </w:rPr>
              <w:t xml:space="preserve">ë përbashkët </w:t>
            </w:r>
            <w:r>
              <w:rPr>
                <w:sz w:val="22"/>
                <w:szCs w:val="22"/>
              </w:rPr>
              <w:t>bankare</w:t>
            </w:r>
            <w:r w:rsidRPr="00DB7E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r w:rsidRPr="00DB7E7E">
              <w:rPr>
                <w:sz w:val="22"/>
                <w:szCs w:val="22"/>
              </w:rPr>
              <w:t>ALPEX</w:t>
            </w:r>
            <w:r>
              <w:rPr>
                <w:sz w:val="22"/>
                <w:szCs w:val="22"/>
              </w:rPr>
              <w:t>-it</w:t>
            </w:r>
            <w:r w:rsidRPr="00DB7E7E">
              <w:rPr>
                <w:sz w:val="22"/>
                <w:szCs w:val="22"/>
              </w:rPr>
              <w:t xml:space="preserve"> dhe Anëtari</w:t>
            </w:r>
            <w:r>
              <w:rPr>
                <w:sz w:val="22"/>
                <w:szCs w:val="22"/>
              </w:rPr>
              <w:t>t</w:t>
            </w:r>
            <w:r w:rsidRPr="00DB7E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Pr="00DB7E7E">
              <w:rPr>
                <w:sz w:val="22"/>
                <w:szCs w:val="22"/>
              </w:rPr>
              <w:t xml:space="preserve">ë </w:t>
            </w:r>
            <w:proofErr w:type="spellStart"/>
            <w:r w:rsidRPr="00DB7E7E">
              <w:rPr>
                <w:sz w:val="22"/>
                <w:szCs w:val="22"/>
              </w:rPr>
              <w:t>Klerimit</w:t>
            </w:r>
            <w:proofErr w:type="spellEnd"/>
            <w:r w:rsidRPr="00DB7E7E">
              <w:rPr>
                <w:sz w:val="22"/>
                <w:szCs w:val="22"/>
              </w:rPr>
              <w:t xml:space="preserve"> dhe ndonjë nën llogari të saj, </w:t>
            </w:r>
            <w:r>
              <w:rPr>
                <w:sz w:val="22"/>
                <w:szCs w:val="22"/>
              </w:rPr>
              <w:t xml:space="preserve">e </w:t>
            </w:r>
            <w:r w:rsidRPr="00DB7E7E">
              <w:rPr>
                <w:sz w:val="22"/>
                <w:szCs w:val="22"/>
              </w:rPr>
              <w:t>mba</w:t>
            </w:r>
            <w:r>
              <w:rPr>
                <w:sz w:val="22"/>
                <w:szCs w:val="22"/>
              </w:rPr>
              <w:t>jtur</w:t>
            </w:r>
            <w:r w:rsidRPr="00DB7E7E">
              <w:rPr>
                <w:sz w:val="22"/>
                <w:szCs w:val="22"/>
              </w:rPr>
              <w:t xml:space="preserve"> në Bank</w:t>
            </w:r>
            <w:r>
              <w:rPr>
                <w:sz w:val="22"/>
                <w:szCs w:val="22"/>
              </w:rPr>
              <w:t>ën</w:t>
            </w:r>
            <w:r w:rsidRPr="00DB7E7E">
              <w:rPr>
                <w:sz w:val="22"/>
                <w:szCs w:val="22"/>
              </w:rPr>
              <w:t xml:space="preserve"> për Shlyerjen</w:t>
            </w:r>
            <w:r>
              <w:rPr>
                <w:sz w:val="22"/>
                <w:szCs w:val="22"/>
              </w:rPr>
              <w:t xml:space="preserve">, </w:t>
            </w:r>
            <w:r w:rsidRPr="00DB7E7E">
              <w:rPr>
                <w:sz w:val="22"/>
                <w:szCs w:val="22"/>
              </w:rPr>
              <w:t xml:space="preserve">me </w:t>
            </w:r>
            <w:r>
              <w:rPr>
                <w:sz w:val="22"/>
                <w:szCs w:val="22"/>
              </w:rPr>
              <w:t>qëllim</w:t>
            </w:r>
            <w:r w:rsidRPr="00DB7E7E">
              <w:rPr>
                <w:sz w:val="22"/>
                <w:szCs w:val="22"/>
              </w:rPr>
              <w:t xml:space="preserve"> kryerjen e shlyerjeve </w:t>
            </w:r>
            <w:r>
              <w:rPr>
                <w:sz w:val="22"/>
                <w:szCs w:val="22"/>
              </w:rPr>
              <w:t>n</w:t>
            </w:r>
            <w:r w:rsidRPr="00DB7E7E">
              <w:rPr>
                <w:rFonts w:cs="Arial"/>
              </w:rPr>
              <w:t>ë</w:t>
            </w:r>
            <w:r>
              <w:rPr>
                <w:sz w:val="22"/>
                <w:szCs w:val="22"/>
              </w:rPr>
              <w:t xml:space="preserve"> para</w:t>
            </w:r>
            <w:r w:rsidRPr="00DB7E7E">
              <w:rPr>
                <w:sz w:val="22"/>
                <w:szCs w:val="22"/>
              </w:rPr>
              <w:t xml:space="preserve"> të Transaksioneve të Energjisë Elektrike në përputhje me Procedurën e </w:t>
            </w:r>
            <w:proofErr w:type="spellStart"/>
            <w:r w:rsidRPr="00DB7E7E">
              <w:rPr>
                <w:sz w:val="22"/>
                <w:szCs w:val="22"/>
              </w:rPr>
              <w:t>Klerimit</w:t>
            </w:r>
            <w:proofErr w:type="spellEnd"/>
            <w:r w:rsidRPr="00DB7E7E">
              <w:rPr>
                <w:sz w:val="22"/>
                <w:szCs w:val="22"/>
              </w:rPr>
              <w:t xml:space="preserve"> dhe Shlyerjes</w:t>
            </w:r>
          </w:p>
        </w:tc>
      </w:tr>
      <w:tr w:rsidR="00BA14BD" w:rsidRPr="009B7A31" w14:paraId="5127516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3188226" w14:textId="4BAE5CC3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B3309B">
              <w:rPr>
                <w:rFonts w:cs="Arial"/>
                <w:sz w:val="22"/>
                <w:szCs w:val="22"/>
              </w:rPr>
              <w:t xml:space="preserve">Llogaria e </w:t>
            </w:r>
            <w:proofErr w:type="spellStart"/>
            <w:r w:rsidRPr="00B3309B">
              <w:rPr>
                <w:rFonts w:cs="Arial"/>
                <w:sz w:val="22"/>
                <w:szCs w:val="22"/>
              </w:rPr>
              <w:t>Klerimit</w:t>
            </w:r>
            <w:proofErr w:type="spellEnd"/>
            <w:r w:rsidRPr="00B3309B">
              <w:rPr>
                <w:rFonts w:cs="Arial"/>
                <w:sz w:val="22"/>
                <w:szCs w:val="22"/>
              </w:rPr>
              <w:t xml:space="preserve"> të Anëtarit të Bursës</w:t>
            </w:r>
          </w:p>
        </w:tc>
        <w:tc>
          <w:tcPr>
            <w:tcW w:w="6120" w:type="dxa"/>
            <w:shd w:val="clear" w:color="auto" w:fill="auto"/>
          </w:tcPr>
          <w:p w14:paraId="7E45A712" w14:textId="6A0FF542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 xml:space="preserve">Nënkupton një llogari  në Sistem </w:t>
            </w:r>
            <w:r>
              <w:rPr>
                <w:sz w:val="22"/>
                <w:szCs w:val="22"/>
              </w:rPr>
              <w:t xml:space="preserve">e </w:t>
            </w:r>
            <w:r w:rsidRPr="00BC5912">
              <w:rPr>
                <w:sz w:val="22"/>
                <w:szCs w:val="22"/>
              </w:rPr>
              <w:t xml:space="preserve">mbajtur nga një Anëtar i Përgjithshëm </w:t>
            </w:r>
            <w:proofErr w:type="spellStart"/>
            <w:r w:rsidRPr="00BC5912">
              <w:rPr>
                <w:sz w:val="22"/>
                <w:szCs w:val="22"/>
              </w:rPr>
              <w:t>Klerimi</w:t>
            </w:r>
            <w:proofErr w:type="spellEnd"/>
            <w:r w:rsidRPr="00BC5912">
              <w:rPr>
                <w:sz w:val="22"/>
                <w:szCs w:val="22"/>
              </w:rPr>
              <w:t xml:space="preserve"> në emër të një Anëtari të Bursës në Tregjet e ALPEX-it për </w:t>
            </w:r>
            <w:proofErr w:type="spellStart"/>
            <w:r w:rsidRPr="00BC5912">
              <w:rPr>
                <w:sz w:val="22"/>
                <w:szCs w:val="22"/>
              </w:rPr>
              <w:t>Klerimin</w:t>
            </w:r>
            <w:proofErr w:type="spellEnd"/>
            <w:r w:rsidRPr="00BC5912">
              <w:rPr>
                <w:sz w:val="22"/>
                <w:szCs w:val="22"/>
              </w:rPr>
              <w:t xml:space="preserve"> e Transaksioneve në këto Tregje për këtë Anëtar</w:t>
            </w:r>
          </w:p>
        </w:tc>
      </w:tr>
      <w:tr w:rsidR="00BA14BD" w:rsidRPr="009B7A31" w14:paraId="1CAEA8DD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525A2CA" w14:textId="03BC7611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Llojet e Urdhërporosive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FE2D913" w14:textId="30491708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E40211">
              <w:rPr>
                <w:rFonts w:asciiTheme="majorHAnsi" w:hAnsiTheme="majorHAnsi" w:cstheme="majorHAnsi"/>
                <w:bCs/>
                <w:sz w:val="22"/>
                <w:szCs w:val="22"/>
              </w:rPr>
              <w:t>Kuptimi i dhënë ne seksionin B.1.3 t</w:t>
            </w:r>
            <w:r w:rsidRPr="00D076E2">
              <w:rPr>
                <w:sz w:val="22"/>
                <w:szCs w:val="22"/>
              </w:rPr>
              <w:t>ë</w:t>
            </w:r>
            <w:r w:rsidRPr="00E4021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Procedurës s</w:t>
            </w:r>
            <w:r w:rsidRPr="00D076E2">
              <w:rPr>
                <w:sz w:val="22"/>
                <w:szCs w:val="22"/>
              </w:rPr>
              <w:t>ë</w:t>
            </w:r>
            <w:r w:rsidRPr="00E4021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Tregtimit</w:t>
            </w:r>
          </w:p>
        </w:tc>
      </w:tr>
      <w:tr w:rsidR="00BA14BD" w:rsidRPr="009B7A31" w14:paraId="3AFECC0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390DC88" w14:textId="4D5FF584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Manipulimi i Tregut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7693ABB" w14:textId="6C562C39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BC5912">
              <w:rPr>
                <w:rFonts w:cs="Arial"/>
                <w:sz w:val="22"/>
                <w:szCs w:val="22"/>
              </w:rPr>
              <w:t>Ka kuptimin e dhënë në Artikullin (1.3) të Rregullit REMIT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A14BD" w:rsidRPr="009B7A31" w14:paraId="462F7877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9FEBE46" w14:textId="2FB427F9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Margjinë</w:t>
            </w:r>
          </w:p>
        </w:tc>
        <w:tc>
          <w:tcPr>
            <w:tcW w:w="6120" w:type="dxa"/>
            <w:shd w:val="clear" w:color="auto" w:fill="auto"/>
          </w:tcPr>
          <w:p w14:paraId="7CD6595E" w14:textId="2EF85BDE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0D201F">
              <w:rPr>
                <w:sz w:val="22"/>
                <w:szCs w:val="22"/>
              </w:rPr>
              <w:t xml:space="preserve">Nënkupton margjinën e kërkuar që është llogaritur nga ALPEX-i në respekt të Anëtarit të </w:t>
            </w:r>
            <w:proofErr w:type="spellStart"/>
            <w:r w:rsidRPr="000D201F">
              <w:rPr>
                <w:sz w:val="22"/>
                <w:szCs w:val="22"/>
              </w:rPr>
              <w:t>Klerimit</w:t>
            </w:r>
            <w:proofErr w:type="spellEnd"/>
            <w:r w:rsidRPr="000D201F">
              <w:rPr>
                <w:sz w:val="22"/>
                <w:szCs w:val="22"/>
              </w:rPr>
              <w:t xml:space="preserve"> në përputhj</w:t>
            </w:r>
            <w:r>
              <w:rPr>
                <w:sz w:val="22"/>
                <w:szCs w:val="22"/>
              </w:rPr>
              <w:t>e</w:t>
            </w:r>
            <w:r w:rsidRPr="000D201F">
              <w:rPr>
                <w:sz w:val="22"/>
                <w:szCs w:val="22"/>
              </w:rPr>
              <w:t xml:space="preserve"> me Procedur</w:t>
            </w:r>
            <w:r w:rsidRPr="00D076E2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n</w:t>
            </w:r>
            <w:r w:rsidRPr="000D201F">
              <w:rPr>
                <w:sz w:val="22"/>
                <w:szCs w:val="22"/>
              </w:rPr>
              <w:t xml:space="preserve"> e </w:t>
            </w:r>
            <w:proofErr w:type="spellStart"/>
            <w:r w:rsidRPr="000D201F">
              <w:rPr>
                <w:sz w:val="22"/>
                <w:szCs w:val="22"/>
              </w:rPr>
              <w:t>Klerimit</w:t>
            </w:r>
            <w:proofErr w:type="spellEnd"/>
            <w:r w:rsidRPr="000D201F">
              <w:rPr>
                <w:sz w:val="22"/>
                <w:szCs w:val="22"/>
              </w:rPr>
              <w:t xml:space="preserve">  dhe Shlyerjes me qëllim të sigurojë përmbushjen e detyrimeve të Anëtarit të </w:t>
            </w:r>
            <w:proofErr w:type="spellStart"/>
            <w:r w:rsidRPr="000D201F">
              <w:rPr>
                <w:sz w:val="22"/>
                <w:szCs w:val="22"/>
              </w:rPr>
              <w:t>Klerimit</w:t>
            </w:r>
            <w:proofErr w:type="spellEnd"/>
            <w:r w:rsidRPr="000D201F">
              <w:rPr>
                <w:sz w:val="22"/>
                <w:szCs w:val="22"/>
              </w:rPr>
              <w:t xml:space="preserve"> në lidhje me Transaksionet në Tregun e energjisë Elektrike të </w:t>
            </w:r>
            <w:proofErr w:type="spellStart"/>
            <w:r w:rsidRPr="000D201F">
              <w:rPr>
                <w:sz w:val="22"/>
                <w:szCs w:val="22"/>
              </w:rPr>
              <w:t>kleruar</w:t>
            </w:r>
            <w:proofErr w:type="spellEnd"/>
            <w:r w:rsidRPr="000D201F">
              <w:rPr>
                <w:sz w:val="22"/>
                <w:szCs w:val="22"/>
              </w:rPr>
              <w:t xml:space="preserve"> prej t</w:t>
            </w:r>
            <w:r>
              <w:rPr>
                <w:sz w:val="22"/>
                <w:szCs w:val="22"/>
              </w:rPr>
              <w:t xml:space="preserve">ij </w:t>
            </w:r>
          </w:p>
        </w:tc>
      </w:tr>
      <w:tr w:rsidR="00BA14BD" w:rsidRPr="009B7A31" w14:paraId="11DE4BA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62D36E3" w14:textId="7B4FA759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Marrëveshje Anëtarësimi në Bursë</w:t>
            </w:r>
          </w:p>
        </w:tc>
        <w:tc>
          <w:tcPr>
            <w:tcW w:w="6120" w:type="dxa"/>
            <w:shd w:val="clear" w:color="auto" w:fill="auto"/>
          </w:tcPr>
          <w:p w14:paraId="2F9F6B26" w14:textId="39D407FB" w:rsidR="00BA14BD" w:rsidRPr="00B5119F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B43840">
              <w:rPr>
                <w:sz w:val="22"/>
                <w:szCs w:val="22"/>
              </w:rPr>
              <w:t xml:space="preserve">Nënkupton një dokument të nënshkruar nga ALPEX dhe </w:t>
            </w:r>
            <w:proofErr w:type="spellStart"/>
            <w:r w:rsidRPr="00B43840">
              <w:rPr>
                <w:sz w:val="22"/>
                <w:szCs w:val="22"/>
              </w:rPr>
              <w:t>Aplikanti</w:t>
            </w:r>
            <w:proofErr w:type="spellEnd"/>
            <w:r w:rsidRPr="00B43840">
              <w:rPr>
                <w:sz w:val="22"/>
                <w:szCs w:val="22"/>
              </w:rPr>
              <w:t xml:space="preserve"> për hyrje në Tregjet e ALPEX në mënyrë që të përmbushin detyrimet që rrjedhin nga Rregullat e ALPEX-it dhe Procedurat</w:t>
            </w:r>
          </w:p>
        </w:tc>
      </w:tr>
      <w:tr w:rsidR="00BA14BD" w:rsidRPr="009B7A31" w14:paraId="3F6B84E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8080328" w14:textId="1642EB66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Marrëveshje Kuadër për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Klerim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14:paraId="066DDAB2" w14:textId="08E916F0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BC5912">
              <w:rPr>
                <w:rFonts w:cs="Arial"/>
                <w:sz w:val="22"/>
                <w:szCs w:val="22"/>
              </w:rPr>
              <w:t xml:space="preserve">Nënkupton marrëveshjen sipas së cilës një </w:t>
            </w:r>
            <w:r>
              <w:rPr>
                <w:rFonts w:cs="Arial"/>
                <w:sz w:val="22"/>
                <w:szCs w:val="22"/>
              </w:rPr>
              <w:t>entitet</w:t>
            </w:r>
            <w:r w:rsidRPr="00BC5912">
              <w:rPr>
                <w:rFonts w:cs="Arial"/>
                <w:sz w:val="22"/>
                <w:szCs w:val="22"/>
              </w:rPr>
              <w:t xml:space="preserve"> obligohet të zbatoj Procedurën e </w:t>
            </w:r>
            <w:proofErr w:type="spellStart"/>
            <w:r w:rsidRPr="00BC5912">
              <w:rPr>
                <w:rFonts w:cs="Arial"/>
                <w:sz w:val="22"/>
                <w:szCs w:val="22"/>
              </w:rPr>
              <w:t>Klerimit</w:t>
            </w:r>
            <w:proofErr w:type="spellEnd"/>
            <w:r w:rsidRPr="00BC5912">
              <w:rPr>
                <w:rFonts w:cs="Arial"/>
                <w:sz w:val="22"/>
                <w:szCs w:val="22"/>
              </w:rPr>
              <w:t xml:space="preserve"> dhe Shlyerjes</w:t>
            </w:r>
          </w:p>
        </w:tc>
      </w:tr>
      <w:tr w:rsidR="00BA14BD" w:rsidRPr="009B7A31" w14:paraId="795BC269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AD577A5" w14:textId="5258A69B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Mjeti Elektronik i Emëruar</w:t>
            </w:r>
          </w:p>
        </w:tc>
        <w:tc>
          <w:tcPr>
            <w:tcW w:w="6120" w:type="dxa"/>
            <w:shd w:val="clear" w:color="auto" w:fill="auto"/>
          </w:tcPr>
          <w:p w14:paraId="0A5BA87F" w14:textId="7E44E3CD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FF7710">
              <w:rPr>
                <w:sz w:val="22"/>
                <w:szCs w:val="22"/>
              </w:rPr>
              <w:t xml:space="preserve">Nënkupton një mjet elektronik të përzgjedhur nga ALPEX-i me qëllim që të krijojë komunikime me Anëtarët e Bursës dhe/ose me Anëtarët e </w:t>
            </w:r>
            <w:proofErr w:type="spellStart"/>
            <w:r w:rsidRPr="00FF7710">
              <w:rPr>
                <w:sz w:val="22"/>
                <w:szCs w:val="22"/>
              </w:rPr>
              <w:t>Klerimit</w:t>
            </w:r>
            <w:proofErr w:type="spellEnd"/>
            <w:r w:rsidRPr="00FF7710">
              <w:rPr>
                <w:sz w:val="22"/>
                <w:szCs w:val="22"/>
              </w:rPr>
              <w:t xml:space="preserve">  </w:t>
            </w:r>
          </w:p>
        </w:tc>
      </w:tr>
      <w:tr w:rsidR="00BA14BD" w:rsidRPr="009B7A31" w14:paraId="6CE78AFE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772722A" w14:textId="44DB4E29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Modeli Tregut të Energjisë Elektrike në Shqipëri</w:t>
            </w:r>
          </w:p>
        </w:tc>
        <w:tc>
          <w:tcPr>
            <w:tcW w:w="6120" w:type="dxa"/>
            <w:shd w:val="clear" w:color="auto" w:fill="auto"/>
          </w:tcPr>
          <w:p w14:paraId="0C928AE8" w14:textId="6D734596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FF7710">
              <w:rPr>
                <w:rFonts w:asciiTheme="minorHAnsi" w:hAnsiTheme="minorHAnsi" w:cstheme="minorHAnsi"/>
                <w:sz w:val="22"/>
                <w:szCs w:val="22"/>
              </w:rPr>
              <w:t xml:space="preserve">Nënkupton Vendimin e Këshillit të Ministrave </w:t>
            </w:r>
            <w:r w:rsidRPr="00D058C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FF7710">
              <w:rPr>
                <w:rFonts w:asciiTheme="minorHAnsi" w:hAnsiTheme="minorHAnsi" w:cstheme="minorHAnsi"/>
                <w:sz w:val="22"/>
                <w:szCs w:val="22"/>
              </w:rPr>
              <w:t xml:space="preserve">r.519, </w:t>
            </w:r>
            <w:r w:rsidRPr="00D058C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F7710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FF7710">
              <w:rPr>
                <w:sz w:val="22"/>
                <w:szCs w:val="22"/>
              </w:rPr>
              <w:t>ë</w:t>
            </w:r>
            <w:r w:rsidRPr="00FF7710">
              <w:rPr>
                <w:rFonts w:asciiTheme="minorHAnsi" w:hAnsiTheme="minorHAnsi" w:cstheme="minorHAnsi"/>
                <w:sz w:val="22"/>
                <w:szCs w:val="22"/>
              </w:rPr>
              <w:t xml:space="preserve"> 13.07.2016 “</w:t>
            </w:r>
            <w:r w:rsidRPr="00D058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F7710">
              <w:rPr>
                <w:sz w:val="22"/>
                <w:szCs w:val="22"/>
              </w:rPr>
              <w:t>ë</w:t>
            </w:r>
            <w:r w:rsidRPr="00D058C0">
              <w:rPr>
                <w:rFonts w:asciiTheme="minorHAnsi" w:hAnsiTheme="minorHAnsi" w:cstheme="minorHAnsi"/>
                <w:sz w:val="22"/>
                <w:szCs w:val="22"/>
              </w:rPr>
              <w:t>r miratimin</w:t>
            </w:r>
            <w:r w:rsidRPr="00FF7710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D058C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F7710">
              <w:rPr>
                <w:rFonts w:asciiTheme="minorHAnsi" w:hAnsiTheme="minorHAnsi" w:cstheme="minorHAnsi"/>
                <w:sz w:val="22"/>
                <w:szCs w:val="22"/>
              </w:rPr>
              <w:t xml:space="preserve">odelit të </w:t>
            </w:r>
            <w:r w:rsidRPr="00D058C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F7710">
              <w:rPr>
                <w:rFonts w:asciiTheme="minorHAnsi" w:hAnsiTheme="minorHAnsi" w:cstheme="minorHAnsi"/>
                <w:sz w:val="22"/>
                <w:szCs w:val="22"/>
              </w:rPr>
              <w:t xml:space="preserve">regut të </w:t>
            </w:r>
            <w:r w:rsidRPr="00D058C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F7710">
              <w:rPr>
                <w:rFonts w:asciiTheme="minorHAnsi" w:hAnsiTheme="minorHAnsi" w:cstheme="minorHAnsi"/>
                <w:sz w:val="22"/>
                <w:szCs w:val="22"/>
              </w:rPr>
              <w:t xml:space="preserve">nergjisë </w:t>
            </w:r>
            <w:r w:rsidRPr="00D058C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F7710">
              <w:rPr>
                <w:rFonts w:asciiTheme="minorHAnsi" w:hAnsiTheme="minorHAnsi" w:cstheme="minorHAnsi"/>
                <w:sz w:val="22"/>
                <w:szCs w:val="22"/>
              </w:rPr>
              <w:t>lektrike”</w:t>
            </w:r>
          </w:p>
        </w:tc>
      </w:tr>
      <w:tr w:rsidR="00BA14BD" w:rsidRPr="009B7A31" w14:paraId="3001F45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9CC32A1" w14:textId="6CA66C2F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Moduli i Menaxhimit të Kapaciteteve</w:t>
            </w:r>
          </w:p>
        </w:tc>
        <w:tc>
          <w:tcPr>
            <w:tcW w:w="6120" w:type="dxa"/>
            <w:shd w:val="clear" w:color="auto" w:fill="auto"/>
          </w:tcPr>
          <w:p w14:paraId="79BF03CE" w14:textId="27917A03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DF6814">
              <w:rPr>
                <w:sz w:val="22"/>
                <w:szCs w:val="22"/>
              </w:rPr>
              <w:t>Nënkupton sistemin që përmban informacionin e përditësuar lidhur me Kapacitet e vlefshm</w:t>
            </w:r>
            <w:r>
              <w:rPr>
                <w:sz w:val="22"/>
                <w:szCs w:val="22"/>
              </w:rPr>
              <w:t>e</w:t>
            </w:r>
            <w:r w:rsidRPr="00DF6814">
              <w:rPr>
                <w:sz w:val="22"/>
                <w:szCs w:val="22"/>
              </w:rPr>
              <w:t xml:space="preserve">  Ndërkufitare me qëllim shpërndarjen e Kapaciteteve Ndërkufitare për Tregtimin e Vazhdueshëm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A14BD" w:rsidRPr="009B7A31" w14:paraId="44D1A52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6069247" w14:textId="28630368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lastRenderedPageBreak/>
              <w:t>Monedha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526993D" w14:textId="130282AF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D076E2">
              <w:rPr>
                <w:rFonts w:cs="Arial"/>
                <w:sz w:val="22"/>
                <w:szCs w:val="22"/>
              </w:rPr>
              <w:t>Nënkupton Euro në Shqipëri dhe Kosovë dhe Lek</w:t>
            </w:r>
            <w:r w:rsidRPr="00BC5912">
              <w:rPr>
                <w:sz w:val="22"/>
                <w:szCs w:val="22"/>
              </w:rPr>
              <w:t>ë</w:t>
            </w:r>
            <w:r w:rsidRPr="00D076E2">
              <w:rPr>
                <w:rFonts w:cs="Arial"/>
                <w:sz w:val="22"/>
                <w:szCs w:val="22"/>
              </w:rPr>
              <w:t xml:space="preserve"> në Shqipëri dhe  “</w:t>
            </w:r>
            <w:r w:rsidRPr="00D076E2">
              <w:rPr>
                <w:rFonts w:cs="Arial"/>
                <w:b/>
                <w:bCs/>
                <w:sz w:val="22"/>
                <w:szCs w:val="22"/>
              </w:rPr>
              <w:t>Monedhat</w:t>
            </w:r>
            <w:r w:rsidRPr="00D076E2">
              <w:rPr>
                <w:rFonts w:cs="Arial"/>
                <w:sz w:val="22"/>
                <w:szCs w:val="22"/>
              </w:rPr>
              <w:t>” do të  interpret</w:t>
            </w:r>
            <w:r>
              <w:rPr>
                <w:rFonts w:cs="Arial"/>
                <w:sz w:val="22"/>
                <w:szCs w:val="22"/>
              </w:rPr>
              <w:t>ohen</w:t>
            </w:r>
            <w:r w:rsidRPr="00D076E2">
              <w:rPr>
                <w:rFonts w:cs="Arial"/>
                <w:sz w:val="22"/>
                <w:szCs w:val="22"/>
              </w:rPr>
              <w:t xml:space="preserve"> në përputhje me rrethanat</w:t>
            </w:r>
          </w:p>
        </w:tc>
      </w:tr>
      <w:tr w:rsidR="00BA14BD" w:rsidRPr="009B7A31" w14:paraId="3040EBA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9B8D960" w14:textId="3494A53A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Mosmarrëveshje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378116B" w14:textId="162689D0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ndonjë pretendim, mosmarrëveshje, ose diferenca të çfarëdo lloj natyre kurdoherë që lindin prej ose në lidhje me Rregullat e ALPEX-it, ose Procedurat ose Marrëveshja a Anëtarësim</w:t>
            </w:r>
            <w:r>
              <w:rPr>
                <w:sz w:val="22"/>
                <w:szCs w:val="22"/>
              </w:rPr>
              <w:t>i</w:t>
            </w:r>
            <w:r w:rsidRPr="00BC5912">
              <w:rPr>
                <w:sz w:val="22"/>
                <w:szCs w:val="22"/>
              </w:rPr>
              <w:t xml:space="preserve">t në Bursë ose Marrëveshja Kuadër </w:t>
            </w:r>
            <w:r w:rsidRPr="00FF7710">
              <w:rPr>
                <w:sz w:val="22"/>
                <w:szCs w:val="22"/>
              </w:rPr>
              <w:t>p</w:t>
            </w:r>
            <w:r w:rsidRPr="00FF7710">
              <w:rPr>
                <w:rFonts w:cs="Arial"/>
                <w:sz w:val="22"/>
                <w:szCs w:val="22"/>
              </w:rPr>
              <w:t>ë</w:t>
            </w:r>
            <w:r w:rsidRPr="00FF7710">
              <w:rPr>
                <w:sz w:val="22"/>
                <w:szCs w:val="22"/>
              </w:rPr>
              <w:t>r</w:t>
            </w:r>
            <w:r w:rsidRPr="00BC5912">
              <w:rPr>
                <w:sz w:val="22"/>
                <w:szCs w:val="22"/>
              </w:rPr>
              <w:t xml:space="preserve"> </w:t>
            </w:r>
            <w:proofErr w:type="spellStart"/>
            <w:r w:rsidRPr="00BC5912">
              <w:rPr>
                <w:sz w:val="22"/>
                <w:szCs w:val="22"/>
              </w:rPr>
              <w:t>Klerimi</w:t>
            </w:r>
            <w:proofErr w:type="spellEnd"/>
          </w:p>
        </w:tc>
      </w:tr>
      <w:tr w:rsidR="00BA14BD" w:rsidRPr="009B7A31" w14:paraId="6458089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59DE8FF" w14:textId="42455683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Mosmarrëveshje  Konflikti</w:t>
            </w:r>
          </w:p>
        </w:tc>
        <w:tc>
          <w:tcPr>
            <w:tcW w:w="6120" w:type="dxa"/>
            <w:shd w:val="clear" w:color="auto" w:fill="auto"/>
          </w:tcPr>
          <w:p w14:paraId="56004B5D" w14:textId="7F60EFFE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816915">
              <w:rPr>
                <w:rFonts w:cs="Arial"/>
                <w:sz w:val="22"/>
                <w:szCs w:val="22"/>
              </w:rPr>
              <w:t>Nënkupton</w:t>
            </w:r>
            <w:r w:rsidRPr="00816915">
              <w:rPr>
                <w:rFonts w:eastAsiaTheme="minorHAnsi" w:cs="Arial"/>
                <w:sz w:val="22"/>
                <w:szCs w:val="22"/>
              </w:rPr>
              <w:t xml:space="preserve"> </w:t>
            </w:r>
            <w:r w:rsidRPr="00816915">
              <w:rPr>
                <w:rFonts w:eastAsiaTheme="minorHAnsi"/>
                <w:sz w:val="22"/>
                <w:szCs w:val="22"/>
              </w:rPr>
              <w:t>një</w:t>
            </w:r>
            <w:r w:rsidRPr="00816915">
              <w:rPr>
                <w:rFonts w:eastAsiaTheme="minorHAnsi" w:cs="Arial"/>
                <w:sz w:val="22"/>
                <w:szCs w:val="22"/>
              </w:rPr>
              <w:t xml:space="preserve"> </w:t>
            </w:r>
            <w:r w:rsidRPr="00816915">
              <w:rPr>
                <w:rFonts w:eastAsiaTheme="minorHAnsi"/>
                <w:sz w:val="22"/>
                <w:szCs w:val="22"/>
              </w:rPr>
              <w:t xml:space="preserve">Mosmarrëveshje në lidhje me një konflikt </w:t>
            </w:r>
            <w:r w:rsidRPr="00816915">
              <w:rPr>
                <w:rFonts w:eastAsiaTheme="minorHAnsi" w:cs="Arial"/>
                <w:sz w:val="22"/>
                <w:szCs w:val="22"/>
              </w:rPr>
              <w:t xml:space="preserve">të pretenduar midis Rregullave të ALPEX-it apo Procedurave dhe </w:t>
            </w:r>
            <w:r w:rsidRPr="00816915">
              <w:rPr>
                <w:rFonts w:eastAsiaTheme="minorHAnsi"/>
                <w:sz w:val="22"/>
                <w:szCs w:val="22"/>
              </w:rPr>
              <w:t>Kërkesave</w:t>
            </w:r>
            <w:r w:rsidRPr="00816915">
              <w:rPr>
                <w:rFonts w:eastAsiaTheme="minorHAnsi" w:cs="Arial"/>
                <w:sz w:val="22"/>
                <w:szCs w:val="22"/>
              </w:rPr>
              <w:t xml:space="preserve"> Ligjore të tjera </w:t>
            </w:r>
            <w:r w:rsidRPr="00816915">
              <w:rPr>
                <w:rFonts w:eastAsiaTheme="minorHAnsi"/>
                <w:sz w:val="22"/>
                <w:szCs w:val="22"/>
              </w:rPr>
              <w:t>përkatëse</w:t>
            </w:r>
          </w:p>
        </w:tc>
      </w:tr>
      <w:tr w:rsidR="00BA14BD" w:rsidRPr="009B7A31" w14:paraId="2E8266B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04FB3CD" w14:textId="2A570B6E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Mosmarrëveshje e Përgjithshme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CB17280" w14:textId="06191AF7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një Mosmarrëveshje e cila nuk përfshihet në ndonjërën  prej kategorive të Mosmarrëveshjes së Aderimit dhe Konfliktit duke përfshirë një Mosmarrëveshje në lidhje me pagesat sipas Rregullave të ALPEX-it dhe Procedu</w:t>
            </w:r>
            <w:r>
              <w:rPr>
                <w:sz w:val="22"/>
                <w:szCs w:val="22"/>
              </w:rPr>
              <w:t>rat</w:t>
            </w:r>
          </w:p>
        </w:tc>
      </w:tr>
      <w:tr w:rsidR="00BA14BD" w:rsidRPr="009B7A31" w14:paraId="7A8DDFDE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BABB952" w14:textId="01DD3CB5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Mosmarrëveshje për Pranimin</w:t>
            </w:r>
          </w:p>
        </w:tc>
        <w:tc>
          <w:tcPr>
            <w:tcW w:w="6120" w:type="dxa"/>
            <w:shd w:val="clear" w:color="auto" w:fill="auto"/>
          </w:tcPr>
          <w:p w14:paraId="65F17121" w14:textId="671AD719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Nënkupton një Mosmarrëveshje që vjen si pasojë e Procesit të Pranimit</w:t>
            </w:r>
          </w:p>
        </w:tc>
      </w:tr>
      <w:tr w:rsidR="00BA14BD" w:rsidRPr="009B7A31" w14:paraId="69198AC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FD24288" w14:textId="6FEB429C" w:rsidR="00BA14BD" w:rsidRPr="004F5B9D" w:rsidRDefault="00BA14BD" w:rsidP="00BA14BD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4F5B9D">
              <w:rPr>
                <w:rFonts w:cs="Arial"/>
                <w:sz w:val="22"/>
                <w:szCs w:val="22"/>
              </w:rPr>
              <w:t>Mospërmbushja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 xml:space="preserve"> e Detyrimeve</w:t>
            </w:r>
          </w:p>
        </w:tc>
        <w:tc>
          <w:tcPr>
            <w:tcW w:w="6120" w:type="dxa"/>
            <w:shd w:val="clear" w:color="auto" w:fill="auto"/>
          </w:tcPr>
          <w:p w14:paraId="304F310D" w14:textId="154CA6E5" w:rsidR="00BA14BD" w:rsidRPr="00BC5912" w:rsidRDefault="00BA14BD" w:rsidP="00BA14BD">
            <w:pPr>
              <w:pStyle w:val="CERGlossaryDefinition"/>
              <w:rPr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 xml:space="preserve">Nënkupton kur Anëtari i Bursës dhe/ose Anëtari i </w:t>
            </w:r>
            <w:proofErr w:type="spellStart"/>
            <w:r w:rsidRPr="00BC5912">
              <w:rPr>
                <w:sz w:val="22"/>
                <w:szCs w:val="22"/>
              </w:rPr>
              <w:t>Klerimit</w:t>
            </w:r>
            <w:proofErr w:type="spellEnd"/>
            <w:r w:rsidRPr="00BC5912">
              <w:rPr>
                <w:sz w:val="22"/>
                <w:szCs w:val="22"/>
              </w:rPr>
              <w:t xml:space="preserve"> është në thyerje të ndonjë dispozite të Rregullave të ALPEX-it, ose Procedurave ose Marrëveshjes së Anëtarësimit në Bursë ose Marrëveshjes Kuadër </w:t>
            </w:r>
            <w:r w:rsidRPr="0023131B">
              <w:rPr>
                <w:sz w:val="22"/>
                <w:szCs w:val="22"/>
              </w:rPr>
              <w:t xml:space="preserve">për </w:t>
            </w:r>
            <w:proofErr w:type="spellStart"/>
            <w:r w:rsidRPr="0023131B">
              <w:rPr>
                <w:sz w:val="22"/>
                <w:szCs w:val="22"/>
              </w:rPr>
              <w:t>Klerim</w:t>
            </w:r>
            <w:proofErr w:type="spellEnd"/>
            <w:r w:rsidRPr="00BC5912">
              <w:rPr>
                <w:sz w:val="22"/>
                <w:szCs w:val="22"/>
              </w:rPr>
              <w:t xml:space="preserve"> dhe që përfshin pa limituar një dështim në pagimin e një shume parash ose një thyerje të një ose me shumë dispozitave të sjelljes të dokumenteve të sipërpërmendur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A14BD" w:rsidRPr="009B7A31" w14:paraId="0950B83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E108B23" w14:textId="2102FD0D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Muaj</w:t>
            </w:r>
          </w:p>
        </w:tc>
        <w:tc>
          <w:tcPr>
            <w:tcW w:w="6120" w:type="dxa"/>
            <w:shd w:val="clear" w:color="auto" w:fill="auto"/>
          </w:tcPr>
          <w:p w14:paraId="5BB6A7D0" w14:textId="5E6EAF21" w:rsidR="00BA14BD" w:rsidRPr="002254C8" w:rsidRDefault="00BA14BD" w:rsidP="00BA14BD">
            <w:pPr>
              <w:pStyle w:val="CERGlossaryDefinition"/>
            </w:pPr>
            <w:r w:rsidRPr="00E40211">
              <w:rPr>
                <w:rFonts w:cs="Arial"/>
                <w:sz w:val="22"/>
                <w:szCs w:val="22"/>
              </w:rPr>
              <w:t>Nënkupton një muaj kalendarik</w:t>
            </w:r>
          </w:p>
        </w:tc>
      </w:tr>
      <w:tr w:rsidR="00BA14BD" w:rsidRPr="009B7A31" w14:paraId="236E808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E76BAC7" w14:textId="04792C29" w:rsidR="00BA14BD" w:rsidRPr="004F5B9D" w:rsidRDefault="00BA14BD" w:rsidP="00BA14B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Mungesë </w:t>
            </w:r>
          </w:p>
        </w:tc>
        <w:tc>
          <w:tcPr>
            <w:tcW w:w="6120" w:type="dxa"/>
            <w:shd w:val="clear" w:color="auto" w:fill="auto"/>
          </w:tcPr>
          <w:p w14:paraId="4BE82209" w14:textId="0234C9DC" w:rsidR="00BA14BD" w:rsidRPr="002254C8" w:rsidRDefault="00BA14BD" w:rsidP="00BA14BD">
            <w:pPr>
              <w:pStyle w:val="CERGlossaryDefinition"/>
            </w:pPr>
            <w:r w:rsidRPr="00DB7E7E">
              <w:rPr>
                <w:rFonts w:cs="Arial"/>
                <w:sz w:val="22"/>
                <w:szCs w:val="22"/>
              </w:rPr>
              <w:t xml:space="preserve">Nënkupton, </w:t>
            </w:r>
            <w:r>
              <w:rPr>
                <w:rFonts w:cs="Arial"/>
                <w:sz w:val="22"/>
                <w:szCs w:val="22"/>
              </w:rPr>
              <w:t>kur</w:t>
            </w:r>
            <w:r w:rsidRPr="00DB7E7E">
              <w:rPr>
                <w:rFonts w:cs="Arial"/>
                <w:sz w:val="22"/>
                <w:szCs w:val="22"/>
              </w:rPr>
              <w:t xml:space="preserve"> ndonjë </w:t>
            </w:r>
            <w:r>
              <w:rPr>
                <w:rFonts w:cs="Arial"/>
                <w:sz w:val="22"/>
                <w:szCs w:val="22"/>
              </w:rPr>
              <w:t>nga</w:t>
            </w:r>
            <w:r w:rsidRPr="00DB7E7E">
              <w:rPr>
                <w:rFonts w:cs="Arial"/>
                <w:sz w:val="22"/>
                <w:szCs w:val="22"/>
              </w:rPr>
              <w:t xml:space="preserve"> Anëtarë</w:t>
            </w:r>
            <w:r>
              <w:rPr>
                <w:rFonts w:cs="Arial"/>
                <w:sz w:val="22"/>
                <w:szCs w:val="22"/>
              </w:rPr>
              <w:t>t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B7E7E">
              <w:rPr>
                <w:rFonts w:cs="Arial"/>
                <w:sz w:val="22"/>
                <w:szCs w:val="22"/>
              </w:rPr>
              <w:t>Klerimit</w:t>
            </w:r>
            <w:proofErr w:type="spellEnd"/>
            <w:r w:rsidRPr="00DB7E7E">
              <w:rPr>
                <w:rFonts w:cs="Arial"/>
                <w:sz w:val="22"/>
                <w:szCs w:val="22"/>
              </w:rPr>
              <w:t xml:space="preserve"> dështon të </w:t>
            </w:r>
            <w:r>
              <w:rPr>
                <w:rFonts w:cs="Arial"/>
                <w:sz w:val="22"/>
                <w:szCs w:val="22"/>
              </w:rPr>
              <w:t>kryej</w:t>
            </w:r>
            <w:r w:rsidRPr="00DB7E7E">
              <w:rPr>
                <w:rFonts w:cs="Arial"/>
                <w:sz w:val="22"/>
                <w:szCs w:val="22"/>
              </w:rPr>
              <w:t xml:space="preserve">ë ndonjë pagesë të parashikuar në Procedurën e </w:t>
            </w:r>
            <w:proofErr w:type="spellStart"/>
            <w:r w:rsidRPr="00DB7E7E">
              <w:rPr>
                <w:rFonts w:cs="Arial"/>
                <w:sz w:val="22"/>
                <w:szCs w:val="22"/>
              </w:rPr>
              <w:t>Klerimit</w:t>
            </w:r>
            <w:proofErr w:type="spellEnd"/>
            <w:r w:rsidRPr="00DB7E7E">
              <w:rPr>
                <w:rFonts w:cs="Arial"/>
                <w:sz w:val="22"/>
                <w:szCs w:val="22"/>
              </w:rPr>
              <w:t xml:space="preserve"> dhe Shlyerjes </w:t>
            </w:r>
            <w:r>
              <w:rPr>
                <w:rFonts w:cs="Arial"/>
                <w:sz w:val="22"/>
                <w:szCs w:val="22"/>
              </w:rPr>
              <w:t>deri n</w:t>
            </w:r>
            <w:r w:rsidRPr="00DB7E7E">
              <w:rPr>
                <w:rFonts w:cs="Arial"/>
                <w:sz w:val="22"/>
                <w:szCs w:val="22"/>
              </w:rPr>
              <w:t>ë Datë</w:t>
            </w:r>
            <w:r>
              <w:rPr>
                <w:rFonts w:cs="Arial"/>
                <w:sz w:val="22"/>
                <w:szCs w:val="22"/>
              </w:rPr>
              <w:t>n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për</w:t>
            </w:r>
            <w:r w:rsidRPr="00DB7E7E">
              <w:rPr>
                <w:rFonts w:cs="Arial"/>
                <w:sz w:val="22"/>
                <w:szCs w:val="22"/>
              </w:rPr>
              <w:t xml:space="preserve"> tu Paguar, shumë</w:t>
            </w:r>
            <w:r>
              <w:rPr>
                <w:rFonts w:cs="Arial"/>
                <w:sz w:val="22"/>
                <w:szCs w:val="22"/>
              </w:rPr>
              <w:t>n</w:t>
            </w:r>
            <w:r w:rsidRPr="00DB7E7E">
              <w:rPr>
                <w:rFonts w:cs="Arial"/>
                <w:sz w:val="22"/>
                <w:szCs w:val="22"/>
              </w:rPr>
              <w:t xml:space="preserve"> e papaguar së bashku me </w:t>
            </w:r>
            <w:r>
              <w:rPr>
                <w:rFonts w:cs="Arial"/>
                <w:sz w:val="22"/>
                <w:szCs w:val="22"/>
              </w:rPr>
              <w:t>ndonj</w:t>
            </w:r>
            <w:r w:rsidRPr="00DB7E7E">
              <w:rPr>
                <w:rFonts w:cs="Arial"/>
                <w:sz w:val="22"/>
                <w:szCs w:val="22"/>
              </w:rPr>
              <w:t>ë interes të aplikuar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</w:tbl>
    <w:p w14:paraId="585C3DC2" w14:textId="77777777" w:rsidR="00E560DF" w:rsidRPr="009B7A31" w:rsidRDefault="00E560DF">
      <w:pPr>
        <w:rPr>
          <w:rFonts w:asciiTheme="majorHAnsi" w:hAnsiTheme="majorHAnsi" w:cstheme="majorHAnsi"/>
          <w:b/>
          <w:sz w:val="22"/>
          <w:szCs w:val="22"/>
        </w:rPr>
      </w:pPr>
    </w:p>
    <w:p w14:paraId="65BA2C3E" w14:textId="4F30FE79" w:rsidR="00E560DF" w:rsidRPr="009B7A31" w:rsidRDefault="009A6C01" w:rsidP="005D5C4B">
      <w:pPr>
        <w:pStyle w:val="CERLEVEL1"/>
        <w:numPr>
          <w:ilvl w:val="0"/>
          <w:numId w:val="0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</w:t>
      </w:r>
      <w:r w:rsidR="005D5C4B" w:rsidRPr="009B7A31">
        <w:rPr>
          <w:rFonts w:asciiTheme="majorHAnsi" w:hAnsiTheme="majorHAnsi" w:cstheme="majorHAnsi"/>
          <w:sz w:val="22"/>
        </w:rPr>
        <w:t xml:space="preserve"> </w:t>
      </w:r>
      <w:r w:rsidR="00C241CC">
        <w:rPr>
          <w:rFonts w:asciiTheme="majorHAnsi" w:hAnsiTheme="majorHAnsi" w:cstheme="majorHAnsi"/>
          <w:caps w:val="0"/>
          <w:sz w:val="22"/>
        </w:rPr>
        <w:t>-</w:t>
      </w:r>
      <w:r w:rsidR="005D5C4B" w:rsidRPr="009B7A31">
        <w:rPr>
          <w:rFonts w:asciiTheme="majorHAnsi" w:hAnsiTheme="majorHAnsi" w:cstheme="majorHAnsi"/>
          <w:sz w:val="22"/>
        </w:rPr>
        <w:t xml:space="preserve"> </w:t>
      </w:r>
      <w:r w:rsidR="003D57DD">
        <w:rPr>
          <w:rFonts w:asciiTheme="majorHAnsi" w:hAnsiTheme="majorHAnsi" w:cstheme="majorHAnsi"/>
          <w:sz w:val="22"/>
        </w:rPr>
        <w:t>S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120"/>
      </w:tblGrid>
      <w:tr w:rsidR="006B2CF5" w:rsidRPr="005B41DB" w14:paraId="29E980FA" w14:textId="77777777" w:rsidTr="003D57DD">
        <w:trPr>
          <w:cantSplit/>
        </w:trPr>
        <w:tc>
          <w:tcPr>
            <w:tcW w:w="2880" w:type="dxa"/>
            <w:shd w:val="clear" w:color="auto" w:fill="auto"/>
          </w:tcPr>
          <w:p w14:paraId="014D03D3" w14:textId="3EEF4A2D" w:rsidR="006B2CF5" w:rsidRPr="004F5B9D" w:rsidRDefault="006B2CF5" w:rsidP="006B2CF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Ndalimi i Tregtimit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2985B0C" w14:textId="13E98036" w:rsidR="006B2CF5" w:rsidRPr="00BC5912" w:rsidRDefault="006B2CF5" w:rsidP="006B2CF5">
            <w:pPr>
              <w:pStyle w:val="CERGlossaryDefinition"/>
              <w:rPr>
                <w:rFonts w:asciiTheme="majorHAnsi" w:hAnsiTheme="majorHAnsi" w:cstheme="majorHAnsi"/>
              </w:rPr>
            </w:pPr>
            <w:r w:rsidRPr="00DB7E7E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pezullim të përkohshëm </w:t>
            </w:r>
            <w:r>
              <w:rPr>
                <w:rFonts w:cs="Arial"/>
                <w:sz w:val="22"/>
                <w:szCs w:val="22"/>
              </w:rPr>
              <w:t>për</w:t>
            </w:r>
            <w:r w:rsidRPr="00DB7E7E">
              <w:rPr>
                <w:rFonts w:cs="Arial"/>
                <w:sz w:val="22"/>
                <w:szCs w:val="22"/>
              </w:rPr>
              <w:t xml:space="preserve"> tregtim në Bursë</w:t>
            </w:r>
          </w:p>
        </w:tc>
      </w:tr>
      <w:tr w:rsidR="006B2CF5" w:rsidRPr="005B41DB" w14:paraId="3A186C26" w14:textId="77777777" w:rsidTr="003D57DD">
        <w:trPr>
          <w:cantSplit/>
          <w:trHeight w:val="633"/>
        </w:trPr>
        <w:tc>
          <w:tcPr>
            <w:tcW w:w="2880" w:type="dxa"/>
            <w:shd w:val="clear" w:color="auto" w:fill="auto"/>
          </w:tcPr>
          <w:p w14:paraId="7B30CFBA" w14:textId="27E5D510" w:rsidR="006B2CF5" w:rsidRPr="004F5B9D" w:rsidRDefault="006B2CF5" w:rsidP="006B2CF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Ndarja ose Ndarja e Tregut</w:t>
            </w:r>
          </w:p>
        </w:tc>
        <w:tc>
          <w:tcPr>
            <w:tcW w:w="6120" w:type="dxa"/>
            <w:shd w:val="clear" w:color="auto" w:fill="auto"/>
          </w:tcPr>
          <w:p w14:paraId="1A9DFDA5" w14:textId="30764E7A" w:rsidR="006B2CF5" w:rsidRPr="00A333A3" w:rsidRDefault="00FD369B" w:rsidP="006B2CF5">
            <w:pPr>
              <w:pStyle w:val="CERGlossaryDefinition"/>
              <w:rPr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situatën në të cilën Procesi i Bashkimit të  Çmimit është ndërprerë dh/ose anuluar</w:t>
            </w:r>
          </w:p>
        </w:tc>
      </w:tr>
      <w:tr w:rsidR="006B2CF5" w:rsidRPr="005B41DB" w14:paraId="4C9A7B27" w14:textId="77777777" w:rsidTr="003D57DD">
        <w:trPr>
          <w:cantSplit/>
          <w:trHeight w:val="921"/>
        </w:trPr>
        <w:tc>
          <w:tcPr>
            <w:tcW w:w="2880" w:type="dxa"/>
            <w:shd w:val="clear" w:color="auto" w:fill="auto"/>
          </w:tcPr>
          <w:p w14:paraId="396BE675" w14:textId="3D2ED6DD" w:rsidR="006B2CF5" w:rsidRPr="004F5B9D" w:rsidRDefault="006B2CF5" w:rsidP="006B2CF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Ndërfaqja e Programimit të Aplikacionit (API)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B74D84A" w14:textId="051DA9BA" w:rsidR="006B2CF5" w:rsidRPr="00A333A3" w:rsidRDefault="00862A05" w:rsidP="006B2CF5">
            <w:pPr>
              <w:pStyle w:val="CERGlossaryDefinition"/>
              <w:jc w:val="left"/>
              <w:rPr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Nënkupton Ndërfaqen e programuar të aplikacioneve</w:t>
            </w:r>
          </w:p>
        </w:tc>
      </w:tr>
      <w:tr w:rsidR="006B2CF5" w:rsidRPr="005B41DB" w14:paraId="7C7716D0" w14:textId="77777777" w:rsidTr="003D57DD">
        <w:trPr>
          <w:cantSplit/>
        </w:trPr>
        <w:tc>
          <w:tcPr>
            <w:tcW w:w="2880" w:type="dxa"/>
            <w:shd w:val="clear" w:color="auto" w:fill="auto"/>
          </w:tcPr>
          <w:p w14:paraId="62B4BBBD" w14:textId="6997E41A" w:rsidR="006B2CF5" w:rsidRPr="004F5B9D" w:rsidRDefault="006B2CF5" w:rsidP="006B2CF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Ndikues në Çmim</w:t>
            </w:r>
          </w:p>
        </w:tc>
        <w:tc>
          <w:tcPr>
            <w:tcW w:w="6120" w:type="dxa"/>
            <w:shd w:val="clear" w:color="auto" w:fill="auto"/>
          </w:tcPr>
          <w:p w14:paraId="0A33B36D" w14:textId="38AB579D" w:rsidR="006B2CF5" w:rsidRPr="00A333A3" w:rsidRDefault="00AD60C3" w:rsidP="006B2CF5">
            <w:pPr>
              <w:pStyle w:val="CERGlossaryDefinition"/>
              <w:rPr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>është një Anëtar i Bursës i cili është i aft</w:t>
            </w:r>
            <w:r w:rsidR="005650BD" w:rsidRPr="00BC5912">
              <w:rPr>
                <w:sz w:val="22"/>
                <w:szCs w:val="22"/>
              </w:rPr>
              <w:t>ë</w:t>
            </w:r>
            <w:r w:rsidRPr="00E40211">
              <w:rPr>
                <w:rFonts w:cs="Arial"/>
                <w:sz w:val="22"/>
                <w:szCs w:val="22"/>
              </w:rPr>
              <w:t xml:space="preserve"> të influencoj në Çmimin e </w:t>
            </w:r>
            <w:proofErr w:type="spellStart"/>
            <w:r w:rsidRPr="00E40211">
              <w:rPr>
                <w:rFonts w:cs="Arial"/>
                <w:sz w:val="22"/>
                <w:szCs w:val="22"/>
              </w:rPr>
              <w:t>Klerues</w:t>
            </w:r>
            <w:proofErr w:type="spellEnd"/>
            <w:r w:rsidRPr="00E40211">
              <w:rPr>
                <w:rFonts w:cs="Arial"/>
                <w:sz w:val="22"/>
                <w:szCs w:val="22"/>
              </w:rPr>
              <w:t xml:space="preserve"> të Tregut dhe ta pranoj atë për shlyerjen e Transaksioneve të tij</w:t>
            </w:r>
            <w:r w:rsidR="005650B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B2CF5" w:rsidRPr="005B41DB" w14:paraId="100008AE" w14:textId="77777777" w:rsidTr="003D57DD">
        <w:trPr>
          <w:cantSplit/>
        </w:trPr>
        <w:tc>
          <w:tcPr>
            <w:tcW w:w="2880" w:type="dxa"/>
            <w:shd w:val="clear" w:color="auto" w:fill="auto"/>
          </w:tcPr>
          <w:p w14:paraId="1555A0C4" w14:textId="39C9177E" w:rsidR="006B2CF5" w:rsidRPr="004F5B9D" w:rsidRDefault="006B2CF5" w:rsidP="006B2CF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lastRenderedPageBreak/>
              <w:t>Ndryshim</w:t>
            </w:r>
          </w:p>
        </w:tc>
        <w:tc>
          <w:tcPr>
            <w:tcW w:w="6120" w:type="dxa"/>
            <w:shd w:val="clear" w:color="auto" w:fill="auto"/>
          </w:tcPr>
          <w:p w14:paraId="11053647" w14:textId="4EBF08BB" w:rsidR="006B2CF5" w:rsidRPr="00A333A3" w:rsidRDefault="00F032BC" w:rsidP="006B2CF5">
            <w:pPr>
              <w:pStyle w:val="CERGlossaryDefinition"/>
              <w:rPr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>Nënkupton një ndryshim të dispozitave të Rregullave të ALPEX-it ose Procedurave</w:t>
            </w:r>
          </w:p>
        </w:tc>
      </w:tr>
      <w:tr w:rsidR="006B2CF5" w:rsidRPr="005B41DB" w14:paraId="46A67B3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ED0EDBE" w14:textId="0E8EF47C" w:rsidR="006B2CF5" w:rsidRPr="004F5B9D" w:rsidRDefault="006B2CF5" w:rsidP="00F032BC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NEMO</w:t>
            </w:r>
          </w:p>
        </w:tc>
        <w:tc>
          <w:tcPr>
            <w:tcW w:w="6120" w:type="dxa"/>
            <w:shd w:val="clear" w:color="auto" w:fill="auto"/>
          </w:tcPr>
          <w:p w14:paraId="303D9C6B" w14:textId="7C7E2F49" w:rsidR="006B2CF5" w:rsidRPr="00A333A3" w:rsidRDefault="00973BE1" w:rsidP="006B2CF5">
            <w:pPr>
              <w:pStyle w:val="CERGlossaryDefinition"/>
              <w:rPr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>Nënkupton Operatorin e Tregut të Emëruar të Energjisë Elektrike i përcaktuar sipas Rregullit të NEMO të Shqipërisë dhe/ose Kosovës sipas rastit</w:t>
            </w:r>
          </w:p>
        </w:tc>
      </w:tr>
      <w:tr w:rsidR="006B2CF5" w:rsidRPr="005B41DB" w14:paraId="612F79E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80C9A19" w14:textId="1EB2A76B" w:rsidR="006B2CF5" w:rsidRPr="004F5B9D" w:rsidRDefault="006B2CF5" w:rsidP="00973BE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Ngjarje Papajtueshmërie</w:t>
            </w:r>
          </w:p>
        </w:tc>
        <w:tc>
          <w:tcPr>
            <w:tcW w:w="6120" w:type="dxa"/>
            <w:shd w:val="clear" w:color="auto" w:fill="auto"/>
          </w:tcPr>
          <w:p w14:paraId="6A61D924" w14:textId="36B82916" w:rsidR="001228D3" w:rsidRPr="00E40211" w:rsidRDefault="001228D3" w:rsidP="001228D3">
            <w:pPr>
              <w:pStyle w:val="CERLEVEL4"/>
              <w:keepNext w:val="0"/>
              <w:numPr>
                <w:ilvl w:val="0"/>
                <w:numId w:val="0"/>
              </w:numPr>
              <w:ind w:left="36"/>
              <w:rPr>
                <w:rFonts w:cs="Arial"/>
              </w:rPr>
            </w:pPr>
            <w:r w:rsidRPr="00E40211">
              <w:rPr>
                <w:rFonts w:cs="Arial"/>
              </w:rPr>
              <w:t>Nënkupton një ngjarje që ekziston nëse një Anëtar i Bursës në opinion</w:t>
            </w:r>
            <w:r w:rsidR="00AE58C5">
              <w:rPr>
                <w:rFonts w:cs="Arial"/>
              </w:rPr>
              <w:t>in</w:t>
            </w:r>
            <w:r w:rsidRPr="00E40211">
              <w:rPr>
                <w:rFonts w:cs="Arial"/>
              </w:rPr>
              <w:t xml:space="preserve"> </w:t>
            </w:r>
            <w:r w:rsidR="00AE58C5">
              <w:rPr>
                <w:rFonts w:cs="Arial"/>
              </w:rPr>
              <w:t>e</w:t>
            </w:r>
            <w:r w:rsidR="008D7691" w:rsidRPr="00E40211">
              <w:rPr>
                <w:rFonts w:cs="Arial"/>
              </w:rPr>
              <w:t xml:space="preserve"> </w:t>
            </w:r>
            <w:r w:rsidRPr="00E40211">
              <w:rPr>
                <w:rFonts w:cs="Arial"/>
              </w:rPr>
              <w:t>arsyeshëm të ALPEX-it:</w:t>
            </w:r>
            <w:r w:rsidR="008D7691">
              <w:rPr>
                <w:rFonts w:cs="Arial"/>
              </w:rPr>
              <w:t xml:space="preserve"> </w:t>
            </w:r>
          </w:p>
          <w:p w14:paraId="46D42081" w14:textId="77777777" w:rsidR="001228D3" w:rsidRPr="00E40211" w:rsidRDefault="001228D3" w:rsidP="001228D3">
            <w:pPr>
              <w:pStyle w:val="CERLEVEL5"/>
              <w:numPr>
                <w:ilvl w:val="4"/>
                <w:numId w:val="50"/>
              </w:numPr>
              <w:ind w:left="391"/>
              <w:rPr>
                <w:rFonts w:cs="Arial"/>
              </w:rPr>
            </w:pPr>
            <w:r w:rsidRPr="00E40211">
              <w:rPr>
                <w:rFonts w:cs="Arial"/>
              </w:rPr>
              <w:t>Nuk përmbush detyrimet e tij nën njërën prej dokumenteve dhe/ose marrëveshjeve ku janë palë të Rregullave të ALPEX-it dhe Procedurave; ose</w:t>
            </w:r>
          </w:p>
          <w:p w14:paraId="1680AB11" w14:textId="084A26F9" w:rsidR="006B2CF5" w:rsidRPr="00A333A3" w:rsidRDefault="001228D3" w:rsidP="001228D3">
            <w:pPr>
              <w:pStyle w:val="CERLEVEL5"/>
              <w:numPr>
                <w:ilvl w:val="4"/>
                <w:numId w:val="50"/>
              </w:numPr>
              <w:ind w:left="391"/>
            </w:pPr>
            <w:r w:rsidRPr="00E40211">
              <w:rPr>
                <w:rFonts w:cs="Arial"/>
              </w:rPr>
              <w:t xml:space="preserve">Është në shkelje të Ligjit në Fuqi dhe kjo shkelje ndikon ose do të ndikojë </w:t>
            </w:r>
            <w:r w:rsidR="00FC61D0" w:rsidRPr="00FF7710">
              <w:rPr>
                <w:rFonts w:cs="Arial"/>
              </w:rPr>
              <w:t>në</w:t>
            </w:r>
            <w:r w:rsidR="00FC61D0" w:rsidRPr="00E40211">
              <w:rPr>
                <w:rFonts w:cs="Arial"/>
              </w:rPr>
              <w:t xml:space="preserve"> </w:t>
            </w:r>
            <w:r w:rsidRPr="00E40211">
              <w:rPr>
                <w:rFonts w:cs="Arial"/>
              </w:rPr>
              <w:t>aftësinë e Anëtarit të Bursës të veprojë në përputhje me Rregullat e ALPEX-it dhe Procedurat dhe dokumentacionin që lidhet më të</w:t>
            </w:r>
          </w:p>
        </w:tc>
      </w:tr>
      <w:tr w:rsidR="009F2C7F" w:rsidRPr="005B41DB" w14:paraId="034C792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3BF0C92" w14:textId="467B3353" w:rsidR="009F2C7F" w:rsidRPr="004F5B9D" w:rsidRDefault="009F2C7F" w:rsidP="009F2C7F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Ngjarje Papajtueshmërie Materiale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35231C8" w14:textId="16BDEE3F" w:rsidR="009F2C7F" w:rsidRPr="00A333A3" w:rsidRDefault="009F2C7F" w:rsidP="009A7768">
            <w:pPr>
              <w:pStyle w:val="CERGlossaryDefinition"/>
              <w:rPr>
                <w:sz w:val="22"/>
                <w:szCs w:val="22"/>
              </w:rPr>
            </w:pPr>
            <w:r w:rsidRPr="009A7768">
              <w:rPr>
                <w:rFonts w:cs="Arial"/>
                <w:sz w:val="22"/>
                <w:szCs w:val="22"/>
              </w:rPr>
              <w:t>Ka kuptimin në paragrafin D.3.2.2 të Rregullave të ALPEX-it</w:t>
            </w:r>
          </w:p>
        </w:tc>
      </w:tr>
      <w:tr w:rsidR="009A7768" w:rsidRPr="005B41DB" w14:paraId="56F9E834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D6EAA4A" w14:textId="431D00EB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Ngjarje për shkak të Forcës Madhore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987BA11" w14:textId="46D85F8D" w:rsidR="009A7768" w:rsidRPr="00BC5912" w:rsidRDefault="009A7768" w:rsidP="009A7768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rFonts w:cs="Arial"/>
                <w:sz w:val="22"/>
                <w:szCs w:val="22"/>
              </w:rPr>
              <w:t xml:space="preserve">Nënkupton çdo ngjarje e cila </w:t>
            </w:r>
            <w:r w:rsidR="00034C9A" w:rsidRPr="00FF7710">
              <w:rPr>
                <w:rFonts w:cs="Arial"/>
                <w:sz w:val="22"/>
                <w:szCs w:val="22"/>
              </w:rPr>
              <w:t>parashikohet</w:t>
            </w:r>
            <w:r w:rsidRPr="00BC5912">
              <w:rPr>
                <w:rFonts w:cs="Arial"/>
                <w:sz w:val="22"/>
                <w:szCs w:val="22"/>
              </w:rPr>
              <w:t xml:space="preserve"> si ngjarje e Forcës Madhore të përcaktuar nga ligji në fuqi në Shqipëri dhe Kosovë.</w:t>
            </w:r>
          </w:p>
        </w:tc>
      </w:tr>
      <w:tr w:rsidR="009A7768" w:rsidRPr="005B41DB" w14:paraId="363818E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C4DFE6A" w14:textId="0FF08C38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Njësia Kohore Tregu</w:t>
            </w:r>
          </w:p>
        </w:tc>
        <w:tc>
          <w:tcPr>
            <w:tcW w:w="6120" w:type="dxa"/>
            <w:shd w:val="clear" w:color="auto" w:fill="auto"/>
          </w:tcPr>
          <w:p w14:paraId="6725F515" w14:textId="3798704F" w:rsidR="009A7768" w:rsidRPr="00BC5912" w:rsidRDefault="00BD4581" w:rsidP="009A7768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40211">
              <w:rPr>
                <w:sz w:val="22"/>
                <w:szCs w:val="22"/>
              </w:rPr>
              <w:t xml:space="preserve">Nënkupton periudhën për të cilën çmimi i tregut krijohet ose periudhën me të shkurtër të mundshme për dy Zona </w:t>
            </w:r>
            <w:proofErr w:type="spellStart"/>
            <w:r w:rsidR="00671902" w:rsidRPr="00E40211">
              <w:rPr>
                <w:sz w:val="22"/>
                <w:szCs w:val="22"/>
              </w:rPr>
              <w:t>Ofert</w:t>
            </w:r>
            <w:r w:rsidR="00671902">
              <w:rPr>
                <w:sz w:val="22"/>
                <w:szCs w:val="22"/>
              </w:rPr>
              <w:t>imi</w:t>
            </w:r>
            <w:proofErr w:type="spellEnd"/>
            <w:r w:rsidR="00671902" w:rsidRPr="00E40211">
              <w:rPr>
                <w:sz w:val="22"/>
                <w:szCs w:val="22"/>
              </w:rPr>
              <w:t xml:space="preserve"> </w:t>
            </w:r>
            <w:r w:rsidRPr="00E40211">
              <w:rPr>
                <w:sz w:val="22"/>
                <w:szCs w:val="22"/>
              </w:rPr>
              <w:t>, nëse Njësit</w:t>
            </w:r>
            <w:r w:rsidR="00671902" w:rsidRPr="00BC5912">
              <w:rPr>
                <w:sz w:val="22"/>
                <w:szCs w:val="22"/>
              </w:rPr>
              <w:t>ë</w:t>
            </w:r>
            <w:r w:rsidRPr="00E40211">
              <w:rPr>
                <w:sz w:val="22"/>
                <w:szCs w:val="22"/>
              </w:rPr>
              <w:t xml:space="preserve"> Kohore të Tregut janë të ndryshme</w:t>
            </w:r>
          </w:p>
        </w:tc>
      </w:tr>
      <w:tr w:rsidR="009A7768" w:rsidRPr="005B41DB" w14:paraId="5BB9200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11FE31C" w14:textId="5C07D55D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Njoftim për Mosmarrëveshje</w:t>
            </w:r>
          </w:p>
        </w:tc>
        <w:tc>
          <w:tcPr>
            <w:tcW w:w="6120" w:type="dxa"/>
            <w:shd w:val="clear" w:color="auto" w:fill="auto"/>
          </w:tcPr>
          <w:p w14:paraId="5F585B72" w14:textId="638D28C0" w:rsidR="009A7768" w:rsidRPr="00671902" w:rsidRDefault="009A7768" w:rsidP="009A7768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43840">
              <w:rPr>
                <w:sz w:val="22"/>
                <w:szCs w:val="22"/>
              </w:rPr>
              <w:t>Nënkupton një njoftim me anë të një dokumenti të dërguar nga ALPEX-i tek një Palë kur ka një Mosmarrëveshje</w:t>
            </w:r>
          </w:p>
        </w:tc>
      </w:tr>
      <w:tr w:rsidR="009A7768" w:rsidRPr="005B41DB" w14:paraId="1271465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80F3AF5" w14:textId="2EB98A1A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Njoftim për Pranimi</w:t>
            </w:r>
            <w:r w:rsidR="00657CAC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6120" w:type="dxa"/>
            <w:shd w:val="clear" w:color="auto" w:fill="auto"/>
          </w:tcPr>
          <w:p w14:paraId="2B55B79A" w14:textId="331505D7" w:rsidR="009A7768" w:rsidRPr="00DF4D6B" w:rsidRDefault="00BB03C9" w:rsidP="009A7768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4D6B">
              <w:rPr>
                <w:rFonts w:cs="Arial"/>
                <w:sz w:val="22"/>
                <w:szCs w:val="22"/>
              </w:rPr>
              <w:t xml:space="preserve">Nënkupton një dokumenti </w:t>
            </w:r>
            <w:r w:rsidR="005B18CC" w:rsidRPr="00DF4D6B">
              <w:rPr>
                <w:rFonts w:cs="Arial"/>
                <w:sz w:val="22"/>
                <w:szCs w:val="22"/>
              </w:rPr>
              <w:t xml:space="preserve">i cili specifikon </w:t>
            </w:r>
            <w:r w:rsidR="00EA38E2" w:rsidRPr="00DF4D6B">
              <w:rPr>
                <w:rFonts w:cs="Arial"/>
                <w:sz w:val="22"/>
                <w:szCs w:val="22"/>
              </w:rPr>
              <w:t xml:space="preserve">kur </w:t>
            </w:r>
            <w:r w:rsidRPr="00DF4D6B">
              <w:rPr>
                <w:rFonts w:cs="Arial"/>
                <w:sz w:val="22"/>
                <w:szCs w:val="22"/>
              </w:rPr>
              <w:t xml:space="preserve">një Palë </w:t>
            </w:r>
            <w:r w:rsidR="00C64978" w:rsidRPr="00DF4D6B">
              <w:rPr>
                <w:rFonts w:cs="Arial"/>
                <w:sz w:val="22"/>
                <w:szCs w:val="22"/>
              </w:rPr>
              <w:t>do t</w:t>
            </w:r>
            <w:r w:rsidR="00EE16EC" w:rsidRPr="00DF4D6B">
              <w:rPr>
                <w:rFonts w:cs="Arial"/>
                <w:sz w:val="22"/>
                <w:szCs w:val="22"/>
              </w:rPr>
              <w:t>ë</w:t>
            </w:r>
            <w:r w:rsidR="00C64978" w:rsidRPr="00DF4D6B">
              <w:rPr>
                <w:rFonts w:cs="Arial"/>
                <w:sz w:val="22"/>
                <w:szCs w:val="22"/>
              </w:rPr>
              <w:t xml:space="preserve"> pranohet </w:t>
            </w:r>
            <w:r w:rsidR="00EE16EC" w:rsidRPr="00DF4D6B">
              <w:rPr>
                <w:rFonts w:cs="Arial"/>
                <w:sz w:val="22"/>
                <w:szCs w:val="22"/>
              </w:rPr>
              <w:t xml:space="preserve">si Anëtar </w:t>
            </w:r>
            <w:proofErr w:type="spellStart"/>
            <w:r w:rsidR="00EE16EC" w:rsidRPr="00DF4D6B">
              <w:rPr>
                <w:rFonts w:cs="Arial"/>
                <w:sz w:val="22"/>
                <w:szCs w:val="22"/>
              </w:rPr>
              <w:t>Klerimi</w:t>
            </w:r>
            <w:proofErr w:type="spellEnd"/>
          </w:p>
        </w:tc>
      </w:tr>
      <w:tr w:rsidR="009A7768" w:rsidRPr="005B41DB" w14:paraId="05986BA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C318A35" w14:textId="40636488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Njoftim për Tregun</w:t>
            </w:r>
          </w:p>
        </w:tc>
        <w:tc>
          <w:tcPr>
            <w:tcW w:w="6120" w:type="dxa"/>
            <w:shd w:val="clear" w:color="auto" w:fill="auto"/>
          </w:tcPr>
          <w:p w14:paraId="438FFAE1" w14:textId="49FD10B0" w:rsidR="009A7768" w:rsidRPr="00DF4D6B" w:rsidRDefault="00F329BF" w:rsidP="009A7768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4D6B">
              <w:rPr>
                <w:sz w:val="22"/>
                <w:szCs w:val="22"/>
              </w:rPr>
              <w:t>Nënkupton çdo deklarat</w:t>
            </w:r>
            <w:r w:rsidR="00D2149A" w:rsidRPr="00DF4D6B">
              <w:rPr>
                <w:sz w:val="22"/>
                <w:szCs w:val="22"/>
              </w:rPr>
              <w:t>ë</w:t>
            </w:r>
            <w:r w:rsidRPr="00DF4D6B">
              <w:rPr>
                <w:sz w:val="22"/>
                <w:szCs w:val="22"/>
              </w:rPr>
              <w:t xml:space="preserve"> të nxjerr</w:t>
            </w:r>
            <w:r w:rsidR="00975B64" w:rsidRPr="00DF4D6B">
              <w:rPr>
                <w:rFonts w:cs="Arial"/>
                <w:sz w:val="22"/>
                <w:szCs w:val="22"/>
              </w:rPr>
              <w:t>ë</w:t>
            </w:r>
            <w:r w:rsidRPr="00DF4D6B">
              <w:rPr>
                <w:sz w:val="22"/>
                <w:szCs w:val="22"/>
              </w:rPr>
              <w:t xml:space="preserve"> në mënyrë elektronike nga ALPEX për të komunikuar me të gjitha Palët</w:t>
            </w:r>
            <w:r w:rsidR="00975B64" w:rsidRPr="00DF4D6B">
              <w:rPr>
                <w:sz w:val="22"/>
                <w:szCs w:val="22"/>
              </w:rPr>
              <w:t xml:space="preserve"> </w:t>
            </w:r>
          </w:p>
        </w:tc>
      </w:tr>
      <w:tr w:rsidR="009A7768" w:rsidRPr="005B41DB" w14:paraId="28CC324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EA3742F" w14:textId="2FF6FFDA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Njoftimi për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Mospërmbushje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 xml:space="preserve"> Detyrimesh</w:t>
            </w:r>
          </w:p>
        </w:tc>
        <w:tc>
          <w:tcPr>
            <w:tcW w:w="6120" w:type="dxa"/>
            <w:shd w:val="clear" w:color="auto" w:fill="auto"/>
          </w:tcPr>
          <w:p w14:paraId="7FACF1FB" w14:textId="738DB873" w:rsidR="009A7768" w:rsidRPr="00DF4D6B" w:rsidRDefault="00493FE3" w:rsidP="009A7768">
            <w:pPr>
              <w:pStyle w:val="CERGlossaryDefinition"/>
              <w:rPr>
                <w:sz w:val="22"/>
                <w:szCs w:val="22"/>
              </w:rPr>
            </w:pPr>
            <w:r w:rsidRPr="00DF4D6B">
              <w:rPr>
                <w:sz w:val="22"/>
                <w:szCs w:val="22"/>
              </w:rPr>
              <w:t xml:space="preserve">Nënkupton një njoftim që ALPEX-i do të </w:t>
            </w:r>
            <w:r w:rsidR="00784A37" w:rsidRPr="00DF4D6B">
              <w:rPr>
                <w:sz w:val="22"/>
                <w:szCs w:val="22"/>
              </w:rPr>
              <w:t>lëshojë</w:t>
            </w:r>
            <w:r w:rsidRPr="00DF4D6B">
              <w:rPr>
                <w:sz w:val="22"/>
                <w:szCs w:val="22"/>
              </w:rPr>
              <w:t xml:space="preserve"> për Anëtarin e Bursës dhe/ose Anëtarin e </w:t>
            </w:r>
            <w:proofErr w:type="spellStart"/>
            <w:r w:rsidRPr="00DF4D6B">
              <w:rPr>
                <w:sz w:val="22"/>
                <w:szCs w:val="22"/>
              </w:rPr>
              <w:t>Klerimit</w:t>
            </w:r>
            <w:proofErr w:type="spellEnd"/>
            <w:r w:rsidRPr="00DF4D6B">
              <w:rPr>
                <w:sz w:val="22"/>
                <w:szCs w:val="22"/>
              </w:rPr>
              <w:t xml:space="preserve"> i cili është në </w:t>
            </w:r>
            <w:proofErr w:type="spellStart"/>
            <w:r w:rsidRPr="00DF4D6B">
              <w:rPr>
                <w:sz w:val="22"/>
                <w:szCs w:val="22"/>
              </w:rPr>
              <w:t>Mospërmbushje</w:t>
            </w:r>
            <w:proofErr w:type="spellEnd"/>
            <w:r w:rsidRPr="00DF4D6B">
              <w:rPr>
                <w:sz w:val="22"/>
                <w:szCs w:val="22"/>
              </w:rPr>
              <w:t xml:space="preserve"> të Detyrimeve duke  specifikuar natyrën e kësaj </w:t>
            </w:r>
            <w:proofErr w:type="spellStart"/>
            <w:r w:rsidRPr="00DF4D6B">
              <w:rPr>
                <w:sz w:val="22"/>
                <w:szCs w:val="22"/>
              </w:rPr>
              <w:t>Mospërmbushjeje</w:t>
            </w:r>
            <w:proofErr w:type="spellEnd"/>
          </w:p>
        </w:tc>
      </w:tr>
      <w:tr w:rsidR="009A7768" w:rsidRPr="005B41DB" w14:paraId="430C498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A5C06BE" w14:textId="57770BC7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Norma e Kontributit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77B5F85" w14:textId="3B778EA9" w:rsidR="009A7768" w:rsidRPr="00A333A3" w:rsidRDefault="003E1770" w:rsidP="009A7768">
            <w:pPr>
              <w:pStyle w:val="CERGlossaryDefinition"/>
              <w:rPr>
                <w:sz w:val="22"/>
                <w:szCs w:val="22"/>
              </w:rPr>
            </w:pPr>
            <w:r w:rsidRPr="00D076E2">
              <w:rPr>
                <w:sz w:val="22"/>
                <w:szCs w:val="22"/>
              </w:rPr>
              <w:t>Nënkupton normën e kontributit të vendosur prej Vendimeve të  ALPEX-it</w:t>
            </w:r>
          </w:p>
        </w:tc>
      </w:tr>
      <w:tr w:rsidR="009A7768" w:rsidRPr="005B41DB" w14:paraId="09B2217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5BB57D6" w14:textId="2DFFA0D0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Norma e Pranimit</w:t>
            </w:r>
          </w:p>
        </w:tc>
        <w:tc>
          <w:tcPr>
            <w:tcW w:w="6120" w:type="dxa"/>
            <w:shd w:val="clear" w:color="auto" w:fill="auto"/>
          </w:tcPr>
          <w:p w14:paraId="6F256C21" w14:textId="59E99523" w:rsidR="009A7768" w:rsidRPr="00A333A3" w:rsidRDefault="00D503E7" w:rsidP="009A7768">
            <w:pPr>
              <w:pStyle w:val="CERGlossaryDefinition"/>
              <w:rPr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Nënkupton sasin</w:t>
            </w:r>
            <w:r w:rsidR="00C40668" w:rsidRPr="00BC5912">
              <w:rPr>
                <w:sz w:val="22"/>
                <w:szCs w:val="22"/>
              </w:rPr>
              <w:t>ë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e pranuar të energjisë elektrike nga një Urdhërporosi në Bllok, e </w:t>
            </w:r>
            <w:r w:rsidR="00C40668" w:rsidRPr="00DF6814">
              <w:rPr>
                <w:rFonts w:asciiTheme="minorHAnsi" w:hAnsiTheme="minorHAnsi" w:cstheme="minorHAnsi"/>
                <w:sz w:val="22"/>
                <w:szCs w:val="22"/>
              </w:rPr>
              <w:t>cil</w:t>
            </w:r>
            <w:r w:rsidR="00C4066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40668"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është pjes</w:t>
            </w:r>
            <w:r w:rsidR="00C40668" w:rsidRPr="00BC5912">
              <w:rPr>
                <w:sz w:val="22"/>
                <w:szCs w:val="22"/>
              </w:rPr>
              <w:t>ë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e energjisë elektrike së ofertuar. Norma e Pranimit mund të jet</w:t>
            </w:r>
            <w:r w:rsidR="00C40668" w:rsidRPr="00BC5912">
              <w:rPr>
                <w:sz w:val="22"/>
                <w:szCs w:val="22"/>
              </w:rPr>
              <w:t>ë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zero ose ndërmjet Normës Minimale të Pranimit (e specifikuar për një Urdhërporosi në Bllok) dhe njësisë (1). Norma e Pranimit mund të lidhet  edhe me Urdhërporosi të Lidhura në Bllok dhe Grupit Ekskluziv të Urdhërporosisë në Bllok</w:t>
            </w:r>
            <w:r w:rsidR="00C4066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9A7768" w:rsidRPr="005B41DB" w14:paraId="6AE1B364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3E74D64" w14:textId="5A223D31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lastRenderedPageBreak/>
              <w:t xml:space="preserve">Norma Minimale e Pranimit </w:t>
            </w:r>
          </w:p>
        </w:tc>
        <w:tc>
          <w:tcPr>
            <w:tcW w:w="6120" w:type="dxa"/>
            <w:shd w:val="clear" w:color="auto" w:fill="auto"/>
          </w:tcPr>
          <w:p w14:paraId="2B90BE4F" w14:textId="6B88A555" w:rsidR="009A7768" w:rsidRPr="00C40668" w:rsidRDefault="00224B21" w:rsidP="009A7768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40668">
              <w:rPr>
                <w:sz w:val="22"/>
                <w:szCs w:val="22"/>
              </w:rPr>
              <w:t>Norma Minimale e Pranimit në çdo Urdhërporosi në Bllok, n</w:t>
            </w:r>
            <w:r w:rsidRPr="00B56D1A">
              <w:rPr>
                <w:sz w:val="22"/>
                <w:szCs w:val="22"/>
              </w:rPr>
              <w:t>ë</w:t>
            </w:r>
            <w:r w:rsidRPr="00C40668">
              <w:rPr>
                <w:sz w:val="22"/>
                <w:szCs w:val="22"/>
              </w:rPr>
              <w:t xml:space="preserve"> të cilin Blloku q</w:t>
            </w:r>
            <w:r w:rsidRPr="00B56D1A">
              <w:rPr>
                <w:sz w:val="22"/>
                <w:szCs w:val="22"/>
              </w:rPr>
              <w:t xml:space="preserve">ë </w:t>
            </w:r>
            <w:r w:rsidRPr="00C40668">
              <w:rPr>
                <w:sz w:val="22"/>
                <w:szCs w:val="22"/>
              </w:rPr>
              <w:t xml:space="preserve">mund të  </w:t>
            </w:r>
            <w:r w:rsidR="00C40668" w:rsidRPr="00C40668">
              <w:rPr>
                <w:sz w:val="22"/>
                <w:szCs w:val="22"/>
              </w:rPr>
              <w:t>përputhe</w:t>
            </w:r>
            <w:r w:rsidR="00C40668">
              <w:rPr>
                <w:sz w:val="22"/>
                <w:szCs w:val="22"/>
              </w:rPr>
              <w:t>t</w:t>
            </w:r>
            <w:r w:rsidR="00C40668" w:rsidRPr="00C40668">
              <w:rPr>
                <w:sz w:val="22"/>
                <w:szCs w:val="22"/>
              </w:rPr>
              <w:t xml:space="preserve"> </w:t>
            </w:r>
            <w:r w:rsidRPr="00C40668">
              <w:rPr>
                <w:sz w:val="22"/>
                <w:szCs w:val="22"/>
              </w:rPr>
              <w:t>dhe vlera e secilës është m</w:t>
            </w:r>
            <w:r w:rsidR="00E824F6" w:rsidRPr="00D058C0">
              <w:rPr>
                <w:sz w:val="22"/>
                <w:szCs w:val="22"/>
              </w:rPr>
              <w:t>ë</w:t>
            </w:r>
            <w:r w:rsidR="00E824F6">
              <w:rPr>
                <w:sz w:val="22"/>
                <w:szCs w:val="22"/>
              </w:rPr>
              <w:t xml:space="preserve"> </w:t>
            </w:r>
            <w:r w:rsidRPr="00C40668">
              <w:rPr>
                <w:sz w:val="22"/>
                <w:szCs w:val="22"/>
              </w:rPr>
              <w:t>pak se ose i barabartë me 100%</w:t>
            </w:r>
          </w:p>
        </w:tc>
      </w:tr>
      <w:tr w:rsidR="009A7768" w:rsidRPr="005B41DB" w14:paraId="2F8B5D8E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FA0492E" w14:textId="0C102D45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Numri Regjistrimit Tatimor</w:t>
            </w:r>
          </w:p>
        </w:tc>
        <w:tc>
          <w:tcPr>
            <w:tcW w:w="6120" w:type="dxa"/>
            <w:shd w:val="clear" w:color="auto" w:fill="auto"/>
          </w:tcPr>
          <w:p w14:paraId="53243829" w14:textId="179C5EB4" w:rsidR="009A7768" w:rsidRPr="00E40211" w:rsidRDefault="00356D46" w:rsidP="009A7768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>Ka kuptimin e dhënë në Ligjin në Fuqi</w:t>
            </w:r>
          </w:p>
        </w:tc>
      </w:tr>
      <w:tr w:rsidR="009A7768" w:rsidRPr="005B41DB" w14:paraId="5E2371F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026CCA4" w14:textId="448EA8F2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Objektivi i ALPEX-it</w:t>
            </w:r>
          </w:p>
        </w:tc>
        <w:tc>
          <w:tcPr>
            <w:tcW w:w="6120" w:type="dxa"/>
            <w:shd w:val="clear" w:color="auto" w:fill="auto"/>
          </w:tcPr>
          <w:p w14:paraId="4B859149" w14:textId="2B650912" w:rsidR="009A7768" w:rsidRPr="00E40211" w:rsidRDefault="00CA4124" w:rsidP="009A7768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Ka kuptimin e dhën</w:t>
            </w:r>
            <w:r w:rsidR="00E824F6" w:rsidRPr="00D058C0">
              <w:rPr>
                <w:sz w:val="22"/>
                <w:szCs w:val="22"/>
              </w:rPr>
              <w:t>ë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në Termat e Përgjithshme në paragrafin A.1.2</w:t>
            </w:r>
          </w:p>
        </w:tc>
      </w:tr>
      <w:tr w:rsidR="009A7768" w:rsidRPr="005B41DB" w14:paraId="1B36306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B532362" w14:textId="35FD0880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Ofruesi i Shërbimit të Bashkimit të Tregjeve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F81375F" w14:textId="543C4913" w:rsidR="009A7768" w:rsidRPr="00E40211" w:rsidRDefault="00A230C5" w:rsidP="009A7768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 xml:space="preserve">Nënkupton entitetin i cili kryen detyrat për përputhjen e Urdhërporosive për Tregjet e Ditës në Avancë dhe Brenda së Njëjtës Ditë për Zona të ndryshme </w:t>
            </w:r>
            <w:proofErr w:type="spellStart"/>
            <w:r w:rsidRPr="00BC5912">
              <w:rPr>
                <w:sz w:val="22"/>
                <w:szCs w:val="22"/>
              </w:rPr>
              <w:t>Ofertimi</w:t>
            </w:r>
            <w:proofErr w:type="spellEnd"/>
            <w:r w:rsidRPr="00BC5912">
              <w:rPr>
                <w:sz w:val="22"/>
                <w:szCs w:val="22"/>
              </w:rPr>
              <w:t xml:space="preserve"> dhe </w:t>
            </w:r>
            <w:proofErr w:type="spellStart"/>
            <w:r w:rsidRPr="00BC5912">
              <w:rPr>
                <w:sz w:val="22"/>
                <w:szCs w:val="22"/>
              </w:rPr>
              <w:t>alokimin</w:t>
            </w:r>
            <w:proofErr w:type="spellEnd"/>
            <w:r w:rsidRPr="00BC5912">
              <w:rPr>
                <w:sz w:val="22"/>
                <w:szCs w:val="22"/>
              </w:rPr>
              <w:t xml:space="preserve"> e njëkohshëm të Kapaciteteve Ndërkufitare</w:t>
            </w:r>
          </w:p>
        </w:tc>
      </w:tr>
      <w:tr w:rsidR="009A7768" w:rsidRPr="005B41DB" w14:paraId="3D120BD4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E52FBDF" w14:textId="51B3874A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Operator Sistemi, Transmisionit dhe  Tregut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sh.a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 xml:space="preserve"> (KOSTT)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0955CB3" w14:textId="066C9EA7" w:rsidR="009A7768" w:rsidRPr="00E40211" w:rsidRDefault="00063BD6" w:rsidP="009A7768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083545">
              <w:rPr>
                <w:rFonts w:cs="Arial"/>
                <w:sz w:val="22"/>
                <w:szCs w:val="22"/>
              </w:rPr>
              <w:t xml:space="preserve">Ka kuptimin e dhënë në Ligjin në Fuqi  </w:t>
            </w:r>
            <w:r>
              <w:rPr>
                <w:rFonts w:cs="Arial"/>
                <w:sz w:val="22"/>
                <w:szCs w:val="22"/>
              </w:rPr>
              <w:t xml:space="preserve">nr.05/L-085 “Për </w:t>
            </w:r>
            <w:r w:rsidRPr="00083545">
              <w:rPr>
                <w:rFonts w:cs="Arial"/>
                <w:sz w:val="22"/>
                <w:szCs w:val="22"/>
              </w:rPr>
              <w:t>energji</w:t>
            </w:r>
            <w:r>
              <w:rPr>
                <w:rFonts w:cs="Arial"/>
                <w:sz w:val="22"/>
                <w:szCs w:val="22"/>
              </w:rPr>
              <w:t>n</w:t>
            </w:r>
            <w:r w:rsidRPr="00083545">
              <w:rPr>
                <w:rFonts w:cs="Arial"/>
                <w:sz w:val="22"/>
                <w:szCs w:val="22"/>
              </w:rPr>
              <w:t xml:space="preserve">ë </w:t>
            </w:r>
            <w:r>
              <w:rPr>
                <w:rFonts w:cs="Arial"/>
                <w:sz w:val="22"/>
                <w:szCs w:val="22"/>
              </w:rPr>
              <w:t>elektrike”</w:t>
            </w:r>
          </w:p>
        </w:tc>
      </w:tr>
      <w:tr w:rsidR="009A7768" w:rsidRPr="005B41DB" w14:paraId="0143DD9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5EC5766" w14:textId="667B84BD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Operatori e Bashkimit të Tregjeve (MCO)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6E1D8B7" w14:textId="603F7C8B" w:rsidR="009A7768" w:rsidRPr="00E40211" w:rsidRDefault="00D475DE" w:rsidP="009A7768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A333A3">
              <w:rPr>
                <w:sz w:val="22"/>
                <w:szCs w:val="22"/>
              </w:rPr>
              <w:t xml:space="preserve">Nënkupton detyrat për përputhjen e Urdhërporosive nga Tregjet e Ditës në Avancë dhe Brenda së Njëjtës Ditë për Zona të ndryshme </w:t>
            </w:r>
            <w:proofErr w:type="spellStart"/>
            <w:r w:rsidRPr="00A333A3">
              <w:rPr>
                <w:sz w:val="22"/>
                <w:szCs w:val="22"/>
              </w:rPr>
              <w:t>Ofertimi</w:t>
            </w:r>
            <w:proofErr w:type="spellEnd"/>
            <w:r w:rsidRPr="00A333A3">
              <w:rPr>
                <w:sz w:val="22"/>
                <w:szCs w:val="22"/>
              </w:rPr>
              <w:t xml:space="preserve"> dhe </w:t>
            </w:r>
            <w:proofErr w:type="spellStart"/>
            <w:r w:rsidRPr="00A333A3">
              <w:rPr>
                <w:sz w:val="22"/>
                <w:szCs w:val="22"/>
              </w:rPr>
              <w:t>alokimin</w:t>
            </w:r>
            <w:proofErr w:type="spellEnd"/>
            <w:r w:rsidRPr="00A333A3">
              <w:rPr>
                <w:sz w:val="22"/>
                <w:szCs w:val="22"/>
              </w:rPr>
              <w:t xml:space="preserve"> e njëkohshëm të Kapaciteteve Ndërkufitar</w:t>
            </w:r>
          </w:p>
        </w:tc>
      </w:tr>
      <w:tr w:rsidR="009A7768" w:rsidRPr="005B41DB" w14:paraId="56BA91F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1BA3589" w14:textId="2CC8EF27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Operatori i Energjisë së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Rinovueshme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14:paraId="2FA48CCE" w14:textId="59F0489F" w:rsidR="009A7768" w:rsidRPr="00E40211" w:rsidRDefault="00C16A7B" w:rsidP="009A7768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5B41DB">
              <w:rPr>
                <w:rFonts w:cs="Arial"/>
                <w:sz w:val="22"/>
                <w:szCs w:val="22"/>
              </w:rPr>
              <w:t>Nënkupton operatorin që kryen funksionet e Operatori</w:t>
            </w:r>
            <w:r w:rsidR="00154CB7">
              <w:rPr>
                <w:rFonts w:cs="Arial"/>
                <w:sz w:val="22"/>
                <w:szCs w:val="22"/>
              </w:rPr>
              <w:t>t</w:t>
            </w:r>
            <w:r w:rsidRPr="005B41DB">
              <w:rPr>
                <w:rFonts w:cs="Arial"/>
                <w:sz w:val="22"/>
                <w:szCs w:val="22"/>
              </w:rPr>
              <w:t xml:space="preserve"> </w:t>
            </w:r>
            <w:r w:rsidR="00154CB7">
              <w:rPr>
                <w:rFonts w:cs="Arial"/>
                <w:sz w:val="22"/>
                <w:szCs w:val="22"/>
              </w:rPr>
              <w:t>t</w:t>
            </w:r>
            <w:r w:rsidR="00154CB7" w:rsidRPr="00BC5912">
              <w:rPr>
                <w:sz w:val="22"/>
                <w:szCs w:val="22"/>
              </w:rPr>
              <w:t>ë</w:t>
            </w:r>
            <w:r w:rsidR="00154CB7" w:rsidRPr="005B41DB">
              <w:rPr>
                <w:rFonts w:cs="Arial"/>
                <w:sz w:val="22"/>
                <w:szCs w:val="22"/>
              </w:rPr>
              <w:t xml:space="preserve"> </w:t>
            </w:r>
            <w:r w:rsidRPr="005B41DB">
              <w:rPr>
                <w:rFonts w:cs="Arial"/>
                <w:sz w:val="22"/>
                <w:szCs w:val="22"/>
              </w:rPr>
              <w:t xml:space="preserve">Energjisë së </w:t>
            </w:r>
            <w:proofErr w:type="spellStart"/>
            <w:r w:rsidRPr="005B41DB">
              <w:rPr>
                <w:rFonts w:cs="Arial"/>
                <w:sz w:val="22"/>
                <w:szCs w:val="22"/>
              </w:rPr>
              <w:t>Rinovueshme</w:t>
            </w:r>
            <w:proofErr w:type="spellEnd"/>
            <w:r w:rsidRPr="005B41DB">
              <w:rPr>
                <w:rFonts w:cs="Arial"/>
                <w:sz w:val="22"/>
                <w:szCs w:val="22"/>
              </w:rPr>
              <w:t xml:space="preserve"> siç parashikohet në Ligjin përkatës </w:t>
            </w:r>
            <w:r>
              <w:rPr>
                <w:rFonts w:cs="Arial"/>
                <w:sz w:val="22"/>
                <w:szCs w:val="22"/>
              </w:rPr>
              <w:t>p</w:t>
            </w:r>
            <w:r w:rsidRPr="005B41DB">
              <w:rPr>
                <w:rFonts w:cs="Arial"/>
                <w:sz w:val="22"/>
                <w:szCs w:val="22"/>
              </w:rPr>
              <w:t xml:space="preserve">ër </w:t>
            </w:r>
            <w:r>
              <w:rPr>
                <w:rFonts w:cs="Arial"/>
                <w:sz w:val="22"/>
                <w:szCs w:val="22"/>
              </w:rPr>
              <w:t>B</w:t>
            </w:r>
            <w:r w:rsidRPr="005B41DB">
              <w:rPr>
                <w:rFonts w:cs="Arial"/>
                <w:sz w:val="22"/>
                <w:szCs w:val="22"/>
              </w:rPr>
              <w:t xml:space="preserve">urimet e </w:t>
            </w:r>
            <w:proofErr w:type="spellStart"/>
            <w:r w:rsidRPr="005B41DB">
              <w:rPr>
                <w:rFonts w:cs="Arial"/>
                <w:sz w:val="22"/>
                <w:szCs w:val="22"/>
              </w:rPr>
              <w:t>Rinovueshme</w:t>
            </w:r>
            <w:proofErr w:type="spellEnd"/>
          </w:p>
        </w:tc>
      </w:tr>
      <w:tr w:rsidR="009A7768" w:rsidRPr="005B41DB" w14:paraId="7BD503AD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E7F072D" w14:textId="0014F042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CE4A6D">
              <w:rPr>
                <w:rFonts w:cs="Arial"/>
                <w:sz w:val="22"/>
                <w:szCs w:val="22"/>
              </w:rPr>
              <w:t>Operatori i Sistemit të Transmetimit</w:t>
            </w:r>
          </w:p>
        </w:tc>
        <w:tc>
          <w:tcPr>
            <w:tcW w:w="6120" w:type="dxa"/>
            <w:shd w:val="clear" w:color="auto" w:fill="auto"/>
          </w:tcPr>
          <w:p w14:paraId="7A431DA4" w14:textId="4878BF68" w:rsidR="009A7768" w:rsidRPr="00E40211" w:rsidRDefault="00853BBC" w:rsidP="009A7768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entitet përgjegjës </w:t>
            </w:r>
            <w:r>
              <w:rPr>
                <w:rFonts w:cs="Arial"/>
                <w:sz w:val="22"/>
                <w:szCs w:val="22"/>
              </w:rPr>
              <w:t>për</w:t>
            </w:r>
            <w:r w:rsidRPr="00DB7E7E">
              <w:rPr>
                <w:rFonts w:cs="Arial"/>
                <w:sz w:val="22"/>
                <w:szCs w:val="22"/>
              </w:rPr>
              <w:t xml:space="preserve"> operimin, garantimin e mirëmbajtjes dhe zhvillimit të sistemit të transmetimit dhe që përfshin mbajtjen e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li</w:t>
            </w:r>
            <w:r>
              <w:rPr>
                <w:rFonts w:cs="Arial"/>
                <w:sz w:val="22"/>
                <w:szCs w:val="22"/>
              </w:rPr>
              <w:t>c</w:t>
            </w:r>
            <w:r w:rsidRPr="00DB7E7E">
              <w:rPr>
                <w:rFonts w:cs="Arial"/>
                <w:sz w:val="22"/>
                <w:szCs w:val="22"/>
              </w:rPr>
              <w:t xml:space="preserve">encë </w:t>
            </w:r>
            <w:r>
              <w:rPr>
                <w:rFonts w:cs="Arial"/>
                <w:sz w:val="22"/>
                <w:szCs w:val="22"/>
              </w:rPr>
              <w:t>për</w:t>
            </w:r>
            <w:r w:rsidRPr="00DB7E7E">
              <w:rPr>
                <w:rFonts w:cs="Arial"/>
                <w:sz w:val="22"/>
                <w:szCs w:val="22"/>
              </w:rPr>
              <w:t xml:space="preserve"> operimin e sistemit të transmetimit të dhënë nga Autoriteti Rregullator</w:t>
            </w:r>
          </w:p>
        </w:tc>
      </w:tr>
      <w:tr w:rsidR="009A7768" w:rsidRPr="005B41DB" w14:paraId="1FC0B5B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E4DD4B4" w14:textId="68148C90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Operatori i Tregut</w:t>
            </w:r>
          </w:p>
        </w:tc>
        <w:tc>
          <w:tcPr>
            <w:tcW w:w="6120" w:type="dxa"/>
            <w:shd w:val="clear" w:color="auto" w:fill="auto"/>
          </w:tcPr>
          <w:p w14:paraId="3AE5DF9F" w14:textId="721EF19F" w:rsidR="009A7768" w:rsidRPr="00E40642" w:rsidRDefault="00D01929" w:rsidP="009A7768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40642">
              <w:rPr>
                <w:sz w:val="22"/>
                <w:szCs w:val="22"/>
              </w:rPr>
              <w:t xml:space="preserve">Nënkupton ALPEX </w:t>
            </w:r>
            <w:proofErr w:type="spellStart"/>
            <w:r w:rsidRPr="00E40642">
              <w:rPr>
                <w:sz w:val="22"/>
                <w:szCs w:val="22"/>
              </w:rPr>
              <w:t>sh.a</w:t>
            </w:r>
            <w:proofErr w:type="spellEnd"/>
            <w:r w:rsidRPr="00E40642">
              <w:rPr>
                <w:sz w:val="22"/>
                <w:szCs w:val="22"/>
              </w:rPr>
              <w:t xml:space="preserve"> dhe KOSTT </w:t>
            </w:r>
            <w:proofErr w:type="spellStart"/>
            <w:r w:rsidRPr="00E40642">
              <w:rPr>
                <w:sz w:val="22"/>
                <w:szCs w:val="22"/>
              </w:rPr>
              <w:t>sh.a</w:t>
            </w:r>
            <w:proofErr w:type="spellEnd"/>
            <w:r w:rsidRPr="00E40642">
              <w:rPr>
                <w:sz w:val="22"/>
                <w:szCs w:val="22"/>
              </w:rPr>
              <w:t xml:space="preserve"> të ndar</w:t>
            </w:r>
            <w:r w:rsidRPr="00B56D1A">
              <w:rPr>
                <w:sz w:val="22"/>
                <w:szCs w:val="22"/>
              </w:rPr>
              <w:t>a</w:t>
            </w:r>
            <w:r w:rsidRPr="00E40642">
              <w:rPr>
                <w:sz w:val="22"/>
                <w:szCs w:val="22"/>
              </w:rPr>
              <w:t xml:space="preserve"> në rolet e tyre përkatëse të vendosura nga autorizimet e  Autoriteteve </w:t>
            </w:r>
            <w:proofErr w:type="spellStart"/>
            <w:r w:rsidR="00E40642" w:rsidRPr="00E40642">
              <w:rPr>
                <w:sz w:val="22"/>
                <w:szCs w:val="22"/>
              </w:rPr>
              <w:t>Rregullatore</w:t>
            </w:r>
            <w:proofErr w:type="spellEnd"/>
            <w:r w:rsidR="00E40642" w:rsidRPr="00E40642">
              <w:rPr>
                <w:sz w:val="22"/>
                <w:szCs w:val="22"/>
              </w:rPr>
              <w:t xml:space="preserve"> </w:t>
            </w:r>
            <w:r w:rsidRPr="00E40642">
              <w:rPr>
                <w:sz w:val="22"/>
                <w:szCs w:val="22"/>
              </w:rPr>
              <w:t>sipas Licencës së tyre si Operator Tregu dhe çdo përjashtimi tjetër për administrimin e Procedurës së Tregtimit dhe zbatimin e funksioneve t</w:t>
            </w:r>
            <w:r w:rsidRPr="00B56D1A">
              <w:rPr>
                <w:sz w:val="22"/>
                <w:szCs w:val="22"/>
              </w:rPr>
              <w:t>ë</w:t>
            </w:r>
            <w:r w:rsidRPr="00E40642">
              <w:rPr>
                <w:sz w:val="22"/>
                <w:szCs w:val="22"/>
              </w:rPr>
              <w:t xml:space="preserve"> “Operatorit t</w:t>
            </w:r>
            <w:r w:rsidRPr="00B56D1A">
              <w:rPr>
                <w:sz w:val="22"/>
                <w:szCs w:val="22"/>
              </w:rPr>
              <w:t>ë</w:t>
            </w:r>
            <w:r w:rsidRPr="00E40642">
              <w:rPr>
                <w:sz w:val="22"/>
                <w:szCs w:val="22"/>
              </w:rPr>
              <w:t xml:space="preserve"> Tregut” n</w:t>
            </w:r>
            <w:r w:rsidRPr="00B56D1A">
              <w:rPr>
                <w:sz w:val="22"/>
                <w:szCs w:val="22"/>
              </w:rPr>
              <w:t>ë</w:t>
            </w:r>
            <w:r w:rsidRPr="00E40642">
              <w:rPr>
                <w:sz w:val="22"/>
                <w:szCs w:val="22"/>
              </w:rPr>
              <w:t>n kët</w:t>
            </w:r>
            <w:r w:rsidRPr="00B56D1A">
              <w:rPr>
                <w:sz w:val="22"/>
                <w:szCs w:val="22"/>
              </w:rPr>
              <w:t>ë</w:t>
            </w:r>
            <w:r w:rsidRPr="00E40642">
              <w:rPr>
                <w:sz w:val="22"/>
                <w:szCs w:val="22"/>
              </w:rPr>
              <w:t xml:space="preserve"> Procedur</w:t>
            </w:r>
            <w:r w:rsidRPr="00B56D1A">
              <w:rPr>
                <w:sz w:val="22"/>
                <w:szCs w:val="22"/>
              </w:rPr>
              <w:t>ë</w:t>
            </w:r>
          </w:p>
        </w:tc>
      </w:tr>
      <w:tr w:rsidR="009A7768" w:rsidRPr="005B41DB" w14:paraId="220E7BD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8E72523" w14:textId="29EC3688" w:rsidR="009A7768" w:rsidRPr="004F5B9D" w:rsidRDefault="009A7768" w:rsidP="009A7768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OST</w:t>
            </w:r>
          </w:p>
        </w:tc>
        <w:tc>
          <w:tcPr>
            <w:tcW w:w="6120" w:type="dxa"/>
            <w:shd w:val="clear" w:color="auto" w:fill="auto"/>
          </w:tcPr>
          <w:p w14:paraId="66889D7C" w14:textId="62AD98B2" w:rsidR="009A7768" w:rsidRPr="00E40211" w:rsidRDefault="007529D0" w:rsidP="009A7768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>Nënkupton një entitet i cili është i licencuar nga ERE për operimin, mirëmbajtjen dhe zhvillimin e sistemit të transmetimit të Shqipërisë</w:t>
            </w:r>
          </w:p>
        </w:tc>
      </w:tr>
      <w:tr w:rsidR="00C06BA1" w:rsidRPr="005B41DB" w14:paraId="72318D7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3E0092C" w14:textId="6D909824" w:rsidR="00C06BA1" w:rsidRPr="004F5B9D" w:rsidRDefault="00C06BA1" w:rsidP="00C06BA1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Pagesat e Tregtimit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4CCDC6F" w14:textId="22185652" w:rsidR="00C06BA1" w:rsidRPr="00E40211" w:rsidRDefault="00C06BA1" w:rsidP="00C06BA1">
            <w:pPr>
              <w:pStyle w:val="CERGlossaryDefinition"/>
              <w:rPr>
                <w:rFonts w:cs="Arial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>Nënkupton pagesat e Kontratës që rezulton nga treg</w:t>
            </w:r>
            <w:r>
              <w:rPr>
                <w:rFonts w:cs="Arial"/>
                <w:sz w:val="22"/>
                <w:szCs w:val="22"/>
              </w:rPr>
              <w:t>t</w:t>
            </w:r>
            <w:r w:rsidRPr="00DB7E7E">
              <w:rPr>
                <w:rFonts w:cs="Arial"/>
                <w:sz w:val="22"/>
                <w:szCs w:val="22"/>
              </w:rPr>
              <w:t>imi në Tregun e Ditës së Avancë dhe Brenda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B7E7E">
              <w:rPr>
                <w:rFonts w:cs="Arial"/>
                <w:sz w:val="22"/>
                <w:szCs w:val="22"/>
              </w:rPr>
              <w:t>së Njëjtës Ditë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06BA1" w:rsidRPr="005B41DB" w14:paraId="289D635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254D2DC" w14:textId="414A2200" w:rsidR="00C06BA1" w:rsidRPr="004F5B9D" w:rsidRDefault="00C06BA1" w:rsidP="00C06BA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Pala</w:t>
            </w:r>
          </w:p>
        </w:tc>
        <w:tc>
          <w:tcPr>
            <w:tcW w:w="6120" w:type="dxa"/>
            <w:shd w:val="clear" w:color="auto" w:fill="auto"/>
          </w:tcPr>
          <w:p w14:paraId="4B2A1611" w14:textId="2E81A7E6" w:rsidR="00C06BA1" w:rsidRPr="00E40642" w:rsidRDefault="00695FB2" w:rsidP="00C06BA1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B56D1A">
              <w:rPr>
                <w:rFonts w:cs="Arial"/>
                <w:sz w:val="22"/>
                <w:szCs w:val="22"/>
              </w:rPr>
              <w:t xml:space="preserve">Nënkupton ALPEX-in, Anëtarin e Bursës , Anëtarin e  </w:t>
            </w:r>
            <w:proofErr w:type="spellStart"/>
            <w:r w:rsidRPr="00B56D1A">
              <w:rPr>
                <w:rFonts w:cs="Arial"/>
                <w:sz w:val="22"/>
                <w:szCs w:val="22"/>
              </w:rPr>
              <w:t>Klerimit</w:t>
            </w:r>
            <w:proofErr w:type="spellEnd"/>
            <w:r w:rsidRPr="00B56D1A">
              <w:rPr>
                <w:rFonts w:cs="Arial"/>
                <w:sz w:val="22"/>
                <w:szCs w:val="22"/>
              </w:rPr>
              <w:t xml:space="preserve"> ose çdo person ose entitet i prekur direk ose indirekt nga </w:t>
            </w:r>
            <w:r w:rsidR="00E40642" w:rsidRPr="00B56D1A">
              <w:rPr>
                <w:rFonts w:cs="Arial"/>
                <w:sz w:val="22"/>
                <w:szCs w:val="22"/>
              </w:rPr>
              <w:t>Rregull</w:t>
            </w:r>
            <w:r w:rsidR="00E40642">
              <w:rPr>
                <w:rFonts w:cs="Arial"/>
                <w:sz w:val="22"/>
                <w:szCs w:val="22"/>
              </w:rPr>
              <w:t>at</w:t>
            </w:r>
            <w:r w:rsidR="00E40642" w:rsidRPr="00B56D1A">
              <w:rPr>
                <w:rFonts w:cs="Arial"/>
                <w:sz w:val="22"/>
                <w:szCs w:val="22"/>
              </w:rPr>
              <w:t xml:space="preserve"> </w:t>
            </w:r>
            <w:r w:rsidR="00E40642">
              <w:rPr>
                <w:rFonts w:cs="Arial"/>
                <w:sz w:val="22"/>
                <w:szCs w:val="22"/>
              </w:rPr>
              <w:t>e</w:t>
            </w:r>
            <w:r w:rsidR="00E40642" w:rsidRPr="00B56D1A">
              <w:rPr>
                <w:rFonts w:cs="Arial"/>
                <w:sz w:val="22"/>
                <w:szCs w:val="22"/>
              </w:rPr>
              <w:t xml:space="preserve"> </w:t>
            </w:r>
            <w:r w:rsidRPr="00B56D1A">
              <w:rPr>
                <w:rFonts w:cs="Arial"/>
                <w:sz w:val="22"/>
                <w:szCs w:val="22"/>
              </w:rPr>
              <w:t>ALPEX-it dhe Procedurat</w:t>
            </w:r>
          </w:p>
        </w:tc>
      </w:tr>
      <w:tr w:rsidR="00C06BA1" w:rsidRPr="005B41DB" w14:paraId="49D825D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DA90CB2" w14:textId="6470620A" w:rsidR="00C06BA1" w:rsidRPr="004F5B9D" w:rsidRDefault="00C06BA1" w:rsidP="00C06BA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Pala e Prekur</w:t>
            </w:r>
          </w:p>
        </w:tc>
        <w:tc>
          <w:tcPr>
            <w:tcW w:w="6120" w:type="dxa"/>
            <w:shd w:val="clear" w:color="auto" w:fill="auto"/>
          </w:tcPr>
          <w:p w14:paraId="5959171A" w14:textId="008A440E" w:rsidR="00C06BA1" w:rsidRPr="00E40211" w:rsidRDefault="00147CBE" w:rsidP="00C06BA1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Nënkupton një Palë </w:t>
            </w:r>
            <w:r w:rsidR="00E4064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40642" w:rsidRPr="00BC5912">
              <w:rPr>
                <w:sz w:val="22"/>
                <w:szCs w:val="22"/>
              </w:rPr>
              <w:t>ë</w:t>
            </w:r>
            <w:r w:rsidR="00E40642">
              <w:rPr>
                <w:sz w:val="22"/>
                <w:szCs w:val="22"/>
              </w:rPr>
              <w:t xml:space="preserve"> 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përfshirë dhe ALPEX-in që preket nga Forca Madhore</w:t>
            </w:r>
          </w:p>
        </w:tc>
      </w:tr>
      <w:tr w:rsidR="00C06BA1" w:rsidRPr="005B41DB" w14:paraId="0DB9F17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9062163" w14:textId="52874921" w:rsidR="00C06BA1" w:rsidRPr="004F5B9D" w:rsidRDefault="00C06BA1" w:rsidP="00C06BA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lastRenderedPageBreak/>
              <w:t>Pala në Mosmarrëveshje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B3BBC78" w14:textId="3AC618B5" w:rsidR="00C06BA1" w:rsidRPr="00E40211" w:rsidRDefault="00EF5268" w:rsidP="00C06BA1">
            <w:pPr>
              <w:pStyle w:val="CERGlossaryDefinition"/>
              <w:jc w:val="left"/>
              <w:rPr>
                <w:rFonts w:cs="Arial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një Palë në Mosmarrëveshje</w:t>
            </w:r>
          </w:p>
        </w:tc>
      </w:tr>
      <w:tr w:rsidR="00AA2EBE" w:rsidRPr="005B41DB" w14:paraId="49D71C19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6CE2BC2" w14:textId="04D72D59" w:rsidR="00AA2EBE" w:rsidRPr="004F5B9D" w:rsidRDefault="00AA2EBE" w:rsidP="00AA2EBE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Pala në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Mospërmbushje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 xml:space="preserve"> Detyrimesh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E71ABC2" w14:textId="69DF77C0" w:rsidR="00AA2EBE" w:rsidRPr="00E40211" w:rsidRDefault="00AA2EBE" w:rsidP="00AA2EBE">
            <w:pPr>
              <w:pStyle w:val="CERGlossaryDefinition"/>
              <w:jc w:val="left"/>
              <w:rPr>
                <w:rFonts w:cs="Arial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 xml:space="preserve">Nënkupton një Palë që është në </w:t>
            </w:r>
            <w:proofErr w:type="spellStart"/>
            <w:r w:rsidRPr="00BC5912">
              <w:rPr>
                <w:sz w:val="22"/>
                <w:szCs w:val="22"/>
              </w:rPr>
              <w:t>Mospërmbushje</w:t>
            </w:r>
            <w:proofErr w:type="spellEnd"/>
            <w:r w:rsidRPr="00BC5912">
              <w:rPr>
                <w:sz w:val="22"/>
                <w:szCs w:val="22"/>
              </w:rPr>
              <w:t xml:space="preserve"> të Detyrimeve</w:t>
            </w:r>
          </w:p>
        </w:tc>
      </w:tr>
      <w:tr w:rsidR="007E7A80" w:rsidRPr="005B41DB" w14:paraId="7EB0623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7CE9BA0" w14:textId="2AE9D992" w:rsidR="007E7A80" w:rsidRPr="004F5B9D" w:rsidRDefault="007E7A80" w:rsidP="007E7A80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Pala Përgjegjëse për Balancim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C352A9B" w14:textId="65CD2081" w:rsidR="007E7A80" w:rsidRPr="00E40211" w:rsidRDefault="007E7A80" w:rsidP="007E7A80">
            <w:pPr>
              <w:pStyle w:val="CERGlossaryDefinition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Ka kuptimin siç përcaktohet në Rregullat e Tregut të Balancimit</w:t>
            </w:r>
          </w:p>
        </w:tc>
      </w:tr>
      <w:tr w:rsidR="00363EB9" w:rsidRPr="005B41DB" w14:paraId="222456CF" w14:textId="77777777" w:rsidTr="003D57D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86FC" w14:textId="1D54DBE0" w:rsidR="00363EB9" w:rsidRPr="004F5B9D" w:rsidRDefault="00363EB9" w:rsidP="00363EB9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Pala Zbuluese e Informacionit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672E" w14:textId="5D0EE084" w:rsidR="00363EB9" w:rsidRPr="00E40211" w:rsidRDefault="00363EB9" w:rsidP="00363EB9">
            <w:pPr>
              <w:pStyle w:val="CERGlossaryDefinition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 xml:space="preserve">Nënkupton një Palë që zbulon Informacion </w:t>
            </w:r>
            <w:proofErr w:type="spellStart"/>
            <w:r w:rsidRPr="00BC5912">
              <w:rPr>
                <w:sz w:val="22"/>
                <w:szCs w:val="22"/>
              </w:rPr>
              <w:t>Konfidencial</w:t>
            </w:r>
            <w:proofErr w:type="spellEnd"/>
          </w:p>
        </w:tc>
      </w:tr>
      <w:tr w:rsidR="00363EB9" w:rsidRPr="005B41DB" w14:paraId="24D04AE2" w14:textId="77777777" w:rsidTr="003D57D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4BA9" w14:textId="436DDAC5" w:rsidR="00363EB9" w:rsidRPr="004F5B9D" w:rsidRDefault="00363EB9" w:rsidP="00363EB9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Parimi e ALPEX-it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91B2" w14:textId="52AC4B6E" w:rsidR="00363EB9" w:rsidRPr="00E40211" w:rsidRDefault="007F021E" w:rsidP="00363EB9">
            <w:pPr>
              <w:pStyle w:val="CERGlossaryDefinition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Ka kuptimin e dhën</w:t>
            </w:r>
            <w:r w:rsidR="004B13A5" w:rsidRPr="00BC5912">
              <w:rPr>
                <w:sz w:val="22"/>
                <w:szCs w:val="22"/>
              </w:rPr>
              <w:t>ë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në Termat e Përgjithshme në paragrafin A.1.2</w:t>
            </w:r>
          </w:p>
        </w:tc>
      </w:tr>
      <w:tr w:rsidR="00363EB9" w:rsidRPr="005B41DB" w14:paraId="4A4DB18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1DF035E" w14:textId="13F49D2E" w:rsidR="00363EB9" w:rsidRPr="004F5B9D" w:rsidRDefault="00363EB9" w:rsidP="00363EB9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Përfundim Vullnetar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390EFD5" w14:textId="7BF348F5" w:rsidR="00363EB9" w:rsidRPr="00E40211" w:rsidRDefault="00C22BAD" w:rsidP="00363EB9">
            <w:pPr>
              <w:pStyle w:val="CERGlossaryDefinition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>Nënkupton Përfundimin vullneta</w:t>
            </w:r>
            <w:r>
              <w:rPr>
                <w:rFonts w:cs="Arial"/>
                <w:sz w:val="22"/>
                <w:szCs w:val="22"/>
              </w:rPr>
              <w:t xml:space="preserve">r </w:t>
            </w:r>
            <w:r w:rsidRPr="00DB7E7E">
              <w:rPr>
                <w:rFonts w:cs="Arial"/>
                <w:sz w:val="22"/>
                <w:szCs w:val="22"/>
              </w:rPr>
              <w:t>me vullnetin e tij</w:t>
            </w:r>
            <w:r>
              <w:rPr>
                <w:rFonts w:cs="Arial"/>
                <w:sz w:val="22"/>
                <w:szCs w:val="22"/>
              </w:rPr>
              <w:t xml:space="preserve"> si</w:t>
            </w:r>
            <w:r w:rsidRPr="00DB7E7E">
              <w:rPr>
                <w:rFonts w:cs="Arial"/>
                <w:sz w:val="22"/>
                <w:szCs w:val="22"/>
              </w:rPr>
              <w:t xml:space="preserve"> Anëtar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B7E7E">
              <w:rPr>
                <w:rFonts w:cs="Arial"/>
                <w:sz w:val="22"/>
                <w:szCs w:val="22"/>
              </w:rPr>
              <w:t>Kler</w:t>
            </w:r>
            <w:r>
              <w:rPr>
                <w:rFonts w:cs="Arial"/>
                <w:sz w:val="22"/>
                <w:szCs w:val="22"/>
              </w:rPr>
              <w:t>imi</w:t>
            </w:r>
            <w:proofErr w:type="spellEnd"/>
            <w:r w:rsidRPr="00DB7E7E">
              <w:rPr>
                <w:rFonts w:cs="Arial"/>
                <w:sz w:val="22"/>
                <w:szCs w:val="22"/>
              </w:rPr>
              <w:t xml:space="preserve"> në përputhje me seksionin F.3. të Procedurës së </w:t>
            </w:r>
            <w:proofErr w:type="spellStart"/>
            <w:r w:rsidRPr="00DB7E7E">
              <w:rPr>
                <w:rFonts w:cs="Arial"/>
                <w:sz w:val="22"/>
                <w:szCs w:val="22"/>
              </w:rPr>
              <w:t>Klerimit</w:t>
            </w:r>
            <w:proofErr w:type="spellEnd"/>
            <w:r w:rsidRPr="00DB7E7E">
              <w:rPr>
                <w:rFonts w:cs="Arial"/>
                <w:sz w:val="22"/>
                <w:szCs w:val="22"/>
              </w:rPr>
              <w:t xml:space="preserve"> dhe Shlyerjes</w:t>
            </w:r>
            <w:r w:rsidR="004B13A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E5579" w:rsidRPr="005B41DB" w14:paraId="17F7D5A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1A1194F" w14:textId="0457B69C" w:rsidR="00AE5579" w:rsidRPr="004F5B9D" w:rsidRDefault="00AE5579" w:rsidP="00AE5579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Përfundimi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C54B02F" w14:textId="14912695" w:rsidR="00AE5579" w:rsidRPr="00074C4D" w:rsidRDefault="00AE5579" w:rsidP="00AE5579">
            <w:pPr>
              <w:pStyle w:val="CERGlossaryDefinition"/>
              <w:jc w:val="left"/>
            </w:pPr>
            <w:r w:rsidRPr="00DB7E7E">
              <w:rPr>
                <w:rFonts w:cs="Arial"/>
                <w:sz w:val="22"/>
                <w:szCs w:val="22"/>
              </w:rPr>
              <w:t>Nënkupton Përfundimin statusit të Anëtarit të Bursës</w:t>
            </w:r>
          </w:p>
        </w:tc>
      </w:tr>
      <w:tr w:rsidR="00AE5579" w:rsidRPr="005B41DB" w14:paraId="1C7F64A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7C74432" w14:textId="4159196C" w:rsidR="00AE5579" w:rsidRPr="004F5B9D" w:rsidRDefault="00AE5579" w:rsidP="00AE5579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Përkufizime</w:t>
            </w:r>
          </w:p>
        </w:tc>
        <w:tc>
          <w:tcPr>
            <w:tcW w:w="6120" w:type="dxa"/>
            <w:shd w:val="clear" w:color="auto" w:fill="auto"/>
          </w:tcPr>
          <w:p w14:paraId="729014EB" w14:textId="5FB5BE0D" w:rsidR="00AE5579" w:rsidRPr="00074C4D" w:rsidRDefault="009E7EA5" w:rsidP="00AE5579">
            <w:pPr>
              <w:pStyle w:val="CERGlossaryDefinition"/>
              <w:jc w:val="left"/>
            </w:pPr>
            <w:r w:rsidRPr="00BC5912">
              <w:rPr>
                <w:sz w:val="22"/>
                <w:szCs w:val="22"/>
              </w:rPr>
              <w:t>Nënkupton dokumentin Përkufizimet e ALPEX-it përdorur në Rregullat e ALPEX-it dhe Procedurat</w:t>
            </w:r>
          </w:p>
        </w:tc>
      </w:tr>
      <w:tr w:rsidR="007471B6" w:rsidRPr="005B41DB" w14:paraId="55390D0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A553A16" w14:textId="1B6EE05F" w:rsidR="007471B6" w:rsidRPr="004F5B9D" w:rsidRDefault="007471B6" w:rsidP="007471B6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Përputhja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2A23E33" w14:textId="73229C56" w:rsidR="007471B6" w:rsidRPr="00074C4D" w:rsidRDefault="007471B6" w:rsidP="007471B6">
            <w:pPr>
              <w:pStyle w:val="CERGlossaryDefinition"/>
              <w:jc w:val="left"/>
            </w:pPr>
            <w:r w:rsidRPr="00E40211">
              <w:rPr>
                <w:sz w:val="22"/>
                <w:szCs w:val="22"/>
              </w:rPr>
              <w:t>Nënkupton mënyrën e tregtimit përmes të cilat Urdhërporositë Shitjeje u caktohen Urdhërporosive përkatës</w:t>
            </w:r>
            <w:r w:rsidR="0067518A">
              <w:rPr>
                <w:sz w:val="22"/>
                <w:szCs w:val="22"/>
              </w:rPr>
              <w:t>e</w:t>
            </w:r>
            <w:r w:rsidRPr="00E40211">
              <w:rPr>
                <w:sz w:val="22"/>
                <w:szCs w:val="22"/>
              </w:rPr>
              <w:t xml:space="preserve"> Blerjeje për të  siguruar maksimizimin e tepricës ekonomike për Bashkimet e Tregjeve t</w:t>
            </w:r>
            <w:r w:rsidRPr="00A333A3">
              <w:rPr>
                <w:sz w:val="22"/>
                <w:szCs w:val="22"/>
              </w:rPr>
              <w:t>ë</w:t>
            </w:r>
            <w:r w:rsidRPr="00E40211">
              <w:rPr>
                <w:sz w:val="22"/>
                <w:szCs w:val="22"/>
              </w:rPr>
              <w:t xml:space="preserve"> Ditës në Avancë dhe Brenda së Njëjtës Ditë</w:t>
            </w:r>
          </w:p>
        </w:tc>
      </w:tr>
      <w:tr w:rsidR="007471B6" w:rsidRPr="005B41DB" w14:paraId="02345634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9CCA564" w14:textId="6886B7BE" w:rsidR="007471B6" w:rsidRPr="004F5B9D" w:rsidRDefault="007471B6" w:rsidP="007471B6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Përputhja në Grup</w:t>
            </w:r>
          </w:p>
        </w:tc>
        <w:tc>
          <w:tcPr>
            <w:tcW w:w="6120" w:type="dxa"/>
            <w:shd w:val="clear" w:color="auto" w:fill="auto"/>
          </w:tcPr>
          <w:p w14:paraId="5AF19D81" w14:textId="763BDB9D" w:rsidR="007471B6" w:rsidRPr="00E40211" w:rsidRDefault="00A92D00" w:rsidP="007471B6">
            <w:pPr>
              <w:pStyle w:val="CERGlossaryDefinition"/>
              <w:rPr>
                <w:rFonts w:asciiTheme="majorHAnsi" w:hAnsiTheme="majorHAnsi" w:cstheme="majorHAnsi"/>
              </w:rPr>
            </w:pPr>
            <w:r w:rsidRPr="00DF6814">
              <w:rPr>
                <w:sz w:val="22"/>
                <w:szCs w:val="22"/>
              </w:rPr>
              <w:t>Nënkupton përputhjen e Urdhërporosive në Tregun e Vazhdueshëm Brenda së Njëjtës Ditë që do të ndodhë në rast të rritjes së Kapacitetit Ndërkufitar</w:t>
            </w:r>
          </w:p>
        </w:tc>
      </w:tr>
      <w:tr w:rsidR="00FA65F9" w:rsidRPr="005B41DB" w14:paraId="1A9B3F2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17DF0CC" w14:textId="67F5FA51" w:rsidR="00FA65F9" w:rsidRPr="004F5B9D" w:rsidRDefault="00FA65F9" w:rsidP="00FA65F9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Pezullim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78B6B2B" w14:textId="5A48DA47" w:rsidR="00FA65F9" w:rsidRPr="00074C4D" w:rsidRDefault="00FA65F9" w:rsidP="00FA65F9">
            <w:pPr>
              <w:pStyle w:val="CERGlossaryDefinition"/>
            </w:pPr>
            <w:r w:rsidRPr="00DB7E7E">
              <w:rPr>
                <w:rFonts w:cs="Arial"/>
                <w:sz w:val="22"/>
                <w:szCs w:val="22"/>
              </w:rPr>
              <w:t xml:space="preserve">Nënkupton procesin prej ku ALPEX-i pezullon anëtarësimin e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Anëtari të Bursës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B7E7E">
              <w:rPr>
                <w:rFonts w:cs="Arial"/>
                <w:sz w:val="22"/>
                <w:szCs w:val="22"/>
              </w:rPr>
              <w:t>n</w:t>
            </w:r>
            <w:r w:rsidR="00084933" w:rsidRPr="00DB7E7E">
              <w:rPr>
                <w:rFonts w:cs="Arial"/>
                <w:sz w:val="22"/>
                <w:szCs w:val="22"/>
              </w:rPr>
              <w:t>ë</w:t>
            </w:r>
            <w:r w:rsidRPr="00DB7E7E">
              <w:rPr>
                <w:rFonts w:cs="Arial"/>
                <w:sz w:val="22"/>
                <w:szCs w:val="22"/>
              </w:rPr>
              <w:t xml:space="preserve"> përputhje me Urdhër</w:t>
            </w:r>
            <w:r>
              <w:rPr>
                <w:rFonts w:cs="Arial"/>
                <w:sz w:val="22"/>
                <w:szCs w:val="22"/>
              </w:rPr>
              <w:t>-</w:t>
            </w:r>
            <w:r w:rsidRPr="00DB7E7E">
              <w:rPr>
                <w:rFonts w:cs="Arial"/>
                <w:sz w:val="22"/>
                <w:szCs w:val="22"/>
              </w:rPr>
              <w:t>Pezullimin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A65F9" w:rsidRPr="005B41DB" w14:paraId="11A332C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AA87997" w14:textId="0F8249FA" w:rsidR="00FA65F9" w:rsidRPr="004F5B9D" w:rsidRDefault="00FA65F9" w:rsidP="00FA65F9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Pjesa Proporcionale</w:t>
            </w:r>
          </w:p>
        </w:tc>
        <w:tc>
          <w:tcPr>
            <w:tcW w:w="6120" w:type="dxa"/>
            <w:shd w:val="clear" w:color="auto" w:fill="auto"/>
          </w:tcPr>
          <w:p w14:paraId="0C4D6EE0" w14:textId="37EAC2AA" w:rsidR="00FA65F9" w:rsidRPr="00074C4D" w:rsidRDefault="000F0BD5" w:rsidP="00FA65F9">
            <w:pPr>
              <w:pStyle w:val="CERGlossaryDefinition"/>
            </w:pPr>
            <w:r w:rsidRPr="00DB7E7E">
              <w:rPr>
                <w:rFonts w:cs="Arial"/>
                <w:sz w:val="22"/>
                <w:szCs w:val="22"/>
              </w:rPr>
              <w:t>Në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B7E7E">
              <w:rPr>
                <w:rFonts w:cs="Arial"/>
                <w:sz w:val="22"/>
                <w:szCs w:val="22"/>
              </w:rPr>
              <w:t>referencë të Anëtarit</w:t>
            </w:r>
            <w:r w:rsidR="00084933">
              <w:rPr>
                <w:rFonts w:cs="Arial"/>
                <w:sz w:val="22"/>
                <w:szCs w:val="22"/>
              </w:rPr>
              <w:t xml:space="preserve"> </w:t>
            </w:r>
            <w:r w:rsidR="00084933" w:rsidRPr="00DB7E7E">
              <w:rPr>
                <w:rFonts w:cs="Arial"/>
                <w:sz w:val="22"/>
                <w:szCs w:val="22"/>
              </w:rPr>
              <w:t>të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B7E7E">
              <w:rPr>
                <w:rFonts w:cs="Arial"/>
                <w:sz w:val="22"/>
                <w:szCs w:val="22"/>
              </w:rPr>
              <w:t>Kler</w:t>
            </w:r>
            <w:r>
              <w:rPr>
                <w:rFonts w:cs="Arial"/>
                <w:sz w:val="22"/>
                <w:szCs w:val="22"/>
              </w:rPr>
              <w:t>imit</w:t>
            </w:r>
            <w:proofErr w:type="spellEnd"/>
            <w:r w:rsidRPr="00DB7E7E">
              <w:rPr>
                <w:rFonts w:cs="Arial"/>
                <w:sz w:val="22"/>
                <w:szCs w:val="22"/>
              </w:rPr>
              <w:t xml:space="preserve"> nënkupton shumën  </w:t>
            </w:r>
            <w:r w:rsidR="00653BF5">
              <w:rPr>
                <w:rFonts w:cs="Arial"/>
                <w:sz w:val="22"/>
                <w:szCs w:val="22"/>
              </w:rPr>
              <w:t xml:space="preserve">përkatëse </w:t>
            </w:r>
            <w:r w:rsidR="00653BF5" w:rsidRPr="00DB7E7E">
              <w:rPr>
                <w:rFonts w:cs="Arial"/>
                <w:sz w:val="22"/>
                <w:szCs w:val="22"/>
              </w:rPr>
              <w:t>të</w:t>
            </w:r>
            <w:r w:rsidR="00653BF5">
              <w:rPr>
                <w:rFonts w:cs="Arial"/>
                <w:sz w:val="22"/>
                <w:szCs w:val="22"/>
              </w:rPr>
              <w:t xml:space="preserve"> </w:t>
            </w:r>
            <w:r w:rsidRPr="00DB7E7E">
              <w:rPr>
                <w:rFonts w:cs="Arial"/>
                <w:sz w:val="22"/>
                <w:szCs w:val="22"/>
              </w:rPr>
              <w:t xml:space="preserve">depozituar </w:t>
            </w:r>
            <w:r>
              <w:rPr>
                <w:rFonts w:cs="Arial"/>
                <w:sz w:val="22"/>
                <w:szCs w:val="22"/>
              </w:rPr>
              <w:t>n</w:t>
            </w:r>
            <w:r w:rsidRPr="00DB7E7E">
              <w:rPr>
                <w:rFonts w:cs="Arial"/>
                <w:sz w:val="22"/>
                <w:szCs w:val="22"/>
              </w:rPr>
              <w:t>ë</w:t>
            </w:r>
            <w:r>
              <w:rPr>
                <w:rFonts w:cs="Arial"/>
                <w:sz w:val="22"/>
                <w:szCs w:val="22"/>
              </w:rPr>
              <w:t xml:space="preserve"> para</w:t>
            </w:r>
            <w:r w:rsidRPr="00DB7E7E">
              <w:rPr>
                <w:rFonts w:cs="Arial"/>
                <w:sz w:val="22"/>
                <w:szCs w:val="22"/>
              </w:rPr>
              <w:t xml:space="preserve"> nga ky Anëtar në llogarinë bank</w:t>
            </w:r>
            <w:r>
              <w:rPr>
                <w:rFonts w:cs="Arial"/>
                <w:sz w:val="22"/>
                <w:szCs w:val="22"/>
              </w:rPr>
              <w:t>ar</w:t>
            </w:r>
            <w:r w:rsidRPr="00DB7E7E">
              <w:rPr>
                <w:rFonts w:cs="Arial"/>
                <w:sz w:val="22"/>
                <w:szCs w:val="22"/>
              </w:rPr>
              <w:t xml:space="preserve">e të Fondit </w:t>
            </w:r>
            <w:r>
              <w:rPr>
                <w:rFonts w:cs="Arial"/>
                <w:sz w:val="22"/>
                <w:szCs w:val="22"/>
              </w:rPr>
              <w:t>për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B7E7E">
              <w:rPr>
                <w:rFonts w:cs="Arial"/>
                <w:sz w:val="22"/>
                <w:szCs w:val="22"/>
              </w:rPr>
              <w:t>Mo</w:t>
            </w:r>
            <w:r>
              <w:rPr>
                <w:rFonts w:cs="Arial"/>
                <w:sz w:val="22"/>
                <w:szCs w:val="22"/>
              </w:rPr>
              <w:t>s</w:t>
            </w:r>
            <w:r w:rsidRPr="00DB7E7E">
              <w:rPr>
                <w:rFonts w:cs="Arial"/>
                <w:sz w:val="22"/>
                <w:szCs w:val="22"/>
              </w:rPr>
              <w:t>përmbushje</w:t>
            </w:r>
            <w:proofErr w:type="spellEnd"/>
            <w:r w:rsidRPr="00DB7E7E">
              <w:rPr>
                <w:rFonts w:cs="Arial"/>
                <w:sz w:val="22"/>
                <w:szCs w:val="22"/>
              </w:rPr>
              <w:t xml:space="preserve"> të Detyrimeve</w:t>
            </w:r>
            <w:r w:rsidR="00084933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FA65F9" w:rsidRPr="005B41DB" w14:paraId="09D3DBF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CDF1CD6" w14:textId="41869858" w:rsidR="00FA65F9" w:rsidRPr="004F5B9D" w:rsidRDefault="00FA65F9" w:rsidP="00FA65F9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Portofoli</w:t>
            </w:r>
          </w:p>
        </w:tc>
        <w:tc>
          <w:tcPr>
            <w:tcW w:w="6120" w:type="dxa"/>
            <w:shd w:val="clear" w:color="auto" w:fill="auto"/>
          </w:tcPr>
          <w:p w14:paraId="566207D8" w14:textId="67494C41" w:rsidR="00FA65F9" w:rsidRPr="00074C4D" w:rsidRDefault="00BE7CB8" w:rsidP="00FA65F9">
            <w:pPr>
              <w:pStyle w:val="CERGlossaryDefinition"/>
            </w:pPr>
            <w:r w:rsidRPr="00E40211">
              <w:rPr>
                <w:rFonts w:cs="Arial"/>
                <w:sz w:val="22"/>
                <w:szCs w:val="22"/>
              </w:rPr>
              <w:t>Nënkupton një llogari elektronike e mbajtur nga ALPEX për çdo Anëtar të Bursës ku Urdhërporositë për Shitje/Blerje mund të vendosen</w:t>
            </w:r>
          </w:p>
        </w:tc>
      </w:tr>
      <w:tr w:rsidR="00FA65F9" w:rsidRPr="005B41DB" w14:paraId="6315D6D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FAA34D3" w14:textId="3A35C657" w:rsidR="00FA65F9" w:rsidRPr="004F5B9D" w:rsidRDefault="00FA65F9" w:rsidP="00FA65F9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Pozicione </w:t>
            </w:r>
          </w:p>
        </w:tc>
        <w:tc>
          <w:tcPr>
            <w:tcW w:w="6120" w:type="dxa"/>
            <w:shd w:val="clear" w:color="auto" w:fill="auto"/>
          </w:tcPr>
          <w:p w14:paraId="5FB94EEE" w14:textId="2FBC4EB3" w:rsidR="00FA65F9" w:rsidRPr="00074C4D" w:rsidRDefault="001F6061" w:rsidP="00FA65F9">
            <w:pPr>
              <w:pStyle w:val="CERGlossaryDefinition"/>
            </w:pPr>
            <w:r w:rsidRPr="00E40211">
              <w:rPr>
                <w:rFonts w:cs="Arial"/>
                <w:sz w:val="22"/>
                <w:szCs w:val="22"/>
              </w:rPr>
              <w:t xml:space="preserve">Detyrimet dhe të drejtat </w:t>
            </w:r>
            <w:proofErr w:type="spellStart"/>
            <w:r w:rsidRPr="00E40211">
              <w:rPr>
                <w:rFonts w:cs="Arial"/>
                <w:sz w:val="22"/>
                <w:szCs w:val="22"/>
              </w:rPr>
              <w:t>kor</w:t>
            </w:r>
            <w:r w:rsidR="00653BF5">
              <w:rPr>
                <w:rFonts w:cs="Arial"/>
                <w:sz w:val="22"/>
                <w:szCs w:val="22"/>
              </w:rPr>
              <w:t>r</w:t>
            </w:r>
            <w:r w:rsidRPr="00E40211">
              <w:rPr>
                <w:rFonts w:cs="Arial"/>
                <w:sz w:val="22"/>
                <w:szCs w:val="22"/>
              </w:rPr>
              <w:t>esponduese</w:t>
            </w:r>
            <w:proofErr w:type="spellEnd"/>
            <w:r w:rsidRPr="00E40211">
              <w:rPr>
                <w:rFonts w:cs="Arial"/>
                <w:sz w:val="22"/>
                <w:szCs w:val="22"/>
              </w:rPr>
              <w:t xml:space="preserve"> në para që vijnë nga </w:t>
            </w:r>
            <w:proofErr w:type="spellStart"/>
            <w:r w:rsidRPr="00E40211">
              <w:rPr>
                <w:rFonts w:cs="Arial"/>
                <w:sz w:val="22"/>
                <w:szCs w:val="22"/>
              </w:rPr>
              <w:t>Klerimi</w:t>
            </w:r>
            <w:proofErr w:type="spellEnd"/>
            <w:r w:rsidRPr="00E40211">
              <w:rPr>
                <w:rFonts w:cs="Arial"/>
                <w:sz w:val="22"/>
                <w:szCs w:val="22"/>
              </w:rPr>
              <w:t xml:space="preserve"> i Transaksioneve në Tregjet e ALPEX-it dhe që nuk janë shlyer akoma</w:t>
            </w:r>
            <w:r w:rsidR="00B4176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F4B6B" w:rsidRPr="005B41DB" w14:paraId="013294D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F3321AE" w14:textId="07C326EC" w:rsidR="009F4B6B" w:rsidRPr="004F5B9D" w:rsidRDefault="009F4B6B" w:rsidP="009F4B6B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Pozicioni Neto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7A006D2" w14:textId="14F9E39C" w:rsidR="009F4B6B" w:rsidRPr="00074C4D" w:rsidRDefault="009F4B6B" w:rsidP="009F4B6B">
            <w:pPr>
              <w:pStyle w:val="CERGlossaryDefinition"/>
            </w:pPr>
            <w:r w:rsidRPr="00E40211">
              <w:rPr>
                <w:rFonts w:cs="Arial"/>
                <w:sz w:val="22"/>
                <w:szCs w:val="22"/>
              </w:rPr>
              <w:t>Nënkupton shum</w:t>
            </w:r>
            <w:r w:rsidR="000F2791" w:rsidRPr="00FF7710">
              <w:rPr>
                <w:rFonts w:cs="Arial"/>
                <w:sz w:val="22"/>
                <w:szCs w:val="22"/>
              </w:rPr>
              <w:t>ën</w:t>
            </w:r>
            <w:r w:rsidR="00B41768" w:rsidRPr="00DB7E7E">
              <w:rPr>
                <w:rFonts w:cs="Arial"/>
                <w:sz w:val="22"/>
                <w:szCs w:val="22"/>
              </w:rPr>
              <w:t xml:space="preserve"> të</w:t>
            </w:r>
            <w:r w:rsidR="00B41768" w:rsidRPr="00E40211" w:rsidDel="00B41768">
              <w:rPr>
                <w:rFonts w:cs="Arial"/>
                <w:sz w:val="22"/>
                <w:szCs w:val="22"/>
              </w:rPr>
              <w:t xml:space="preserve"> </w:t>
            </w:r>
            <w:r w:rsidRPr="00E40211">
              <w:rPr>
                <w:rFonts w:cs="Arial"/>
                <w:sz w:val="22"/>
                <w:szCs w:val="22"/>
              </w:rPr>
              <w:t xml:space="preserve">neto të importit ose eksportit të energjisë elektrike për çdo Njësi Kohore Tregu për një Zone </w:t>
            </w:r>
            <w:proofErr w:type="spellStart"/>
            <w:r w:rsidRPr="00E40211">
              <w:rPr>
                <w:rFonts w:cs="Arial"/>
                <w:sz w:val="22"/>
                <w:szCs w:val="22"/>
              </w:rPr>
              <w:t>Ofertimi</w:t>
            </w:r>
            <w:proofErr w:type="spellEnd"/>
          </w:p>
        </w:tc>
      </w:tr>
      <w:tr w:rsidR="009F4B6B" w:rsidRPr="005B41DB" w14:paraId="38274A1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ADE90A1" w14:textId="6C4F29BC" w:rsidR="009F4B6B" w:rsidRPr="004F5B9D" w:rsidRDefault="009F4B6B" w:rsidP="009F4B6B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lastRenderedPageBreak/>
              <w:t>Pranimi</w:t>
            </w:r>
          </w:p>
        </w:tc>
        <w:tc>
          <w:tcPr>
            <w:tcW w:w="6120" w:type="dxa"/>
            <w:shd w:val="clear" w:color="auto" w:fill="auto"/>
          </w:tcPr>
          <w:p w14:paraId="175F2551" w14:textId="4E3CB200" w:rsidR="009F4B6B" w:rsidRPr="00074C4D" w:rsidRDefault="006B6B02" w:rsidP="009F4B6B">
            <w:pPr>
              <w:pStyle w:val="CERGlossaryDefinition"/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Nënkupton procesin iniciues sipas të cilit një </w:t>
            </w:r>
            <w:proofErr w:type="spellStart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Aplikant</w:t>
            </w:r>
            <w:proofErr w:type="spellEnd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bëhet i pranueshëm për të vazhduar procedurën për përmbushjen e kërkesave teknike, ligjore, dhe ekonomike të përcaktuara nga ALPEX deri në nënshkrimin e Marrëveshjes së Anëtarësimit në Bursë</w:t>
            </w:r>
          </w:p>
        </w:tc>
      </w:tr>
      <w:tr w:rsidR="00791AB1" w:rsidRPr="005B41DB" w14:paraId="2A62670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A6ED5DB" w14:textId="33A8D2A0" w:rsidR="00791AB1" w:rsidRPr="004F5B9D" w:rsidRDefault="00791AB1" w:rsidP="00791AB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Pranues i Çmimit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90EDDDE" w14:textId="1E7E1D4D" w:rsidR="00791AB1" w:rsidRPr="00E40211" w:rsidRDefault="00791AB1" w:rsidP="00791AB1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 xml:space="preserve">Është një Anëtar i Bursës i cili dorëzon Urdhërporosi pa çmim Blerje ose Shitje dhe i cili duhet të pranojë Çmimin </w:t>
            </w:r>
            <w:proofErr w:type="spellStart"/>
            <w:r w:rsidR="00FA2901" w:rsidRPr="00E40211">
              <w:rPr>
                <w:rFonts w:cs="Arial"/>
                <w:sz w:val="22"/>
                <w:szCs w:val="22"/>
              </w:rPr>
              <w:t>Kleru</w:t>
            </w:r>
            <w:r w:rsidR="00FA2901">
              <w:rPr>
                <w:rFonts w:cs="Arial"/>
                <w:sz w:val="22"/>
                <w:szCs w:val="22"/>
              </w:rPr>
              <w:t>es</w:t>
            </w:r>
            <w:proofErr w:type="spellEnd"/>
            <w:r w:rsidR="00FA2901" w:rsidRPr="00E40211">
              <w:rPr>
                <w:rFonts w:cs="Arial"/>
                <w:sz w:val="22"/>
                <w:szCs w:val="22"/>
              </w:rPr>
              <w:t xml:space="preserve"> </w:t>
            </w:r>
            <w:r w:rsidRPr="00E40211">
              <w:rPr>
                <w:rFonts w:cs="Arial"/>
                <w:sz w:val="22"/>
                <w:szCs w:val="22"/>
              </w:rPr>
              <w:t>të Tregut përkatës për shlyerjen e Transaksioneve të tij</w:t>
            </w:r>
          </w:p>
        </w:tc>
      </w:tr>
      <w:tr w:rsidR="00791AB1" w:rsidRPr="005B41DB" w14:paraId="5969077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A80843F" w14:textId="0399BE09" w:rsidR="00791AB1" w:rsidRPr="004F5B9D" w:rsidRDefault="00791AB1" w:rsidP="00791AB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Procedura Alternative</w:t>
            </w:r>
          </w:p>
        </w:tc>
        <w:tc>
          <w:tcPr>
            <w:tcW w:w="6120" w:type="dxa"/>
            <w:shd w:val="clear" w:color="auto" w:fill="auto"/>
          </w:tcPr>
          <w:p w14:paraId="7F5E22C6" w14:textId="57EE1712" w:rsidR="00791AB1" w:rsidRPr="00E40211" w:rsidRDefault="006814AA" w:rsidP="00791AB1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 xml:space="preserve">Nënkupton një proces alternativ i përdorur për llogaritjen e Çmimit </w:t>
            </w:r>
            <w:proofErr w:type="spellStart"/>
            <w:r w:rsidRPr="00BC5912">
              <w:rPr>
                <w:sz w:val="22"/>
                <w:szCs w:val="22"/>
              </w:rPr>
              <w:t>Klerues</w:t>
            </w:r>
            <w:proofErr w:type="spellEnd"/>
            <w:r w:rsidRPr="00BC5912">
              <w:rPr>
                <w:sz w:val="22"/>
                <w:szCs w:val="22"/>
              </w:rPr>
              <w:t xml:space="preserve"> të Tregut në rast të dështimit të </w:t>
            </w:r>
            <w:proofErr w:type="spellStart"/>
            <w:r w:rsidRPr="00BC5912">
              <w:rPr>
                <w:sz w:val="22"/>
                <w:szCs w:val="22"/>
              </w:rPr>
              <w:t>Aseteve</w:t>
            </w:r>
            <w:proofErr w:type="spellEnd"/>
            <w:r w:rsidRPr="00BC5912">
              <w:rPr>
                <w:sz w:val="22"/>
                <w:szCs w:val="22"/>
              </w:rPr>
              <w:t xml:space="preserve"> Funksionale të Bashkimit të Tregjeve</w:t>
            </w:r>
          </w:p>
        </w:tc>
      </w:tr>
      <w:tr w:rsidR="00791AB1" w:rsidRPr="005B41DB" w14:paraId="34A319C7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1A6C546" w14:textId="2D204E20" w:rsidR="00791AB1" w:rsidRPr="004F5B9D" w:rsidRDefault="00791AB1" w:rsidP="00791AB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Procedura e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Alokimit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 xml:space="preserve"> të Kapaciteteve</w:t>
            </w:r>
          </w:p>
        </w:tc>
        <w:tc>
          <w:tcPr>
            <w:tcW w:w="6120" w:type="dxa"/>
            <w:shd w:val="clear" w:color="auto" w:fill="auto"/>
          </w:tcPr>
          <w:p w14:paraId="55EB081D" w14:textId="3C6D8FAE" w:rsidR="00791AB1" w:rsidRPr="00B56D1A" w:rsidRDefault="001A2BCA" w:rsidP="00791AB1">
            <w:pPr>
              <w:pStyle w:val="CERGlossaryDefinition"/>
              <w:rPr>
                <w:sz w:val="22"/>
                <w:szCs w:val="22"/>
              </w:rPr>
            </w:pPr>
            <w:r w:rsidRPr="00FA2901">
              <w:rPr>
                <w:sz w:val="22"/>
                <w:szCs w:val="22"/>
              </w:rPr>
              <w:t xml:space="preserve">Nënkupton Rregullat për Harmonizimin e </w:t>
            </w:r>
            <w:proofErr w:type="spellStart"/>
            <w:r w:rsidRPr="00FA2901">
              <w:rPr>
                <w:sz w:val="22"/>
                <w:szCs w:val="22"/>
              </w:rPr>
              <w:t>Alokimit</w:t>
            </w:r>
            <w:proofErr w:type="spellEnd"/>
            <w:r w:rsidRPr="00FA2901">
              <w:rPr>
                <w:sz w:val="22"/>
                <w:szCs w:val="22"/>
              </w:rPr>
              <w:t xml:space="preserve"> të Kapaciteteve Ndërkufitare e kryer nga SEE CAO dhe aprovuar nga bordi i ERE-s me vendim nr. 124 dat</w:t>
            </w:r>
            <w:r w:rsidR="000B16C4" w:rsidRPr="00E40211">
              <w:rPr>
                <w:rFonts w:cs="Arial"/>
                <w:sz w:val="22"/>
                <w:szCs w:val="22"/>
              </w:rPr>
              <w:t>ë</w:t>
            </w:r>
            <w:r w:rsidRPr="00FA2901">
              <w:rPr>
                <w:sz w:val="22"/>
                <w:szCs w:val="22"/>
              </w:rPr>
              <w:t xml:space="preserve"> 21.07.2016 dhe bordi i </w:t>
            </w:r>
            <w:proofErr w:type="spellStart"/>
            <w:r w:rsidRPr="00FA2901">
              <w:rPr>
                <w:sz w:val="22"/>
                <w:szCs w:val="22"/>
              </w:rPr>
              <w:t>ZRrE</w:t>
            </w:r>
            <w:proofErr w:type="spellEnd"/>
            <w:r w:rsidRPr="00FA2901">
              <w:rPr>
                <w:sz w:val="22"/>
                <w:szCs w:val="22"/>
              </w:rPr>
              <w:t>-s</w:t>
            </w:r>
            <w:r w:rsidR="000B16C4" w:rsidRPr="00E40211">
              <w:rPr>
                <w:rFonts w:cs="Arial"/>
                <w:sz w:val="22"/>
                <w:szCs w:val="22"/>
              </w:rPr>
              <w:t>ë</w:t>
            </w:r>
            <w:r w:rsidRPr="00FA2901">
              <w:rPr>
                <w:sz w:val="22"/>
                <w:szCs w:val="22"/>
              </w:rPr>
              <w:t xml:space="preserve"> me  vendim  nr. V_1317_2020 të datës 12.11.2020</w:t>
            </w:r>
          </w:p>
        </w:tc>
      </w:tr>
      <w:tr w:rsidR="00791AB1" w:rsidRPr="005B41DB" w14:paraId="5EDD942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F71E057" w14:textId="0B389328" w:rsidR="00791AB1" w:rsidRPr="004F5B9D" w:rsidRDefault="00791AB1" w:rsidP="00791AB1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Procedurat </w:t>
            </w:r>
          </w:p>
        </w:tc>
        <w:tc>
          <w:tcPr>
            <w:tcW w:w="6120" w:type="dxa"/>
            <w:shd w:val="clear" w:color="auto" w:fill="auto"/>
          </w:tcPr>
          <w:p w14:paraId="5EB84936" w14:textId="522DE837" w:rsidR="00791AB1" w:rsidRPr="00074C4D" w:rsidRDefault="004F22D2" w:rsidP="00791AB1">
            <w:pPr>
              <w:pStyle w:val="CERGlossaryDefinition"/>
            </w:pPr>
            <w:r w:rsidRPr="00E40211">
              <w:rPr>
                <w:rFonts w:cs="Arial"/>
                <w:sz w:val="22"/>
                <w:szCs w:val="22"/>
              </w:rPr>
              <w:t>Nënkupton procedurën e detajuar që duhet të ndiqet nga Palët në kryerjen e detyrimeve dhe funksioneve të tyre n</w:t>
            </w:r>
            <w:r w:rsidR="000B16C4" w:rsidRPr="00E40211">
              <w:rPr>
                <w:rFonts w:cs="Arial"/>
                <w:sz w:val="22"/>
                <w:szCs w:val="22"/>
              </w:rPr>
              <w:t>ë</w:t>
            </w:r>
            <w:r w:rsidRPr="00E40211">
              <w:rPr>
                <w:rFonts w:cs="Arial"/>
                <w:sz w:val="22"/>
                <w:szCs w:val="22"/>
              </w:rPr>
              <w:t>n Rregullat e ALPEX-it</w:t>
            </w:r>
          </w:p>
        </w:tc>
      </w:tr>
      <w:tr w:rsidR="008A69D4" w:rsidRPr="005B41DB" w14:paraId="45D49A0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1253E0F" w14:textId="4632764C" w:rsidR="008A69D4" w:rsidRPr="004F5B9D" w:rsidRDefault="008A69D4" w:rsidP="008A69D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Procedura e </w:t>
            </w:r>
            <w:proofErr w:type="spellStart"/>
            <w:r w:rsidRPr="004F5B9D">
              <w:rPr>
                <w:rFonts w:cs="Arial"/>
                <w:sz w:val="22"/>
                <w:szCs w:val="22"/>
              </w:rPr>
              <w:t>Klerimit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 xml:space="preserve">   dhe Shlyerjes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CCAA97B" w14:textId="18F1262A" w:rsidR="008A69D4" w:rsidRPr="00074C4D" w:rsidRDefault="008A69D4" w:rsidP="008A69D4">
            <w:pPr>
              <w:pStyle w:val="CERGlossaryDefinition"/>
            </w:pPr>
            <w:r w:rsidRPr="00DF6814">
              <w:rPr>
                <w:sz w:val="22"/>
                <w:szCs w:val="22"/>
              </w:rPr>
              <w:t xml:space="preserve">Nënkupton dokumentin e Procedurës së </w:t>
            </w:r>
            <w:proofErr w:type="spellStart"/>
            <w:r w:rsidRPr="00DF6814">
              <w:rPr>
                <w:sz w:val="22"/>
                <w:szCs w:val="22"/>
              </w:rPr>
              <w:t>Klerimit</w:t>
            </w:r>
            <w:proofErr w:type="spellEnd"/>
            <w:r w:rsidRPr="00DF6814">
              <w:rPr>
                <w:sz w:val="22"/>
                <w:szCs w:val="22"/>
              </w:rPr>
              <w:t xml:space="preserve"> dhe Shlyerjes aprovuar nga Autoriteti Rregullator i cili përcakton termat e aktivitetit të </w:t>
            </w:r>
            <w:proofErr w:type="spellStart"/>
            <w:r w:rsidRPr="00DF6814">
              <w:rPr>
                <w:sz w:val="22"/>
                <w:szCs w:val="22"/>
              </w:rPr>
              <w:t>klerimit</w:t>
            </w:r>
            <w:proofErr w:type="spellEnd"/>
            <w:r w:rsidRPr="00DF6814">
              <w:rPr>
                <w:sz w:val="22"/>
                <w:szCs w:val="22"/>
              </w:rPr>
              <w:t xml:space="preserve"> dhe shlyerjes për blerjen dhe shitjen e energjisë elektrike me shumicë në tregjet e ALPEX-it</w:t>
            </w:r>
          </w:p>
        </w:tc>
      </w:tr>
      <w:tr w:rsidR="008A69D4" w:rsidRPr="005B41DB" w14:paraId="56D1CDD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55ED479" w14:textId="19AA7890" w:rsidR="008A69D4" w:rsidRPr="004F5B9D" w:rsidRDefault="008A69D4" w:rsidP="008A69D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Procedurat e Komitetit të Bursës</w:t>
            </w:r>
          </w:p>
        </w:tc>
        <w:tc>
          <w:tcPr>
            <w:tcW w:w="6120" w:type="dxa"/>
            <w:shd w:val="clear" w:color="auto" w:fill="auto"/>
          </w:tcPr>
          <w:p w14:paraId="020A0E43" w14:textId="70B71BB9" w:rsidR="008A69D4" w:rsidRPr="00E40211" w:rsidRDefault="003F79F7" w:rsidP="008A69D4">
            <w:pPr>
              <w:pStyle w:val="CERGlossaryDefinition"/>
            </w:pPr>
            <w:r w:rsidRPr="00BC5912">
              <w:rPr>
                <w:sz w:val="22"/>
                <w:szCs w:val="22"/>
              </w:rPr>
              <w:t xml:space="preserve">Nënkupton një dokument të zhvilluar prej ALPEX-it që vendos role, mbledhje, </w:t>
            </w:r>
            <w:proofErr w:type="spellStart"/>
            <w:r w:rsidRPr="00BC5912">
              <w:rPr>
                <w:sz w:val="22"/>
                <w:szCs w:val="22"/>
              </w:rPr>
              <w:t>konfidencialitete</w:t>
            </w:r>
            <w:proofErr w:type="spellEnd"/>
            <w:r w:rsidRPr="00BC5912">
              <w:rPr>
                <w:sz w:val="22"/>
                <w:szCs w:val="22"/>
              </w:rPr>
              <w:t xml:space="preserve"> dhe përbërje të Komitetit të Bursës</w:t>
            </w:r>
          </w:p>
        </w:tc>
      </w:tr>
      <w:tr w:rsidR="008A69D4" w:rsidRPr="005B41DB" w14:paraId="74ADD654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323B10D" w14:textId="7651E9F4" w:rsidR="008A69D4" w:rsidRPr="004F5B9D" w:rsidRDefault="008A69D4" w:rsidP="008A69D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Procedura e Tregtimit</w:t>
            </w:r>
          </w:p>
        </w:tc>
        <w:tc>
          <w:tcPr>
            <w:tcW w:w="6120" w:type="dxa"/>
            <w:shd w:val="clear" w:color="auto" w:fill="auto"/>
          </w:tcPr>
          <w:p w14:paraId="3B4C2ED8" w14:textId="03E11675" w:rsidR="008A69D4" w:rsidRPr="00074C4D" w:rsidRDefault="001652D0" w:rsidP="008A69D4">
            <w:pPr>
              <w:pStyle w:val="CERGlossaryDefinition"/>
            </w:pPr>
            <w:r w:rsidRPr="00DB7E7E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dokument i përgatitur nga ALPEX-it dhe aprovuar n</w:t>
            </w:r>
            <w:r>
              <w:rPr>
                <w:rFonts w:cs="Arial"/>
                <w:sz w:val="22"/>
                <w:szCs w:val="22"/>
              </w:rPr>
              <w:t>g</w:t>
            </w:r>
            <w:r w:rsidRPr="00DB7E7E">
              <w:rPr>
                <w:rFonts w:cs="Arial"/>
                <w:sz w:val="22"/>
                <w:szCs w:val="22"/>
              </w:rPr>
              <w:t>a Autoriteti Rregullator përkatës</w:t>
            </w:r>
          </w:p>
        </w:tc>
      </w:tr>
      <w:tr w:rsidR="008A69D4" w:rsidRPr="005B41DB" w14:paraId="1F8AB72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96C49B6" w14:textId="698CAF9A" w:rsidR="008A69D4" w:rsidRPr="004F5B9D" w:rsidRDefault="008A69D4" w:rsidP="008A69D4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Procesi i Aderimit</w:t>
            </w:r>
          </w:p>
        </w:tc>
        <w:tc>
          <w:tcPr>
            <w:tcW w:w="6120" w:type="dxa"/>
            <w:shd w:val="clear" w:color="auto" w:fill="auto"/>
          </w:tcPr>
          <w:p w14:paraId="7A54BAAF" w14:textId="6E4ED0B1" w:rsidR="008A69D4" w:rsidRPr="00074C4D" w:rsidRDefault="00565989" w:rsidP="008A69D4">
            <w:pPr>
              <w:pStyle w:val="CERGlossaryDefinition"/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Nënkupton procesin që ndiqet nga një </w:t>
            </w:r>
            <w:proofErr w:type="spellStart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Aplikant</w:t>
            </w:r>
            <w:proofErr w:type="spellEnd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për të fituar kapacitetin e Anëtarit të </w:t>
            </w:r>
            <w:proofErr w:type="spellStart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Klerimit</w:t>
            </w:r>
            <w:proofErr w:type="spellEnd"/>
          </w:p>
        </w:tc>
      </w:tr>
      <w:tr w:rsidR="001A2F5B" w:rsidRPr="005B41DB" w14:paraId="71DE2A24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F25AE1B" w14:textId="26C8C1DE" w:rsidR="001A2F5B" w:rsidRPr="004F5B9D" w:rsidRDefault="001A2F5B" w:rsidP="001A2F5B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Procesi i Zgjidhjes së Mosmarrëveshjes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3954DFF" w14:textId="1A6CB474" w:rsidR="001A2F5B" w:rsidRPr="00B56D1A" w:rsidRDefault="001A2F5B" w:rsidP="001A2F5B">
            <w:pPr>
              <w:pStyle w:val="CERGlossaryDefinition"/>
              <w:rPr>
                <w:sz w:val="22"/>
                <w:szCs w:val="22"/>
              </w:rPr>
            </w:pPr>
            <w:r w:rsidRPr="004B38AE">
              <w:rPr>
                <w:sz w:val="22"/>
                <w:szCs w:val="22"/>
              </w:rPr>
              <w:t xml:space="preserve">Nënkupton procesin e zgjidhjes së Mosmarrëveshjes midis Anëtarit të Bursës/Anëtarit të </w:t>
            </w:r>
            <w:proofErr w:type="spellStart"/>
            <w:r w:rsidRPr="004B38AE">
              <w:rPr>
                <w:sz w:val="22"/>
                <w:szCs w:val="22"/>
              </w:rPr>
              <w:t>Klerimit</w:t>
            </w:r>
            <w:proofErr w:type="spellEnd"/>
            <w:r w:rsidRPr="004B38AE">
              <w:rPr>
                <w:sz w:val="22"/>
                <w:szCs w:val="22"/>
              </w:rPr>
              <w:t xml:space="preserve"> dhe ALPEX në lidhje me Rregullat e ALPEX-it, ose Procedurave ose Marrëveshjen e Anëtarësimit në Bursë ose Marrëveshjen Kuadër </w:t>
            </w:r>
            <w:r w:rsidRPr="004B38AE">
              <w:rPr>
                <w:rFonts w:cs="Arial"/>
                <w:bCs/>
                <w:sz w:val="22"/>
                <w:szCs w:val="22"/>
              </w:rPr>
              <w:t>p</w:t>
            </w:r>
            <w:r w:rsidRPr="00B56D1A">
              <w:rPr>
                <w:rFonts w:cs="Arial"/>
                <w:sz w:val="22"/>
                <w:szCs w:val="22"/>
              </w:rPr>
              <w:t xml:space="preserve">ër </w:t>
            </w:r>
            <w:proofErr w:type="spellStart"/>
            <w:r w:rsidRPr="00B56D1A">
              <w:rPr>
                <w:rFonts w:cs="Arial"/>
                <w:sz w:val="22"/>
                <w:szCs w:val="22"/>
              </w:rPr>
              <w:t>Klerim</w:t>
            </w:r>
            <w:proofErr w:type="spellEnd"/>
          </w:p>
        </w:tc>
      </w:tr>
      <w:tr w:rsidR="001A2F5B" w:rsidRPr="005B41DB" w14:paraId="2C78F7C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D4E9698" w14:textId="200817EC" w:rsidR="001A2F5B" w:rsidRPr="004F5B9D" w:rsidRDefault="001A2F5B" w:rsidP="001A2F5B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Procesi për Ndryshim</w:t>
            </w:r>
          </w:p>
        </w:tc>
        <w:tc>
          <w:tcPr>
            <w:tcW w:w="6120" w:type="dxa"/>
            <w:shd w:val="clear" w:color="auto" w:fill="auto"/>
          </w:tcPr>
          <w:p w14:paraId="6AF3F7DE" w14:textId="59025CC3" w:rsidR="001A2F5B" w:rsidRPr="00E40211" w:rsidRDefault="00046081" w:rsidP="001A2F5B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>Nënkupton procesin e paraqitjes, vlerësimit dhe pranimit ose refuzimit të Propozimeve për Ndryshim dhe bërjes së këtyre Ndryshimeve</w:t>
            </w:r>
          </w:p>
        </w:tc>
      </w:tr>
      <w:tr w:rsidR="001A2F5B" w:rsidRPr="005B41DB" w14:paraId="3A171CE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0A4C46B" w14:textId="6E3CB8BA" w:rsidR="001A2F5B" w:rsidRPr="004F5B9D" w:rsidRDefault="001A2F5B" w:rsidP="001A2F5B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Produkt </w:t>
            </w:r>
          </w:p>
        </w:tc>
        <w:tc>
          <w:tcPr>
            <w:tcW w:w="6120" w:type="dxa"/>
            <w:shd w:val="clear" w:color="auto" w:fill="auto"/>
          </w:tcPr>
          <w:p w14:paraId="6C0FED7F" w14:textId="3F892788" w:rsidR="001A2F5B" w:rsidRPr="00E40211" w:rsidRDefault="00497022" w:rsidP="001A2F5B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>Produktet e energjisë elektrike me shumic</w:t>
            </w:r>
            <w:r w:rsidR="00A72FEE" w:rsidRPr="00E40211">
              <w:rPr>
                <w:rFonts w:cs="Arial"/>
                <w:sz w:val="22"/>
                <w:szCs w:val="22"/>
              </w:rPr>
              <w:t>ë</w:t>
            </w:r>
            <w:r w:rsidRPr="00E40211">
              <w:rPr>
                <w:rFonts w:cs="Arial"/>
                <w:sz w:val="22"/>
                <w:szCs w:val="22"/>
              </w:rPr>
              <w:t xml:space="preserve"> të cilat tregtohen në Tregjet e energjisë Elektrike në përputhje me përkufizimet e tyre dhe dispozitat specifike</w:t>
            </w:r>
            <w:r w:rsidR="00A72FE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1A2F5B" w:rsidRPr="005B41DB" w14:paraId="5A0F62E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F18F342" w14:textId="246C118F" w:rsidR="001A2F5B" w:rsidRPr="004F5B9D" w:rsidRDefault="001A2F5B" w:rsidP="001A2F5B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lastRenderedPageBreak/>
              <w:t>Propozim për Ndryshim</w:t>
            </w:r>
          </w:p>
        </w:tc>
        <w:tc>
          <w:tcPr>
            <w:tcW w:w="6120" w:type="dxa"/>
            <w:shd w:val="clear" w:color="auto" w:fill="auto"/>
          </w:tcPr>
          <w:p w14:paraId="7B392362" w14:textId="540A5E4B" w:rsidR="001A2F5B" w:rsidRPr="00E40211" w:rsidRDefault="007B7CB7" w:rsidP="001A2F5B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>Nënkupton çdo propozim i cili është paraqitur tek ALPEX-i për të  ndryshuar, korrigjuar ose përshtatur Rregullat e ALPEX-it ose Procedurat</w:t>
            </w:r>
          </w:p>
        </w:tc>
      </w:tr>
      <w:tr w:rsidR="001A2F5B" w:rsidRPr="005B41DB" w14:paraId="74AFEFE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295B1A2" w14:textId="4867874E" w:rsidR="001A2F5B" w:rsidRPr="004F5B9D" w:rsidRDefault="001A2F5B" w:rsidP="001A2F5B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Propozues </w:t>
            </w:r>
          </w:p>
        </w:tc>
        <w:tc>
          <w:tcPr>
            <w:tcW w:w="6120" w:type="dxa"/>
            <w:shd w:val="clear" w:color="auto" w:fill="auto"/>
          </w:tcPr>
          <w:p w14:paraId="23CC6E4B" w14:textId="452B9975" w:rsidR="001A2F5B" w:rsidRPr="00E40211" w:rsidRDefault="002836CB" w:rsidP="001A2F5B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>Në lidhje të një Propozimi për Ndryshim, nënkupton një Palë që ka të drejtën për të paraqitur Propozimet për Ndryshim për këto rregulla të ALPEX-it dhe Procedurat</w:t>
            </w:r>
          </w:p>
        </w:tc>
      </w:tr>
      <w:tr w:rsidR="00BF63E2" w:rsidRPr="005B41DB" w14:paraId="2F971B5E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D9E3FD9" w14:textId="27301CE4" w:rsidR="00BF63E2" w:rsidRPr="004F5B9D" w:rsidRDefault="00BF63E2" w:rsidP="00BF63E2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REMIT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B0450A8" w14:textId="222FB034" w:rsidR="00BF63E2" w:rsidRPr="00E40211" w:rsidRDefault="00BF63E2" w:rsidP="00BF63E2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5B41DB">
              <w:rPr>
                <w:rFonts w:cs="Arial"/>
                <w:sz w:val="22"/>
                <w:szCs w:val="22"/>
              </w:rPr>
              <w:t xml:space="preserve">Nënkupton </w:t>
            </w:r>
            <w:r w:rsidRPr="00407AF5">
              <w:rPr>
                <w:rFonts w:cs="Arial"/>
                <w:sz w:val="22"/>
                <w:szCs w:val="22"/>
              </w:rPr>
              <w:t>rregulloren për Integritetin</w:t>
            </w:r>
            <w:r w:rsidRPr="005B41DB">
              <w:rPr>
                <w:rFonts w:cs="Arial"/>
                <w:sz w:val="22"/>
                <w:szCs w:val="22"/>
              </w:rPr>
              <w:t xml:space="preserve"> dhe Transparencë</w:t>
            </w:r>
            <w:r>
              <w:rPr>
                <w:rFonts w:cs="Arial"/>
                <w:sz w:val="22"/>
                <w:szCs w:val="22"/>
              </w:rPr>
              <w:t>n</w:t>
            </w:r>
            <w:r w:rsidRPr="005B41D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</w:t>
            </w:r>
            <w:r w:rsidRPr="005B41D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</w:t>
            </w:r>
            <w:r w:rsidRPr="005B41DB">
              <w:rPr>
                <w:rFonts w:cs="Arial"/>
                <w:sz w:val="22"/>
                <w:szCs w:val="22"/>
              </w:rPr>
              <w:t>regut të energjisë elektrike me shumic</w:t>
            </w:r>
            <w:r w:rsidRPr="00407AF5">
              <w:rPr>
                <w:rFonts w:cs="Arial"/>
                <w:sz w:val="22"/>
                <w:szCs w:val="22"/>
              </w:rPr>
              <w:t>ë</w:t>
            </w:r>
            <w:r w:rsidRPr="005B41DB">
              <w:rPr>
                <w:rFonts w:cs="Arial"/>
                <w:sz w:val="22"/>
                <w:szCs w:val="22"/>
              </w:rPr>
              <w:t xml:space="preserve"> të </w:t>
            </w:r>
            <w:r>
              <w:rPr>
                <w:rFonts w:cs="Arial"/>
                <w:sz w:val="22"/>
                <w:szCs w:val="22"/>
              </w:rPr>
              <w:t>publikuar</w:t>
            </w:r>
            <w:r w:rsidRPr="005B41DB">
              <w:rPr>
                <w:rFonts w:cs="Arial"/>
                <w:sz w:val="22"/>
                <w:szCs w:val="22"/>
              </w:rPr>
              <w:t xml:space="preserve"> nga Autoriteti Rregullatorë i Shqipërisë ose i Kosovës sipas rastit</w:t>
            </w:r>
          </w:p>
        </w:tc>
      </w:tr>
      <w:tr w:rsidR="00BF63E2" w:rsidRPr="005B41DB" w14:paraId="783143C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822B2A2" w14:textId="71D1EB5A" w:rsidR="00BF63E2" w:rsidRPr="004F5B9D" w:rsidRDefault="00BF63E2" w:rsidP="00BF63E2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Rezultatet Paraprake të Tregut të Bashkuar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62BC4FF" w14:textId="581A6986" w:rsidR="00BF63E2" w:rsidRPr="00E40211" w:rsidRDefault="00E309A0" w:rsidP="00A85DD6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>Rezultatet e Bashkimit të Tregjeve të cilat dërgohen nga Ofruesi i Shërbimit të Bashkimit të Tregjeve tek NEMO-t me qëllim të vlerësimi</w:t>
            </w:r>
          </w:p>
        </w:tc>
      </w:tr>
      <w:tr w:rsidR="00BF63E2" w:rsidRPr="005B41DB" w14:paraId="42F4E04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7745373" w14:textId="1CDE13F9" w:rsidR="00BF63E2" w:rsidRPr="004F5B9D" w:rsidRDefault="00BF63E2" w:rsidP="00BF63E2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Risku Brenda së Njëjtës Ditë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4B23055" w14:textId="1173675C" w:rsidR="00BF63E2" w:rsidRPr="00074C4D" w:rsidRDefault="00A85DD6" w:rsidP="00A85DD6">
            <w:pPr>
              <w:pStyle w:val="CERGlossaryDefinition"/>
              <w:jc w:val="left"/>
            </w:pPr>
            <w:r w:rsidRPr="00BC5912">
              <w:rPr>
                <w:rFonts w:cs="Arial"/>
                <w:sz w:val="22"/>
                <w:szCs w:val="22"/>
              </w:rPr>
              <w:t>Ka kuptimin e dhënë në seksionin G.5.2</w:t>
            </w:r>
          </w:p>
        </w:tc>
      </w:tr>
      <w:tr w:rsidR="00BF63E2" w:rsidRPr="005B41DB" w14:paraId="0547D4E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347A185" w14:textId="5270FC7F" w:rsidR="00BF63E2" w:rsidRPr="004F5B9D" w:rsidRDefault="00BF63E2" w:rsidP="00BF63E2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Rregullat e ALPEX-it</w:t>
            </w:r>
          </w:p>
        </w:tc>
        <w:tc>
          <w:tcPr>
            <w:tcW w:w="6120" w:type="dxa"/>
            <w:shd w:val="clear" w:color="auto" w:fill="auto"/>
          </w:tcPr>
          <w:p w14:paraId="0E0C3487" w14:textId="36D7C2D6" w:rsidR="00BF63E2" w:rsidRPr="00074C4D" w:rsidRDefault="00682CB5" w:rsidP="00BF63E2">
            <w:pPr>
              <w:pStyle w:val="CERGlossaryDefinition"/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Nënkupton një grup dispozitash të përfshira në </w:t>
            </w:r>
            <w:r w:rsidR="002B258F" w:rsidRPr="002B258F">
              <w:rPr>
                <w:rFonts w:asciiTheme="minorHAnsi" w:hAnsiTheme="minorHAnsi" w:cstheme="minorHAnsi"/>
                <w:sz w:val="22"/>
                <w:szCs w:val="22"/>
              </w:rPr>
              <w:t>Kushtet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e Përgjithshme, i ndryshuar kohë pas kohe në të cilën ALPEX  do të zbatojë detyrat sipas ligjeve në fuqi dhe përmban rregullat nga të cilët Anëtarët e Bursës do të tregtojnë në Bursë dhe Anëtar</w:t>
            </w:r>
            <w:r w:rsidR="009C7781" w:rsidRPr="00E40211">
              <w:rPr>
                <w:rFonts w:cs="Arial"/>
                <w:sz w:val="22"/>
                <w:szCs w:val="22"/>
              </w:rPr>
              <w:t>ë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t e </w:t>
            </w:r>
            <w:proofErr w:type="spellStart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Klerimit</w:t>
            </w:r>
            <w:proofErr w:type="spellEnd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do të </w:t>
            </w:r>
            <w:proofErr w:type="spellStart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klerojnë</w:t>
            </w:r>
            <w:proofErr w:type="spellEnd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Transaksionet</w:t>
            </w:r>
          </w:p>
        </w:tc>
      </w:tr>
      <w:tr w:rsidR="00A56DCD" w:rsidRPr="005B41DB" w14:paraId="7417EAB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7361875" w14:textId="1F1FA22B" w:rsidR="00A56DCD" w:rsidRPr="004F5B9D" w:rsidRDefault="00A56DCD" w:rsidP="00A56DC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Rregullat e Tregut të Energjisë Elektrike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154FA6C" w14:textId="173028FD" w:rsidR="00A56DCD" w:rsidRPr="00074C4D" w:rsidRDefault="00A56DCD" w:rsidP="00A56DCD">
            <w:pPr>
              <w:pStyle w:val="CERGlossaryDefinition"/>
            </w:pPr>
            <w:r w:rsidRPr="00BC5912">
              <w:rPr>
                <w:sz w:val="22"/>
                <w:szCs w:val="22"/>
              </w:rPr>
              <w:t>Nënkupton normat që rregullojnë tregtimin e energjisë elektrike midis pjesëmarrësve dhe marrëdhëniet midis palëve në tregjet e energjisë elektrike, operatorit të tregut dhe operatorit të sistemit të transmetimit me qëllim mbajtjen e balancës fizike në treg</w:t>
            </w:r>
          </w:p>
        </w:tc>
      </w:tr>
      <w:tr w:rsidR="00A56DCD" w:rsidRPr="005B41DB" w14:paraId="4E62DC16" w14:textId="77777777" w:rsidTr="003D57DD">
        <w:trPr>
          <w:cantSplit/>
        </w:trPr>
        <w:tc>
          <w:tcPr>
            <w:tcW w:w="2880" w:type="dxa"/>
            <w:shd w:val="clear" w:color="auto" w:fill="auto"/>
          </w:tcPr>
          <w:p w14:paraId="586F1A74" w14:textId="4380D362" w:rsidR="00A56DCD" w:rsidRPr="004F5B9D" w:rsidRDefault="00A56DCD" w:rsidP="00A56DC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SDAC</w:t>
            </w:r>
          </w:p>
        </w:tc>
        <w:tc>
          <w:tcPr>
            <w:tcW w:w="6120" w:type="dxa"/>
            <w:shd w:val="clear" w:color="auto" w:fill="auto"/>
          </w:tcPr>
          <w:p w14:paraId="3956B4CD" w14:textId="09153425" w:rsidR="00A56DCD" w:rsidRPr="00074C4D" w:rsidRDefault="004A56F7" w:rsidP="00A56DCD">
            <w:pPr>
              <w:pStyle w:val="CERGlossaryDefinition"/>
            </w:pPr>
            <w:r w:rsidRPr="00DB7E7E">
              <w:rPr>
                <w:rFonts w:cs="Arial"/>
                <w:sz w:val="22"/>
                <w:szCs w:val="22"/>
              </w:rPr>
              <w:t xml:space="preserve">Bashkimi i Ditës në Avancë </w:t>
            </w:r>
            <w:r>
              <w:rPr>
                <w:rFonts w:cs="Arial"/>
                <w:sz w:val="22"/>
                <w:szCs w:val="22"/>
              </w:rPr>
              <w:t>në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të</w:t>
            </w:r>
            <w:r w:rsidRPr="00DB7E7E">
              <w:rPr>
                <w:rFonts w:cs="Arial"/>
                <w:sz w:val="22"/>
                <w:szCs w:val="22"/>
              </w:rPr>
              <w:t xml:space="preserve"> Vetëm</w:t>
            </w:r>
          </w:p>
        </w:tc>
      </w:tr>
      <w:tr w:rsidR="00A56DCD" w:rsidRPr="005B41DB" w14:paraId="3784F008" w14:textId="77777777" w:rsidTr="003D57DD">
        <w:trPr>
          <w:cantSplit/>
        </w:trPr>
        <w:tc>
          <w:tcPr>
            <w:tcW w:w="2880" w:type="dxa"/>
            <w:shd w:val="clear" w:color="auto" w:fill="auto"/>
          </w:tcPr>
          <w:p w14:paraId="1502EF29" w14:textId="19FFBAB2" w:rsidR="00A56DCD" w:rsidRPr="004F5B9D" w:rsidRDefault="00A56DCD" w:rsidP="00A56DC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SEE CAO</w:t>
            </w:r>
          </w:p>
        </w:tc>
        <w:tc>
          <w:tcPr>
            <w:tcW w:w="6120" w:type="dxa"/>
            <w:shd w:val="clear" w:color="auto" w:fill="auto"/>
          </w:tcPr>
          <w:p w14:paraId="2C9DA9B9" w14:textId="026D713B" w:rsidR="00A56DCD" w:rsidRPr="00074C4D" w:rsidRDefault="003F5ACC" w:rsidP="00A56DCD">
            <w:pPr>
              <w:pStyle w:val="CERGlossaryDefinition"/>
            </w:pPr>
            <w:r w:rsidRPr="00DB7E7E">
              <w:rPr>
                <w:rFonts w:cs="Arial"/>
                <w:sz w:val="22"/>
                <w:szCs w:val="22"/>
              </w:rPr>
              <w:t>Nënkupton Zyrën</w:t>
            </w:r>
            <w:r>
              <w:rPr>
                <w:rFonts w:cs="Arial"/>
                <w:sz w:val="22"/>
                <w:szCs w:val="22"/>
              </w:rPr>
              <w:t xml:space="preserve"> e</w:t>
            </w:r>
            <w:r w:rsidRPr="00DB7E7E">
              <w:rPr>
                <w:rFonts w:cs="Arial"/>
                <w:sz w:val="22"/>
                <w:szCs w:val="22"/>
              </w:rPr>
              <w:t xml:space="preserve"> Koordinuar </w:t>
            </w:r>
            <w:r>
              <w:rPr>
                <w:rFonts w:cs="Arial"/>
                <w:sz w:val="22"/>
                <w:szCs w:val="22"/>
              </w:rPr>
              <w:t>p</w:t>
            </w:r>
            <w:r w:rsidRPr="00DB7E7E">
              <w:rPr>
                <w:rFonts w:cs="Arial"/>
                <w:sz w:val="22"/>
                <w:szCs w:val="22"/>
              </w:rPr>
              <w:t>ë</w:t>
            </w:r>
            <w:r>
              <w:rPr>
                <w:rFonts w:cs="Arial"/>
                <w:sz w:val="22"/>
                <w:szCs w:val="22"/>
              </w:rPr>
              <w:t>r</w:t>
            </w:r>
            <w:r w:rsidRPr="00DB7E7E">
              <w:rPr>
                <w:rFonts w:cs="Arial"/>
                <w:sz w:val="22"/>
                <w:szCs w:val="22"/>
              </w:rPr>
              <w:t xml:space="preserve"> Ankand</w:t>
            </w:r>
            <w:r>
              <w:rPr>
                <w:rFonts w:cs="Arial"/>
                <w:sz w:val="22"/>
                <w:szCs w:val="22"/>
              </w:rPr>
              <w:t>et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në</w:t>
            </w:r>
            <w:r w:rsidRPr="00DB7E7E">
              <w:rPr>
                <w:rFonts w:cs="Arial"/>
                <w:sz w:val="22"/>
                <w:szCs w:val="22"/>
              </w:rPr>
              <w:t xml:space="preserve"> Evropën Jug-Lindore</w:t>
            </w:r>
          </w:p>
        </w:tc>
      </w:tr>
      <w:tr w:rsidR="00A56DCD" w:rsidRPr="005B41DB" w14:paraId="0B95C5B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7268744" w14:textId="1BC3FFF7" w:rsidR="00A56DCD" w:rsidRPr="004F5B9D" w:rsidRDefault="00A56DCD" w:rsidP="00A56DCD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Segmenti i Tregut</w:t>
            </w:r>
          </w:p>
        </w:tc>
        <w:tc>
          <w:tcPr>
            <w:tcW w:w="6120" w:type="dxa"/>
            <w:shd w:val="clear" w:color="auto" w:fill="auto"/>
          </w:tcPr>
          <w:p w14:paraId="4C203B75" w14:textId="29027C91" w:rsidR="00A56DCD" w:rsidRPr="00E40211" w:rsidRDefault="00DC2D12" w:rsidP="00A56DCD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40211">
              <w:rPr>
                <w:sz w:val="22"/>
                <w:szCs w:val="22"/>
              </w:rPr>
              <w:t>Ka kuptimin e dhënë në Ankandin e Ditës në Avancë dhe Brenda së Njëjtës Ditë dhe Tregtimin e Vazhdueshëm Brenda së Njëjtës Ditë. Një Segment Tregu përb</w:t>
            </w:r>
            <w:r w:rsidR="002108F1" w:rsidRPr="00E40211">
              <w:rPr>
                <w:rFonts w:cs="Arial"/>
                <w:sz w:val="22"/>
                <w:szCs w:val="22"/>
              </w:rPr>
              <w:t>ë</w:t>
            </w:r>
            <w:r w:rsidRPr="00E40211">
              <w:rPr>
                <w:sz w:val="22"/>
                <w:szCs w:val="22"/>
              </w:rPr>
              <w:t xml:space="preserve">het nga një Zone </w:t>
            </w:r>
            <w:proofErr w:type="spellStart"/>
            <w:r w:rsidR="002108F1" w:rsidRPr="00E40211">
              <w:rPr>
                <w:sz w:val="22"/>
                <w:szCs w:val="22"/>
              </w:rPr>
              <w:t>Ofert</w:t>
            </w:r>
            <w:r w:rsidR="002108F1">
              <w:rPr>
                <w:sz w:val="22"/>
                <w:szCs w:val="22"/>
              </w:rPr>
              <w:t>imi</w:t>
            </w:r>
            <w:proofErr w:type="spellEnd"/>
            <w:r w:rsidR="002108F1" w:rsidRPr="00E40211">
              <w:rPr>
                <w:sz w:val="22"/>
                <w:szCs w:val="22"/>
              </w:rPr>
              <w:t xml:space="preserve"> </w:t>
            </w:r>
            <w:r w:rsidRPr="00E40211">
              <w:rPr>
                <w:sz w:val="22"/>
                <w:szCs w:val="22"/>
              </w:rPr>
              <w:t>e lidhur me një Procedur</w:t>
            </w:r>
            <w:r w:rsidR="002108F1" w:rsidRPr="00E40211">
              <w:rPr>
                <w:rFonts w:cs="Arial"/>
                <w:sz w:val="22"/>
                <w:szCs w:val="22"/>
              </w:rPr>
              <w:t>ë</w:t>
            </w:r>
            <w:r w:rsidRPr="00E40211">
              <w:rPr>
                <w:sz w:val="22"/>
                <w:szCs w:val="22"/>
              </w:rPr>
              <w:t xml:space="preserve"> Tregtimi dhe Njësi Kohore e Tregut siç përcaktohet në Procedurën e Tregtimit</w:t>
            </w:r>
            <w:r w:rsidR="002108F1">
              <w:rPr>
                <w:sz w:val="22"/>
                <w:szCs w:val="22"/>
              </w:rPr>
              <w:t xml:space="preserve"> </w:t>
            </w:r>
          </w:p>
        </w:tc>
      </w:tr>
      <w:tr w:rsidR="00491175" w:rsidRPr="005B41DB" w14:paraId="5C5C8D3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5F5B704" w14:textId="461E9191" w:rsidR="00491175" w:rsidRPr="004F5B9D" w:rsidRDefault="00491175" w:rsidP="00491175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Shlyerja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E7AE97F" w14:textId="27FF0467" w:rsidR="00491175" w:rsidRPr="00074C4D" w:rsidRDefault="00491175" w:rsidP="00491175">
            <w:pPr>
              <w:pStyle w:val="CERGlossaryDefinition"/>
            </w:pPr>
            <w:r w:rsidRPr="005D5908">
              <w:rPr>
                <w:sz w:val="22"/>
                <w:szCs w:val="22"/>
              </w:rPr>
              <w:t>Nënkupton procesin</w:t>
            </w:r>
            <w:r>
              <w:rPr>
                <w:sz w:val="22"/>
                <w:szCs w:val="22"/>
              </w:rPr>
              <w:t xml:space="preserve"> </w:t>
            </w:r>
            <w:r w:rsidRPr="005D5908">
              <w:rPr>
                <w:sz w:val="22"/>
                <w:szCs w:val="22"/>
              </w:rPr>
              <w:t>që</w:t>
            </w:r>
            <w:r>
              <w:rPr>
                <w:sz w:val="22"/>
                <w:szCs w:val="22"/>
              </w:rPr>
              <w:t xml:space="preserve"> </w:t>
            </w:r>
            <w:r w:rsidRPr="005D5908">
              <w:rPr>
                <w:sz w:val="22"/>
                <w:szCs w:val="22"/>
              </w:rPr>
              <w:t>kryhe</w:t>
            </w:r>
            <w:r>
              <w:rPr>
                <w:sz w:val="22"/>
                <w:szCs w:val="22"/>
              </w:rPr>
              <w:t>t</w:t>
            </w:r>
            <w:r w:rsidRPr="005D5908">
              <w:rPr>
                <w:sz w:val="22"/>
                <w:szCs w:val="22"/>
              </w:rPr>
              <w:t xml:space="preserve"> ndërmjet ALPEX</w:t>
            </w:r>
            <w:r>
              <w:rPr>
                <w:sz w:val="22"/>
                <w:szCs w:val="22"/>
              </w:rPr>
              <w:t>-it</w:t>
            </w:r>
            <w:r w:rsidRPr="005D5908">
              <w:rPr>
                <w:sz w:val="22"/>
                <w:szCs w:val="22"/>
              </w:rPr>
              <w:t xml:space="preserve"> dhe </w:t>
            </w:r>
            <w:r>
              <w:rPr>
                <w:sz w:val="22"/>
                <w:szCs w:val="22"/>
              </w:rPr>
              <w:t>A</w:t>
            </w:r>
            <w:r w:rsidRPr="005D5908">
              <w:rPr>
                <w:sz w:val="22"/>
                <w:szCs w:val="22"/>
              </w:rPr>
              <w:t xml:space="preserve">nëtarëve </w:t>
            </w:r>
            <w:r>
              <w:rPr>
                <w:sz w:val="22"/>
                <w:szCs w:val="22"/>
              </w:rPr>
              <w:t>t</w:t>
            </w:r>
            <w:r w:rsidRPr="005D5908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</w:t>
            </w:r>
            <w:r w:rsidRPr="005D5908">
              <w:rPr>
                <w:sz w:val="22"/>
                <w:szCs w:val="22"/>
              </w:rPr>
              <w:t>leri</w:t>
            </w:r>
            <w:r>
              <w:rPr>
                <w:sz w:val="22"/>
                <w:szCs w:val="22"/>
              </w:rPr>
              <w:t>mit</w:t>
            </w:r>
            <w:proofErr w:type="spellEnd"/>
            <w:r>
              <w:rPr>
                <w:sz w:val="22"/>
                <w:szCs w:val="22"/>
              </w:rPr>
              <w:t xml:space="preserve"> ku n</w:t>
            </w:r>
            <w:r w:rsidRPr="005D5908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p</w:t>
            </w:r>
            <w:r w:rsidRPr="005D5908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rmjet </w:t>
            </w:r>
            <w:r w:rsidRPr="005D5908">
              <w:rPr>
                <w:sz w:val="22"/>
                <w:szCs w:val="22"/>
              </w:rPr>
              <w:t>të cili</w:t>
            </w:r>
            <w:r>
              <w:rPr>
                <w:sz w:val="22"/>
                <w:szCs w:val="22"/>
              </w:rPr>
              <w:t>t</w:t>
            </w:r>
            <w:r w:rsidRPr="005D5908">
              <w:rPr>
                <w:sz w:val="22"/>
                <w:szCs w:val="22"/>
              </w:rPr>
              <w:t xml:space="preserve"> ALPEX</w:t>
            </w:r>
            <w:r>
              <w:rPr>
                <w:sz w:val="22"/>
                <w:szCs w:val="22"/>
              </w:rPr>
              <w:t>-i</w:t>
            </w:r>
            <w:r w:rsidRPr="005D59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menaxhon</w:t>
            </w:r>
            <w:r w:rsidRPr="005D59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shlyerjet</w:t>
            </w:r>
            <w:r w:rsidRPr="005D5908">
              <w:rPr>
                <w:sz w:val="22"/>
                <w:szCs w:val="22"/>
              </w:rPr>
              <w:t xml:space="preserve"> në</w:t>
            </w:r>
            <w:r>
              <w:rPr>
                <w:sz w:val="22"/>
                <w:szCs w:val="22"/>
              </w:rPr>
              <w:t xml:space="preserve"> para p</w:t>
            </w:r>
            <w:r w:rsidRPr="005D5908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r</w:t>
            </w:r>
            <w:r w:rsidRPr="005D59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Transaksionet e p</w:t>
            </w:r>
            <w:r w:rsidRPr="005D5908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rfunduara n</w:t>
            </w:r>
            <w:r w:rsidRPr="005D5908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</w:t>
            </w:r>
            <w:r w:rsidRPr="005D5908">
              <w:rPr>
                <w:sz w:val="22"/>
                <w:szCs w:val="22"/>
              </w:rPr>
              <w:t xml:space="preserve">tregjet </w:t>
            </w:r>
            <w:r>
              <w:rPr>
                <w:sz w:val="22"/>
                <w:szCs w:val="22"/>
              </w:rPr>
              <w:t xml:space="preserve">e </w:t>
            </w:r>
            <w:r w:rsidRPr="005D5908">
              <w:rPr>
                <w:sz w:val="22"/>
                <w:szCs w:val="22"/>
              </w:rPr>
              <w:t>ALPEX</w:t>
            </w:r>
            <w:r>
              <w:rPr>
                <w:sz w:val="22"/>
                <w:szCs w:val="22"/>
              </w:rPr>
              <w:t>-it</w:t>
            </w:r>
          </w:p>
        </w:tc>
      </w:tr>
      <w:tr w:rsidR="007F62AF" w:rsidRPr="005B41DB" w14:paraId="773B2F4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5A18BC2" w14:textId="2BF10BAD" w:rsidR="007F62AF" w:rsidRPr="004F5B9D" w:rsidRDefault="007F62AF" w:rsidP="007F62AF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Shlyerja e Transaksioneve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17B6E18" w14:textId="6B1D3BCF" w:rsidR="007F62AF" w:rsidRPr="00074C4D" w:rsidRDefault="007F62AF" w:rsidP="007F62AF">
            <w:pPr>
              <w:pStyle w:val="CERGlossaryDefinition"/>
            </w:pPr>
            <w:r>
              <w:rPr>
                <w:rFonts w:cs="Arial"/>
                <w:sz w:val="22"/>
                <w:szCs w:val="22"/>
              </w:rPr>
              <w:t>N</w:t>
            </w:r>
            <w:r w:rsidRPr="00A86109">
              <w:rPr>
                <w:rFonts w:cs="Arial"/>
                <w:sz w:val="22"/>
                <w:szCs w:val="22"/>
              </w:rPr>
              <w:t>ënkupton</w:t>
            </w:r>
            <w:r w:rsidRPr="00711B08">
              <w:rPr>
                <w:rFonts w:cs="Arial"/>
                <w:sz w:val="22"/>
                <w:szCs w:val="22"/>
              </w:rPr>
              <w:t xml:space="preserve"> procesi</w:t>
            </w:r>
            <w:r w:rsidR="00292180">
              <w:rPr>
                <w:rFonts w:cs="Arial"/>
                <w:sz w:val="22"/>
                <w:szCs w:val="22"/>
              </w:rPr>
              <w:t>n</w:t>
            </w:r>
            <w:r w:rsidRPr="00711B08">
              <w:rPr>
                <w:rFonts w:cs="Arial"/>
                <w:sz w:val="22"/>
                <w:szCs w:val="22"/>
              </w:rPr>
              <w:t xml:space="preserve"> </w:t>
            </w:r>
            <w:r w:rsidR="00292180">
              <w:rPr>
                <w:rFonts w:cs="Arial"/>
                <w:sz w:val="22"/>
                <w:szCs w:val="22"/>
              </w:rPr>
              <w:t>e</w:t>
            </w:r>
            <w:r w:rsidR="00292180" w:rsidRPr="00711B08">
              <w:rPr>
                <w:rFonts w:cs="Arial"/>
                <w:sz w:val="22"/>
                <w:szCs w:val="22"/>
              </w:rPr>
              <w:t xml:space="preserve"> </w:t>
            </w:r>
            <w:r w:rsidRPr="00711B08">
              <w:rPr>
                <w:rFonts w:cs="Arial"/>
                <w:sz w:val="22"/>
                <w:szCs w:val="22"/>
              </w:rPr>
              <w:t xml:space="preserve">lëvizjes </w:t>
            </w:r>
            <w:r w:rsidR="00292180">
              <w:rPr>
                <w:rFonts w:cs="Arial"/>
                <w:sz w:val="22"/>
                <w:szCs w:val="22"/>
              </w:rPr>
              <w:t>s</w:t>
            </w:r>
            <w:r w:rsidR="00292180" w:rsidRPr="00E40211">
              <w:rPr>
                <w:rFonts w:cs="Arial"/>
                <w:sz w:val="22"/>
                <w:szCs w:val="22"/>
              </w:rPr>
              <w:t>ë</w:t>
            </w:r>
            <w:r w:rsidR="0029218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mjeteve monetare </w:t>
            </w:r>
            <w:r w:rsidRPr="00711B08">
              <w:rPr>
                <w:rFonts w:cs="Arial"/>
                <w:sz w:val="22"/>
                <w:szCs w:val="22"/>
              </w:rPr>
              <w:t xml:space="preserve"> ndërmjet </w:t>
            </w:r>
            <w:r>
              <w:rPr>
                <w:rFonts w:cs="Arial"/>
                <w:sz w:val="22"/>
                <w:szCs w:val="22"/>
              </w:rPr>
              <w:t>llogarive bankare t</w:t>
            </w:r>
            <w:r w:rsidR="004E5869" w:rsidRPr="00E40211">
              <w:rPr>
                <w:rFonts w:cs="Arial"/>
                <w:sz w:val="22"/>
                <w:szCs w:val="22"/>
              </w:rPr>
              <w:t>ë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11B08">
              <w:rPr>
                <w:rFonts w:cs="Arial"/>
                <w:sz w:val="22"/>
                <w:szCs w:val="22"/>
              </w:rPr>
              <w:t>palëve që marrin pjesë në shlyerjen e transaksioneve</w:t>
            </w:r>
            <w:r>
              <w:rPr>
                <w:rFonts w:cs="Arial"/>
                <w:sz w:val="22"/>
                <w:szCs w:val="22"/>
              </w:rPr>
              <w:t>,</w:t>
            </w:r>
            <w:r w:rsidRPr="00711B08">
              <w:rPr>
                <w:rFonts w:cs="Arial"/>
                <w:sz w:val="22"/>
                <w:szCs w:val="22"/>
              </w:rPr>
              <w:t xml:space="preserve"> ka kuptimin e dhënë në seksionin G.3.4</w:t>
            </w:r>
            <w:r w:rsidR="004E586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A2E3A" w:rsidRPr="005B41DB" w14:paraId="1FDE4F9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492EA6E" w14:textId="18E84B15" w:rsidR="00DA2E3A" w:rsidRPr="004F5B9D" w:rsidRDefault="00DA2E3A" w:rsidP="00DA2E3A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lastRenderedPageBreak/>
              <w:t xml:space="preserve">Shlyerja në Para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3383F3A" w14:textId="2EED236D" w:rsidR="00DA2E3A" w:rsidRPr="00074C4D" w:rsidRDefault="00DA2E3A" w:rsidP="00DA2E3A">
            <w:pPr>
              <w:pStyle w:val="CERGlossaryDefinition"/>
            </w:pPr>
            <w:r w:rsidRPr="00DF6814">
              <w:rPr>
                <w:sz w:val="22"/>
                <w:szCs w:val="22"/>
              </w:rPr>
              <w:t xml:space="preserve">Nënkupton procesin e zbatuar nga ALPEX-i me Anëtarët e </w:t>
            </w:r>
            <w:proofErr w:type="spellStart"/>
            <w:r w:rsidRPr="00DF6814">
              <w:rPr>
                <w:sz w:val="22"/>
                <w:szCs w:val="22"/>
              </w:rPr>
              <w:t>Klerimit</w:t>
            </w:r>
            <w:proofErr w:type="spellEnd"/>
            <w:r w:rsidRPr="00DF6814">
              <w:rPr>
                <w:sz w:val="22"/>
                <w:szCs w:val="22"/>
              </w:rPr>
              <w:t xml:space="preserve"> për pagesën e detyrimeve dhe arkëtimin e të drejtave të cilat rrjedhin nga </w:t>
            </w:r>
            <w:proofErr w:type="spellStart"/>
            <w:r w:rsidRPr="00DF6814">
              <w:rPr>
                <w:sz w:val="22"/>
                <w:szCs w:val="22"/>
              </w:rPr>
              <w:t>klerimi</w:t>
            </w:r>
            <w:proofErr w:type="spellEnd"/>
            <w:r w:rsidRPr="00DF6814">
              <w:rPr>
                <w:sz w:val="22"/>
                <w:szCs w:val="22"/>
              </w:rPr>
              <w:t xml:space="preserve"> i Transaksioneve të Energjisë Elektrike në përputhje me Procedurën e </w:t>
            </w:r>
            <w:proofErr w:type="spellStart"/>
            <w:r w:rsidRPr="00DF6814">
              <w:rPr>
                <w:sz w:val="22"/>
                <w:szCs w:val="22"/>
              </w:rPr>
              <w:t>Klerimit</w:t>
            </w:r>
            <w:proofErr w:type="spellEnd"/>
            <w:r w:rsidRPr="00DF6814">
              <w:rPr>
                <w:sz w:val="22"/>
                <w:szCs w:val="22"/>
              </w:rPr>
              <w:t xml:space="preserve"> dhe Shlyerjes</w:t>
            </w:r>
          </w:p>
        </w:tc>
      </w:tr>
      <w:tr w:rsidR="00DA2E3A" w:rsidRPr="005B41DB" w14:paraId="29CA6B7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CE62AA4" w14:textId="5039D6B0" w:rsidR="00DA2E3A" w:rsidRPr="004F5B9D" w:rsidRDefault="00DA2E3A" w:rsidP="00DA2E3A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Shqipëria</w:t>
            </w:r>
          </w:p>
        </w:tc>
        <w:tc>
          <w:tcPr>
            <w:tcW w:w="6120" w:type="dxa"/>
            <w:shd w:val="clear" w:color="auto" w:fill="auto"/>
          </w:tcPr>
          <w:p w14:paraId="34FEB09E" w14:textId="531424B9" w:rsidR="00DA2E3A" w:rsidRPr="00074C4D" w:rsidRDefault="00C92774" w:rsidP="00DA2E3A">
            <w:pPr>
              <w:pStyle w:val="CERGlossaryDefinition"/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Nënkupton Republikën e Shqipërisë</w:t>
            </w:r>
          </w:p>
        </w:tc>
      </w:tr>
      <w:tr w:rsidR="00DA2E3A" w:rsidRPr="005B41DB" w14:paraId="3324E8ED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FFF1207" w14:textId="643642D1" w:rsidR="00DA2E3A" w:rsidRPr="004F5B9D" w:rsidRDefault="00DA2E3A" w:rsidP="00DA2E3A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Shtojcë</w:t>
            </w:r>
          </w:p>
        </w:tc>
        <w:tc>
          <w:tcPr>
            <w:tcW w:w="6120" w:type="dxa"/>
            <w:shd w:val="clear" w:color="auto" w:fill="auto"/>
          </w:tcPr>
          <w:p w14:paraId="27639A58" w14:textId="63BC5D99" w:rsidR="00DA2E3A" w:rsidRPr="00B56D1A" w:rsidRDefault="008123A2" w:rsidP="00DA2E3A">
            <w:pPr>
              <w:pStyle w:val="CERGlossaryDefinition"/>
              <w:rPr>
                <w:sz w:val="22"/>
                <w:szCs w:val="22"/>
              </w:rPr>
            </w:pPr>
            <w:r w:rsidRPr="00B56D1A">
              <w:rPr>
                <w:sz w:val="22"/>
                <w:szCs w:val="22"/>
              </w:rPr>
              <w:t>Nënkupton një shtojcë të Proceduarve</w:t>
            </w:r>
            <w:r w:rsidR="00717C8A">
              <w:rPr>
                <w:sz w:val="22"/>
                <w:szCs w:val="22"/>
              </w:rPr>
              <w:t xml:space="preserve"> </w:t>
            </w:r>
            <w:r w:rsidR="00717C8A" w:rsidRPr="00FF7710">
              <w:rPr>
                <w:sz w:val="22"/>
                <w:szCs w:val="22"/>
              </w:rPr>
              <w:t>dhe termi “Shtojcë” do të interpretohet në përputhje me rrethanat</w:t>
            </w:r>
          </w:p>
        </w:tc>
      </w:tr>
      <w:tr w:rsidR="00DA2E3A" w:rsidRPr="005B41DB" w14:paraId="613FFD0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4EFCDDB" w14:textId="57DDD472" w:rsidR="00DA2E3A" w:rsidRPr="004F5B9D" w:rsidRDefault="00DA2E3A" w:rsidP="00DA2E3A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>Sistemet e Anëtarit</w:t>
            </w:r>
          </w:p>
        </w:tc>
        <w:tc>
          <w:tcPr>
            <w:tcW w:w="6120" w:type="dxa"/>
            <w:shd w:val="clear" w:color="auto" w:fill="auto"/>
          </w:tcPr>
          <w:p w14:paraId="3EB92EAA" w14:textId="60344CBD" w:rsidR="00DA2E3A" w:rsidRPr="00074C4D" w:rsidRDefault="00521783" w:rsidP="00DA2E3A">
            <w:pPr>
              <w:pStyle w:val="CERGlossaryDefinition"/>
            </w:pPr>
            <w:r w:rsidRPr="00E40211">
              <w:rPr>
                <w:sz w:val="22"/>
                <w:szCs w:val="22"/>
              </w:rPr>
              <w:t>Nënkupton sistemet e Anëtarit të Bursës të përdoruar për transmetimin dhe marrjen e të dhënave në Bursë</w:t>
            </w:r>
          </w:p>
        </w:tc>
      </w:tr>
      <w:tr w:rsidR="00BD7E6C" w:rsidRPr="005B41DB" w14:paraId="3B1DEB8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A08A676" w14:textId="44749007" w:rsidR="00BD7E6C" w:rsidRPr="004F5B9D" w:rsidRDefault="00BD7E6C" w:rsidP="00BD7E6C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Sjellja në Treg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8E6D8F5" w14:textId="4AD565A0" w:rsidR="00BD7E6C" w:rsidRPr="00074C4D" w:rsidRDefault="00BD7E6C" w:rsidP="00BD7E6C">
            <w:pPr>
              <w:pStyle w:val="CERGlossaryDefinition"/>
            </w:pPr>
            <w:r w:rsidRPr="00A333A3">
              <w:rPr>
                <w:sz w:val="22"/>
                <w:szCs w:val="22"/>
              </w:rPr>
              <w:t>Nënkupton përgjegjësi për çdo Anëtar të Bursës për të garantuar përputhshmërinë me Rregullat e ALPEX-it dhe Procedurat e cila duhet të respektohet dhe të veprohet sipas saj gjatë gjithë kohës</w:t>
            </w:r>
          </w:p>
        </w:tc>
      </w:tr>
      <w:tr w:rsidR="004E7457" w:rsidRPr="005B41DB" w14:paraId="5525A889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5E22AB6" w14:textId="07598555" w:rsidR="004E7457" w:rsidRPr="004F5B9D" w:rsidRDefault="004E7457" w:rsidP="004E7457">
            <w:pPr>
              <w:pStyle w:val="CERGlossaryTerm"/>
              <w:rPr>
                <w:rFonts w:cs="Arial"/>
                <w:sz w:val="22"/>
                <w:szCs w:val="22"/>
              </w:rPr>
            </w:pPr>
            <w:proofErr w:type="spellStart"/>
            <w:r w:rsidRPr="004F5B9D">
              <w:rPr>
                <w:rFonts w:cs="Arial"/>
                <w:sz w:val="22"/>
                <w:szCs w:val="22"/>
              </w:rPr>
              <w:t>Skedulimi</w:t>
            </w:r>
            <w:proofErr w:type="spellEnd"/>
            <w:r w:rsidRPr="004F5B9D">
              <w:rPr>
                <w:rFonts w:cs="Arial"/>
                <w:sz w:val="22"/>
                <w:szCs w:val="22"/>
              </w:rPr>
              <w:t xml:space="preserve"> </w:t>
            </w:r>
            <w:r w:rsidR="000C52AD">
              <w:rPr>
                <w:rFonts w:cs="Arial"/>
                <w:sz w:val="22"/>
                <w:szCs w:val="22"/>
              </w:rPr>
              <w:t>i</w:t>
            </w:r>
            <w:r w:rsidR="000C52AD" w:rsidRPr="004F5B9D">
              <w:rPr>
                <w:rFonts w:cs="Arial"/>
                <w:sz w:val="22"/>
                <w:szCs w:val="22"/>
              </w:rPr>
              <w:t xml:space="preserve"> </w:t>
            </w:r>
            <w:r w:rsidRPr="004F5B9D">
              <w:rPr>
                <w:rFonts w:cs="Arial"/>
                <w:sz w:val="22"/>
                <w:szCs w:val="22"/>
              </w:rPr>
              <w:t>Tregut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08D3B38" w14:textId="105CD43D" w:rsidR="004E7457" w:rsidRPr="006B2AF1" w:rsidRDefault="004E7457" w:rsidP="004E7457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2AF1">
              <w:rPr>
                <w:sz w:val="22"/>
                <w:szCs w:val="22"/>
              </w:rPr>
              <w:t>Skedulimi</w:t>
            </w:r>
            <w:proofErr w:type="spellEnd"/>
            <w:r w:rsidRPr="006B2AF1">
              <w:rPr>
                <w:sz w:val="22"/>
                <w:szCs w:val="22"/>
              </w:rPr>
              <w:t xml:space="preserve"> i energjisë neto (Pozicioni Neto) që rezulton nga tregtimi në të gjitha Tregjet e ALPEX-it, </w:t>
            </w:r>
            <w:r w:rsidR="001E64DB">
              <w:rPr>
                <w:sz w:val="22"/>
                <w:szCs w:val="22"/>
              </w:rPr>
              <w:t xml:space="preserve">i </w:t>
            </w:r>
            <w:r w:rsidRPr="006B2AF1">
              <w:rPr>
                <w:sz w:val="22"/>
                <w:szCs w:val="22"/>
              </w:rPr>
              <w:t>cili transferohet nga ALPEX-i tek sistemi i menaxhimit të tregut të OST-së dhe  K</w:t>
            </w:r>
            <w:r w:rsidR="001E64DB">
              <w:rPr>
                <w:sz w:val="22"/>
                <w:szCs w:val="22"/>
              </w:rPr>
              <w:t>O</w:t>
            </w:r>
            <w:r w:rsidRPr="006B2AF1">
              <w:rPr>
                <w:sz w:val="22"/>
                <w:szCs w:val="22"/>
              </w:rPr>
              <w:t>STT-it për qëllimin e balancimit të sistemit të transmetimit  ose përdoret për proceset e tjera si</w:t>
            </w:r>
            <w:r w:rsidR="00943B83">
              <w:rPr>
                <w:sz w:val="22"/>
                <w:szCs w:val="22"/>
              </w:rPr>
              <w:t>ç</w:t>
            </w:r>
            <w:r w:rsidRPr="006B2AF1">
              <w:rPr>
                <w:sz w:val="22"/>
                <w:szCs w:val="22"/>
              </w:rPr>
              <w:t xml:space="preserve"> janë </w:t>
            </w:r>
            <w:proofErr w:type="spellStart"/>
            <w:r w:rsidRPr="006B2AF1">
              <w:rPr>
                <w:sz w:val="22"/>
                <w:szCs w:val="22"/>
              </w:rPr>
              <w:t>Klerimi</w:t>
            </w:r>
            <w:proofErr w:type="spellEnd"/>
            <w:r w:rsidRPr="006B2AF1">
              <w:rPr>
                <w:sz w:val="22"/>
                <w:szCs w:val="22"/>
              </w:rPr>
              <w:t xml:space="preserve"> dhe Shlyerja, </w:t>
            </w:r>
            <w:proofErr w:type="spellStart"/>
            <w:r w:rsidRPr="006B2AF1">
              <w:rPr>
                <w:sz w:val="22"/>
                <w:szCs w:val="22"/>
              </w:rPr>
              <w:t>etj</w:t>
            </w:r>
            <w:proofErr w:type="spellEnd"/>
          </w:p>
        </w:tc>
      </w:tr>
      <w:tr w:rsidR="004E7457" w:rsidRPr="005B41DB" w14:paraId="1477E8F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0BF7DC4" w14:textId="1997FECD" w:rsidR="004E7457" w:rsidRPr="004F5B9D" w:rsidRDefault="004E7457" w:rsidP="004E7457">
            <w:pPr>
              <w:pStyle w:val="CERGlossaryTerm"/>
              <w:rPr>
                <w:rFonts w:cs="Arial"/>
                <w:sz w:val="22"/>
                <w:szCs w:val="22"/>
              </w:rPr>
            </w:pPr>
            <w:r w:rsidRPr="004F5B9D">
              <w:rPr>
                <w:rFonts w:cs="Arial"/>
                <w:sz w:val="22"/>
                <w:szCs w:val="22"/>
              </w:rPr>
              <w:t xml:space="preserve">Specifikimi i Produktit </w:t>
            </w:r>
          </w:p>
        </w:tc>
        <w:tc>
          <w:tcPr>
            <w:tcW w:w="6120" w:type="dxa"/>
            <w:shd w:val="clear" w:color="auto" w:fill="auto"/>
          </w:tcPr>
          <w:p w14:paraId="6D48948D" w14:textId="63BC0843" w:rsidR="004E7457" w:rsidRPr="005B41DB" w:rsidRDefault="00987339" w:rsidP="004E7457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>Nënkupton specifikimet për Segmentet e tregut në Ankandin Ditës në Avancë, Brenda së Njëjtës Ditë dhe Tregtimin e Vazhdueshëm Brenda së Njëjtës Ditë të Bursës të listuar në Shtojcën A të Procedurës së Tregtimit</w:t>
            </w:r>
          </w:p>
        </w:tc>
      </w:tr>
    </w:tbl>
    <w:p w14:paraId="103864B1" w14:textId="77777777" w:rsidR="00E560DF" w:rsidRPr="009B7A31" w:rsidRDefault="00E560DF">
      <w:pPr>
        <w:rPr>
          <w:rFonts w:asciiTheme="majorHAnsi" w:hAnsiTheme="majorHAnsi" w:cstheme="majorHAnsi"/>
          <w:b/>
          <w:sz w:val="22"/>
          <w:szCs w:val="22"/>
        </w:rPr>
      </w:pPr>
    </w:p>
    <w:p w14:paraId="5E7BA47A" w14:textId="6D6935B7" w:rsidR="00E560DF" w:rsidRPr="009B7A31" w:rsidRDefault="00AA14DA" w:rsidP="005D5C4B">
      <w:pPr>
        <w:pStyle w:val="CERLEVEL1"/>
        <w:numPr>
          <w:ilvl w:val="0"/>
          <w:numId w:val="0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</w:t>
      </w:r>
      <w:r w:rsidR="005D5C4B" w:rsidRPr="009B7A31">
        <w:rPr>
          <w:rFonts w:asciiTheme="majorHAnsi" w:hAnsiTheme="majorHAnsi" w:cstheme="majorHAnsi"/>
          <w:sz w:val="22"/>
        </w:rPr>
        <w:t xml:space="preserve"> </w:t>
      </w:r>
      <w:r w:rsidR="00C241CC">
        <w:rPr>
          <w:rFonts w:asciiTheme="majorHAnsi" w:hAnsiTheme="majorHAnsi" w:cstheme="majorHAnsi"/>
          <w:caps w:val="0"/>
          <w:sz w:val="22"/>
        </w:rPr>
        <w:t>-</w:t>
      </w:r>
      <w:r w:rsidR="005D5C4B" w:rsidRPr="009B7A31">
        <w:rPr>
          <w:rFonts w:asciiTheme="majorHAnsi" w:hAnsiTheme="majorHAnsi" w:cstheme="majorHAnsi"/>
          <w:sz w:val="22"/>
        </w:rPr>
        <w:t xml:space="preserve"> Z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589"/>
      </w:tblGrid>
      <w:tr w:rsidR="00CB491C" w:rsidRPr="009B7A31" w14:paraId="76405D5B" w14:textId="77777777" w:rsidTr="003D57D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3745" w14:textId="3BB70301" w:rsidR="00CB491C" w:rsidRPr="00C2699D" w:rsidRDefault="00CB491C" w:rsidP="00074C4D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Tarifa Fikse Administrative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2709" w14:textId="5B8C6DE2" w:rsidR="00CB491C" w:rsidRPr="00074C4D" w:rsidRDefault="00504BC8" w:rsidP="00CB491C">
            <w:pPr>
              <w:pStyle w:val="CERGlossaryDefinition"/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Nënkupton një </w:t>
            </w:r>
            <w:r w:rsidR="007A1858">
              <w:rPr>
                <w:rFonts w:asciiTheme="minorHAnsi" w:hAnsiTheme="minorHAnsi" w:cstheme="minorHAnsi"/>
                <w:sz w:val="22"/>
                <w:szCs w:val="22"/>
              </w:rPr>
              <w:t>Tarifë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fikse të përshirë në Listën e Tarifave të ALPEX-it që një </w:t>
            </w:r>
            <w:proofErr w:type="spellStart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Aplikant</w:t>
            </w:r>
            <w:proofErr w:type="spellEnd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do të paguaj me qëllim që aplikimi i tij të shqyrtohet</w:t>
            </w:r>
          </w:p>
        </w:tc>
      </w:tr>
      <w:tr w:rsidR="00CB491C" w:rsidRPr="009B7A31" w14:paraId="195BCEB0" w14:textId="77777777" w:rsidTr="003D57D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3AAC" w14:textId="0C8899A6" w:rsidR="00CB491C" w:rsidRPr="00C2699D" w:rsidRDefault="00CB491C" w:rsidP="00074C4D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Tarifa Fikse e Aderimit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8B96" w14:textId="35605058" w:rsidR="00CB491C" w:rsidRPr="00074C4D" w:rsidRDefault="00644A6E" w:rsidP="00CB491C">
            <w:pPr>
              <w:pStyle w:val="CERGlossaryDefinition"/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Nënkupton një </w:t>
            </w:r>
            <w:r w:rsidR="007A1858">
              <w:rPr>
                <w:rFonts w:asciiTheme="minorHAnsi" w:hAnsiTheme="minorHAnsi" w:cstheme="minorHAnsi"/>
                <w:sz w:val="22"/>
                <w:szCs w:val="22"/>
              </w:rPr>
              <w:t>Tarifë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fikse për tu paguar tek ALPEX-si nga një </w:t>
            </w:r>
            <w:proofErr w:type="spellStart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Aplikant</w:t>
            </w:r>
            <w:proofErr w:type="spellEnd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për të fituar kapacitetin e Anëtarit të </w:t>
            </w:r>
            <w:proofErr w:type="spellStart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Klerimit</w:t>
            </w:r>
            <w:proofErr w:type="spellEnd"/>
          </w:p>
        </w:tc>
      </w:tr>
      <w:tr w:rsidR="00CB491C" w:rsidRPr="009B7A31" w14:paraId="18615DA8" w14:textId="77777777" w:rsidTr="003D57D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B5F1" w14:textId="21FE86A9" w:rsidR="00CB491C" w:rsidRPr="00C2699D" w:rsidRDefault="00CB491C" w:rsidP="00074C4D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 xml:space="preserve">Tarifa Fikse e Anëtarësimit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E25A" w14:textId="204D0524" w:rsidR="00CB491C" w:rsidRPr="00074C4D" w:rsidRDefault="00E3239D" w:rsidP="00CB491C">
            <w:pPr>
              <w:pStyle w:val="CERGlossaryDefinition"/>
            </w:pPr>
            <w:r w:rsidRPr="00BC5912">
              <w:rPr>
                <w:sz w:val="22"/>
                <w:szCs w:val="22"/>
              </w:rPr>
              <w:t>Nënkupton një Tarifë Fikse për tu paguar tek ALPEX</w:t>
            </w:r>
            <w:r w:rsidR="00943B83">
              <w:rPr>
                <w:sz w:val="22"/>
                <w:szCs w:val="22"/>
              </w:rPr>
              <w:t>-i</w:t>
            </w:r>
            <w:r w:rsidRPr="00BC5912">
              <w:rPr>
                <w:sz w:val="22"/>
                <w:szCs w:val="22"/>
              </w:rPr>
              <w:t xml:space="preserve"> nga një </w:t>
            </w:r>
            <w:proofErr w:type="spellStart"/>
            <w:r w:rsidRPr="00BC5912">
              <w:rPr>
                <w:sz w:val="22"/>
                <w:szCs w:val="22"/>
              </w:rPr>
              <w:t>Aplikant</w:t>
            </w:r>
            <w:proofErr w:type="spellEnd"/>
            <w:r w:rsidRPr="00BC5912">
              <w:rPr>
                <w:sz w:val="22"/>
                <w:szCs w:val="22"/>
              </w:rPr>
              <w:t xml:space="preserve"> për pranimin si Anëtar i Bursës</w:t>
            </w:r>
          </w:p>
        </w:tc>
      </w:tr>
      <w:tr w:rsidR="008538E2" w:rsidRPr="009B7A31" w14:paraId="08852ACE" w14:textId="77777777" w:rsidTr="003D57D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96CF" w14:textId="6BB46CC7" w:rsidR="008538E2" w:rsidRPr="00C2699D" w:rsidRDefault="00CA1918" w:rsidP="00074C4D">
            <w:pPr>
              <w:pStyle w:val="CERGlossaryTerm"/>
              <w:rPr>
                <w:sz w:val="22"/>
                <w:szCs w:val="22"/>
              </w:rPr>
            </w:pPr>
            <w:r w:rsidRPr="00D72B82">
              <w:rPr>
                <w:rFonts w:asciiTheme="minorHAnsi" w:hAnsiTheme="minorHAnsi" w:cstheme="minorHAnsi"/>
                <w:bCs/>
                <w:sz w:val="22"/>
                <w:szCs w:val="22"/>
              </w:rPr>
              <w:t>Tarifa Fikse Vjetore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40F1" w14:textId="6526FB49" w:rsidR="008538E2" w:rsidRPr="00DF4D6B" w:rsidRDefault="00CA1918" w:rsidP="00CB491C">
            <w:pPr>
              <w:pStyle w:val="CERGlossaryDefinition"/>
              <w:rPr>
                <w:sz w:val="22"/>
                <w:szCs w:val="22"/>
              </w:rPr>
            </w:pPr>
            <w:r w:rsidRPr="00DF4D6B">
              <w:rPr>
                <w:sz w:val="22"/>
                <w:szCs w:val="22"/>
              </w:rPr>
              <w:t xml:space="preserve">Nënkupton një Tarifë Fikse për tu paguar tek ALPEX nga një </w:t>
            </w:r>
            <w:r w:rsidR="00D72B82" w:rsidRPr="00DF4D6B">
              <w:rPr>
                <w:sz w:val="22"/>
                <w:szCs w:val="22"/>
              </w:rPr>
              <w:t>Entitet</w:t>
            </w:r>
            <w:r w:rsidRPr="00DF4D6B">
              <w:rPr>
                <w:sz w:val="22"/>
                <w:szCs w:val="22"/>
              </w:rPr>
              <w:t xml:space="preserve"> për </w:t>
            </w:r>
            <w:r w:rsidR="00943B83" w:rsidRPr="00DF4D6B">
              <w:rPr>
                <w:sz w:val="22"/>
                <w:szCs w:val="22"/>
              </w:rPr>
              <w:t xml:space="preserve">vazhdimin e </w:t>
            </w:r>
            <w:r w:rsidR="006B2AF1" w:rsidRPr="00DF4D6B">
              <w:rPr>
                <w:sz w:val="22"/>
                <w:szCs w:val="22"/>
              </w:rPr>
              <w:t>marrëdhënieve</w:t>
            </w:r>
            <w:r w:rsidRPr="00DF4D6B">
              <w:rPr>
                <w:sz w:val="22"/>
                <w:szCs w:val="22"/>
              </w:rPr>
              <w:t xml:space="preserve"> si Anëtar i Bursës</w:t>
            </w:r>
            <w:r w:rsidR="00AE3BB5" w:rsidRPr="00DF4D6B">
              <w:rPr>
                <w:sz w:val="22"/>
                <w:szCs w:val="22"/>
              </w:rPr>
              <w:t xml:space="preserve"> dhe/ose Anëtar i </w:t>
            </w:r>
            <w:proofErr w:type="spellStart"/>
            <w:r w:rsidR="00AE3BB5" w:rsidRPr="00DF4D6B">
              <w:rPr>
                <w:sz w:val="22"/>
                <w:szCs w:val="22"/>
              </w:rPr>
              <w:t>Klerimit</w:t>
            </w:r>
            <w:proofErr w:type="spellEnd"/>
            <w:r w:rsidR="00943B83" w:rsidRPr="00DF4D6B">
              <w:rPr>
                <w:sz w:val="22"/>
                <w:szCs w:val="22"/>
              </w:rPr>
              <w:t xml:space="preserve"> </w:t>
            </w:r>
            <w:r w:rsidR="00A6378A" w:rsidRPr="00DF4D6B">
              <w:rPr>
                <w:sz w:val="22"/>
                <w:szCs w:val="22"/>
              </w:rPr>
              <w:t xml:space="preserve">siç parashikohet në </w:t>
            </w:r>
            <w:r w:rsidR="00E87EAE" w:rsidRPr="00DF4D6B">
              <w:rPr>
                <w:rFonts w:cs="Arial"/>
                <w:sz w:val="22"/>
                <w:szCs w:val="22"/>
              </w:rPr>
              <w:t>Lista e Tarifave të ALPEX</w:t>
            </w:r>
          </w:p>
        </w:tc>
      </w:tr>
      <w:tr w:rsidR="00B14ED4" w:rsidRPr="009B7A31" w14:paraId="05CD7EFF" w14:textId="77777777" w:rsidTr="003D57D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61EE" w14:textId="6E209F80" w:rsidR="00B14ED4" w:rsidRPr="00C2699D" w:rsidDel="00E31103" w:rsidRDefault="007A1858" w:rsidP="00B14ED4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Tarifë</w:t>
            </w:r>
            <w:r w:rsidR="00B14ED4" w:rsidRPr="00C2699D">
              <w:rPr>
                <w:sz w:val="22"/>
                <w:szCs w:val="22"/>
              </w:rPr>
              <w:t xml:space="preserve"> Fikse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6FE1" w14:textId="4152C0E5" w:rsidR="00B14ED4" w:rsidRPr="00DF4D6B" w:rsidRDefault="00B14ED4" w:rsidP="00B14ED4">
            <w:pPr>
              <w:pStyle w:val="CERGlossaryDefinition"/>
              <w:rPr>
                <w:sz w:val="22"/>
                <w:szCs w:val="22"/>
              </w:rPr>
            </w:pPr>
            <w:r w:rsidRPr="00DF4D6B">
              <w:rPr>
                <w:sz w:val="22"/>
                <w:szCs w:val="22"/>
              </w:rPr>
              <w:t>Nënkupton një vler</w:t>
            </w:r>
            <w:r w:rsidR="00CC31FF" w:rsidRPr="00DF4D6B">
              <w:rPr>
                <w:sz w:val="22"/>
                <w:szCs w:val="22"/>
              </w:rPr>
              <w:t>ë</w:t>
            </w:r>
            <w:r w:rsidRPr="00DF4D6B">
              <w:rPr>
                <w:sz w:val="22"/>
                <w:szCs w:val="22"/>
              </w:rPr>
              <w:t xml:space="preserve"> monetare fikse e paguar te</w:t>
            </w:r>
            <w:r w:rsidR="00943B83" w:rsidRPr="00DF4D6B">
              <w:rPr>
                <w:sz w:val="22"/>
                <w:szCs w:val="22"/>
              </w:rPr>
              <w:t>k</w:t>
            </w:r>
            <w:r w:rsidRPr="00DF4D6B">
              <w:rPr>
                <w:sz w:val="22"/>
                <w:szCs w:val="22"/>
              </w:rPr>
              <w:t xml:space="preserve"> ALPEX-i nga Anëtari i Bursës ose Anëtari i </w:t>
            </w:r>
            <w:proofErr w:type="spellStart"/>
            <w:r w:rsidRPr="00DF4D6B">
              <w:rPr>
                <w:sz w:val="22"/>
                <w:szCs w:val="22"/>
              </w:rPr>
              <w:t>Klerimit</w:t>
            </w:r>
            <w:proofErr w:type="spellEnd"/>
            <w:r w:rsidRPr="00DF4D6B">
              <w:rPr>
                <w:sz w:val="22"/>
                <w:szCs w:val="22"/>
              </w:rPr>
              <w:t xml:space="preserve"> siç parashikohet n</w:t>
            </w:r>
            <w:r w:rsidR="00E26588" w:rsidRPr="00DF4D6B">
              <w:rPr>
                <w:sz w:val="22"/>
                <w:szCs w:val="22"/>
              </w:rPr>
              <w:t>ë</w:t>
            </w:r>
            <w:r w:rsidRPr="00DF4D6B">
              <w:rPr>
                <w:sz w:val="22"/>
                <w:szCs w:val="22"/>
              </w:rPr>
              <w:t xml:space="preserve"> Rregullat e ALPEX-it dhe Procedurat dhe Listën e Tarifave</w:t>
            </w:r>
          </w:p>
          <w:p w14:paraId="2BD0D6CF" w14:textId="0A8AD232" w:rsidR="00B425A2" w:rsidRPr="00DF4D6B" w:rsidDel="00E31103" w:rsidRDefault="00B425A2" w:rsidP="00B425A2"/>
        </w:tc>
      </w:tr>
      <w:tr w:rsidR="00B67086" w:rsidRPr="009B7A31" w14:paraId="1EFC15A6" w14:textId="77777777" w:rsidTr="003D57D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445D" w14:textId="7493D45D" w:rsidR="00B67086" w:rsidRPr="00C2699D" w:rsidRDefault="007A1858" w:rsidP="00B67086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Tarifë</w:t>
            </w:r>
            <w:r w:rsidR="00B67086" w:rsidRPr="00C2699D">
              <w:rPr>
                <w:sz w:val="22"/>
                <w:szCs w:val="22"/>
              </w:rPr>
              <w:t xml:space="preserve"> Variabël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6A97" w14:textId="6646FABB" w:rsidR="00B67086" w:rsidRPr="009B7A31" w:rsidRDefault="00B67086" w:rsidP="00B67086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një vler</w:t>
            </w:r>
            <w:r w:rsidR="00DA7161" w:rsidRPr="00BC5912">
              <w:rPr>
                <w:sz w:val="22"/>
                <w:szCs w:val="22"/>
              </w:rPr>
              <w:t>ë</w:t>
            </w:r>
            <w:r w:rsidRPr="00BC5912">
              <w:rPr>
                <w:sz w:val="22"/>
                <w:szCs w:val="22"/>
              </w:rPr>
              <w:t xml:space="preserve"> monetare variabël e paguar nga Anëtari i Bursës për tregtim dhe </w:t>
            </w:r>
            <w:proofErr w:type="spellStart"/>
            <w:r w:rsidRPr="00BC5912">
              <w:rPr>
                <w:sz w:val="22"/>
                <w:szCs w:val="22"/>
              </w:rPr>
              <w:t>Klerim</w:t>
            </w:r>
            <w:proofErr w:type="spellEnd"/>
            <w:r w:rsidRPr="00BC5912">
              <w:rPr>
                <w:sz w:val="22"/>
                <w:szCs w:val="22"/>
              </w:rPr>
              <w:t xml:space="preserve"> në Tregjet të ALPEX-it</w:t>
            </w:r>
          </w:p>
        </w:tc>
      </w:tr>
      <w:tr w:rsidR="00B67086" w:rsidRPr="009B7A31" w14:paraId="56561042" w14:textId="77777777" w:rsidTr="003D57D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48D8" w14:textId="3EACC2BD" w:rsidR="00B67086" w:rsidRPr="00C2699D" w:rsidRDefault="00B67086" w:rsidP="00B67086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C2699D">
              <w:rPr>
                <w:sz w:val="22"/>
                <w:szCs w:val="22"/>
              </w:rPr>
              <w:t>Tatimi i Vlerës së Shtuar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81C4" w14:textId="77777777" w:rsidR="00D03EE7" w:rsidRPr="00DF4D6B" w:rsidRDefault="00D03EE7" w:rsidP="00D03EE7">
            <w:pPr>
              <w:pStyle w:val="CERGlossaryDefinition"/>
              <w:numPr>
                <w:ilvl w:val="0"/>
                <w:numId w:val="43"/>
              </w:numPr>
              <w:rPr>
                <w:rFonts w:cs="Arial"/>
                <w:bCs/>
                <w:sz w:val="22"/>
                <w:szCs w:val="22"/>
              </w:rPr>
            </w:pPr>
            <w:r w:rsidRPr="00DF4D6B">
              <w:rPr>
                <w:rFonts w:cs="Arial"/>
                <w:sz w:val="22"/>
                <w:szCs w:val="22"/>
              </w:rPr>
              <w:t xml:space="preserve">nënkupton tatimin mbi vlerën e shtuar të ngarkuar sipas dispozitave të Ligjit në fuqi në lidhje me Shqipërinë, Ligjit Shqiptar të Tatimit mbi Vlerën e Shtuar, (i ndryshuar) ; ose </w:t>
            </w:r>
          </w:p>
          <w:p w14:paraId="043019B8" w14:textId="77777777" w:rsidR="00D03EE7" w:rsidRPr="00DF4D6B" w:rsidRDefault="00D03EE7" w:rsidP="00D03EE7">
            <w:pPr>
              <w:pStyle w:val="CERGlossaryDefinition"/>
              <w:numPr>
                <w:ilvl w:val="0"/>
                <w:numId w:val="43"/>
              </w:numPr>
              <w:rPr>
                <w:rFonts w:cs="Arial"/>
                <w:bCs/>
                <w:sz w:val="22"/>
                <w:szCs w:val="22"/>
              </w:rPr>
            </w:pPr>
            <w:r w:rsidRPr="00DF4D6B">
              <w:rPr>
                <w:rFonts w:cs="Arial"/>
                <w:sz w:val="22"/>
                <w:szCs w:val="22"/>
              </w:rPr>
              <w:t>në respekt të Kosovës, Ligjin përkatëse të Tatimit mbi Vlerën e Shtuar, (i ndryshuar)</w:t>
            </w:r>
          </w:p>
          <w:p w14:paraId="11ED43FE" w14:textId="01748111" w:rsidR="00B67086" w:rsidRPr="00DF4D6B" w:rsidRDefault="00D03EE7" w:rsidP="00D03EE7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4D6B">
              <w:rPr>
                <w:rFonts w:cs="Arial"/>
                <w:sz w:val="22"/>
                <w:szCs w:val="22"/>
              </w:rPr>
              <w:t>dhe përfshin çdo taks</w:t>
            </w:r>
            <w:r w:rsidR="00646DB1" w:rsidRPr="00DF4D6B">
              <w:rPr>
                <w:rFonts w:cs="Arial"/>
                <w:sz w:val="22"/>
                <w:szCs w:val="22"/>
              </w:rPr>
              <w:t>ë</w:t>
            </w:r>
            <w:r w:rsidRPr="00DF4D6B">
              <w:rPr>
                <w:rFonts w:cs="Arial"/>
                <w:sz w:val="22"/>
                <w:szCs w:val="22"/>
              </w:rPr>
              <w:t xml:space="preserve"> zëvendësuese </w:t>
            </w:r>
            <w:r w:rsidR="004D5647" w:rsidRPr="00DF4D6B">
              <w:rPr>
                <w:rFonts w:cs="Arial"/>
                <w:sz w:val="22"/>
                <w:szCs w:val="22"/>
              </w:rPr>
              <w:t>ose të ngjashme që vendoset për furnizimin e mallrave ose shërbimeve</w:t>
            </w:r>
          </w:p>
        </w:tc>
      </w:tr>
      <w:tr w:rsidR="00E17BC1" w:rsidRPr="009B7A31" w14:paraId="4C9970D8" w14:textId="77777777" w:rsidTr="003D57DD">
        <w:trPr>
          <w:cantSplit/>
          <w:trHeight w:val="5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853D" w14:textId="4C0DB704" w:rsidR="00E17BC1" w:rsidRPr="00C2699D" w:rsidRDefault="00AC178E" w:rsidP="00E17BC1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17BC1" w:rsidRPr="00C2699D">
              <w:rPr>
                <w:sz w:val="22"/>
                <w:szCs w:val="22"/>
              </w:rPr>
              <w:t>ë Dhënat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22DF" w14:textId="7DFCC4EB" w:rsidR="00E17BC1" w:rsidRPr="00DF4D6B" w:rsidDel="00E31103" w:rsidRDefault="00E17BC1" w:rsidP="00E17BC1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4D6B">
              <w:rPr>
                <w:sz w:val="22"/>
                <w:szCs w:val="22"/>
              </w:rPr>
              <w:t>Nënkupton çdo  informacion lidhur me tregun e energjisë elektrike</w:t>
            </w:r>
          </w:p>
        </w:tc>
      </w:tr>
      <w:tr w:rsidR="00E17BC1" w:rsidRPr="009B7A31" w14:paraId="0F823498" w14:textId="77777777" w:rsidTr="003D57D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7694" w14:textId="4533018C" w:rsidR="00E17BC1" w:rsidRPr="00C2699D" w:rsidRDefault="00E17BC1" w:rsidP="00E17BC1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C2699D">
              <w:rPr>
                <w:sz w:val="22"/>
                <w:szCs w:val="22"/>
              </w:rPr>
              <w:t>Të Dhënat për Pjesëmarrje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1EE5" w14:textId="77777777" w:rsidR="00EF37A2" w:rsidRPr="00DF4D6B" w:rsidRDefault="00EF37A2" w:rsidP="00EF37A2">
            <w:pPr>
              <w:pStyle w:val="CERLEVEL4"/>
              <w:keepNext w:val="0"/>
              <w:numPr>
                <w:ilvl w:val="0"/>
                <w:numId w:val="0"/>
              </w:numPr>
              <w:ind w:left="1116" w:hanging="1135"/>
              <w:rPr>
                <w:rFonts w:cs="Arial"/>
              </w:rPr>
            </w:pPr>
            <w:r w:rsidRPr="00DF4D6B">
              <w:rPr>
                <w:rFonts w:cs="Arial"/>
              </w:rPr>
              <w:t>Nënkupton kategoritë e të dhënave të mëposhtme:</w:t>
            </w:r>
          </w:p>
          <w:p w14:paraId="79D2F873" w14:textId="50CF43AE" w:rsidR="00EF37A2" w:rsidRPr="00DF4D6B" w:rsidRDefault="00EF37A2" w:rsidP="00EF37A2">
            <w:pPr>
              <w:pStyle w:val="NA-LEVEL1"/>
              <w:tabs>
                <w:tab w:val="clear" w:pos="709"/>
                <w:tab w:val="num" w:pos="391"/>
              </w:tabs>
              <w:spacing w:after="0"/>
              <w:ind w:left="391" w:hanging="391"/>
              <w:rPr>
                <w:rFonts w:cs="Arial"/>
                <w:sz w:val="22"/>
                <w:szCs w:val="22"/>
                <w:lang w:val="sq-AL"/>
              </w:rPr>
            </w:pPr>
            <w:r w:rsidRPr="00DF4D6B">
              <w:rPr>
                <w:rFonts w:cs="Arial"/>
                <w:sz w:val="22"/>
                <w:szCs w:val="22"/>
                <w:lang w:val="sq-AL"/>
              </w:rPr>
              <w:t>Informacioni</w:t>
            </w:r>
            <w:r w:rsidR="00AC178E" w:rsidRPr="00DF4D6B">
              <w:rPr>
                <w:rFonts w:cs="Arial"/>
                <w:sz w:val="22"/>
                <w:szCs w:val="22"/>
                <w:lang w:val="sq-AL"/>
              </w:rPr>
              <w:t>n</w:t>
            </w:r>
            <w:r w:rsidRPr="00DF4D6B">
              <w:rPr>
                <w:rFonts w:cs="Arial"/>
                <w:sz w:val="22"/>
                <w:szCs w:val="22"/>
                <w:lang w:val="sq-AL"/>
              </w:rPr>
              <w:t xml:space="preserve"> </w:t>
            </w:r>
            <w:r w:rsidR="00AC178E" w:rsidRPr="00DF4D6B">
              <w:rPr>
                <w:rFonts w:cs="Arial"/>
                <w:sz w:val="22"/>
                <w:szCs w:val="22"/>
                <w:lang w:val="sq-AL"/>
              </w:rPr>
              <w:t xml:space="preserve">e </w:t>
            </w:r>
            <w:r w:rsidRPr="00DF4D6B">
              <w:rPr>
                <w:rFonts w:cs="Arial"/>
                <w:sz w:val="22"/>
                <w:szCs w:val="22"/>
                <w:lang w:val="sq-AL"/>
              </w:rPr>
              <w:t>kërkuar për të fituar dhe mbajtur kapacitetin e Anëtarit të Bursës;</w:t>
            </w:r>
          </w:p>
          <w:p w14:paraId="6255C562" w14:textId="3A6452A9" w:rsidR="00E17BC1" w:rsidRPr="00DF4D6B" w:rsidRDefault="00EF37A2" w:rsidP="00EF37A2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4D6B">
              <w:rPr>
                <w:rFonts w:cs="Arial"/>
                <w:sz w:val="22"/>
                <w:szCs w:val="22"/>
              </w:rPr>
              <w:t>Fjalëkalimin e përdoruesit t</w:t>
            </w:r>
            <w:r w:rsidR="00AC178E" w:rsidRPr="00DF4D6B">
              <w:rPr>
                <w:sz w:val="22"/>
                <w:szCs w:val="22"/>
              </w:rPr>
              <w:t>ë</w:t>
            </w:r>
            <w:r w:rsidRPr="00DF4D6B">
              <w:rPr>
                <w:rFonts w:cs="Arial"/>
                <w:sz w:val="22"/>
                <w:szCs w:val="22"/>
              </w:rPr>
              <w:t xml:space="preserve"> autorizuar për të pasur mundësi qasje në ETSS;</w:t>
            </w:r>
          </w:p>
        </w:tc>
      </w:tr>
      <w:tr w:rsidR="00E17BC1" w:rsidRPr="009B7A31" w14:paraId="341A8DF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E947EAA" w14:textId="7896C457" w:rsidR="00E17BC1" w:rsidRPr="00C2699D" w:rsidRDefault="00E17BC1" w:rsidP="00E17BC1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Të dhënat për Tregtimin</w:t>
            </w:r>
          </w:p>
        </w:tc>
        <w:tc>
          <w:tcPr>
            <w:tcW w:w="6589" w:type="dxa"/>
            <w:shd w:val="clear" w:color="auto" w:fill="auto"/>
          </w:tcPr>
          <w:p w14:paraId="21CC425C" w14:textId="35C3FF2D" w:rsidR="00E17BC1" w:rsidRPr="009B7A31" w:rsidRDefault="00026BA8" w:rsidP="00E17BC1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list</w:t>
            </w:r>
            <w:r w:rsidR="00AC178E" w:rsidRPr="00BC5912">
              <w:rPr>
                <w:sz w:val="22"/>
                <w:szCs w:val="22"/>
              </w:rPr>
              <w:t>ë</w:t>
            </w:r>
            <w:r w:rsidRPr="00DB7E7E">
              <w:rPr>
                <w:rFonts w:cs="Arial"/>
                <w:sz w:val="22"/>
                <w:szCs w:val="22"/>
              </w:rPr>
              <w:t xml:space="preserve"> me informacione të tilla si çmimi, kuotat e kërkesë</w:t>
            </w:r>
            <w:r w:rsidR="00AC178E">
              <w:rPr>
                <w:rFonts w:cs="Arial"/>
                <w:sz w:val="22"/>
                <w:szCs w:val="22"/>
              </w:rPr>
              <w:t>s</w:t>
            </w:r>
            <w:r w:rsidRPr="00DB7E7E">
              <w:rPr>
                <w:rFonts w:cs="Arial"/>
                <w:sz w:val="22"/>
                <w:szCs w:val="22"/>
              </w:rPr>
              <w:t>/ofertës dhe v</w:t>
            </w:r>
            <w:r>
              <w:rPr>
                <w:rFonts w:cs="Arial"/>
                <w:sz w:val="22"/>
                <w:szCs w:val="22"/>
              </w:rPr>
              <w:t>olumi</w:t>
            </w:r>
            <w:r w:rsidRPr="00DB7E7E">
              <w:rPr>
                <w:rFonts w:cs="Arial"/>
                <w:sz w:val="22"/>
                <w:szCs w:val="22"/>
              </w:rPr>
              <w:t xml:space="preserve"> i tregut</w:t>
            </w:r>
            <w:r w:rsidR="00AC178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17BC1" w:rsidRPr="009B7A31" w14:paraId="598E68D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B0CC9D0" w14:textId="1132DB6C" w:rsidR="00E17BC1" w:rsidRPr="00C2699D" w:rsidRDefault="00E17BC1" w:rsidP="00E17BC1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 xml:space="preserve">Të Dhënat Personale </w:t>
            </w:r>
          </w:p>
        </w:tc>
        <w:tc>
          <w:tcPr>
            <w:tcW w:w="6589" w:type="dxa"/>
            <w:shd w:val="clear" w:color="auto" w:fill="auto"/>
          </w:tcPr>
          <w:p w14:paraId="44A7199D" w14:textId="395A4003" w:rsidR="00E17BC1" w:rsidRPr="009B7A31" w:rsidRDefault="0083284E" w:rsidP="00E17BC1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BD12C6">
              <w:rPr>
                <w:sz w:val="22"/>
                <w:szCs w:val="22"/>
              </w:rPr>
              <w:t xml:space="preserve">Ka kuptimin e vendosur në Ligjin </w:t>
            </w:r>
            <w:r w:rsidR="00AC178E">
              <w:rPr>
                <w:sz w:val="22"/>
                <w:szCs w:val="22"/>
              </w:rPr>
              <w:t>S</w:t>
            </w:r>
            <w:r w:rsidRPr="00BD12C6">
              <w:rPr>
                <w:sz w:val="22"/>
                <w:szCs w:val="22"/>
              </w:rPr>
              <w:t>hqiptar Nr. 9887 datë 10.03.2008 i ndryshuar, prej ligjit Nr. 48/2012, dat</w:t>
            </w:r>
            <w:r w:rsidR="00AC178E" w:rsidRPr="00BC5912">
              <w:rPr>
                <w:sz w:val="22"/>
                <w:szCs w:val="22"/>
              </w:rPr>
              <w:t>ë</w:t>
            </w:r>
            <w:r w:rsidRPr="00BD12C6">
              <w:rPr>
                <w:sz w:val="22"/>
                <w:szCs w:val="22"/>
              </w:rPr>
              <w:t xml:space="preserve"> 26.04.2012 </w:t>
            </w:r>
            <w:r w:rsidR="00204193">
              <w:rPr>
                <w:sz w:val="22"/>
                <w:szCs w:val="22"/>
              </w:rPr>
              <w:t xml:space="preserve">i </w:t>
            </w:r>
            <w:r w:rsidR="00204193" w:rsidRPr="00BD12C6">
              <w:rPr>
                <w:sz w:val="22"/>
                <w:szCs w:val="22"/>
              </w:rPr>
              <w:t xml:space="preserve">ndryshuar </w:t>
            </w:r>
            <w:r w:rsidRPr="00BD12C6">
              <w:rPr>
                <w:sz w:val="22"/>
                <w:szCs w:val="22"/>
              </w:rPr>
              <w:t>dhe për Kosovën Ligji Nr. 06/L-082 “</w:t>
            </w:r>
            <w:r w:rsidR="00EA328D" w:rsidRPr="00D058C0">
              <w:rPr>
                <w:sz w:val="22"/>
                <w:szCs w:val="22"/>
              </w:rPr>
              <w:t>Për</w:t>
            </w:r>
            <w:r w:rsidRPr="00BD12C6">
              <w:rPr>
                <w:sz w:val="22"/>
                <w:szCs w:val="22"/>
              </w:rPr>
              <w:t xml:space="preserve"> mbrojtjen e të dhënave personale”</w:t>
            </w:r>
            <w:r w:rsidR="00204193">
              <w:rPr>
                <w:sz w:val="22"/>
                <w:szCs w:val="22"/>
              </w:rPr>
              <w:t xml:space="preserve"> </w:t>
            </w:r>
          </w:p>
        </w:tc>
      </w:tr>
      <w:tr w:rsidR="00E17BC1" w:rsidRPr="009B7A31" w14:paraId="4819AF9E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98EC9A6" w14:textId="68E4DF4E" w:rsidR="00E17BC1" w:rsidRPr="00C2699D" w:rsidRDefault="00E17BC1" w:rsidP="00E17BC1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Të Drejtat e Pronësisë Intelektuale</w:t>
            </w:r>
          </w:p>
        </w:tc>
        <w:tc>
          <w:tcPr>
            <w:tcW w:w="6589" w:type="dxa"/>
            <w:shd w:val="clear" w:color="auto" w:fill="auto"/>
          </w:tcPr>
          <w:p w14:paraId="55DADB3E" w14:textId="5B84E6D6" w:rsidR="00E17BC1" w:rsidRPr="009B7A31" w:rsidRDefault="00BD12C6" w:rsidP="00E17BC1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të drejtat (të tanishme dhe të ardhshme) patentat, shpikjet, të drejtat për projektet, të drejta për bazën e të dhënave, sekretet tregtare, njohuritë, çdo aplikacion për regjistrimin e ndonjërës të sipërpërmendura dhe ndonjë të drejte pronësie industriale ose intelektuale të çfarë do lloj natyre, e regjistruar apo jo, që ekziston tani ose në të ardhmen kudo në botë</w:t>
            </w:r>
          </w:p>
        </w:tc>
      </w:tr>
      <w:tr w:rsidR="005F4FE7" w:rsidRPr="009B7A31" w14:paraId="0267B14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AE65E14" w14:textId="7B66D21A" w:rsidR="005F4FE7" w:rsidRPr="00C2699D" w:rsidRDefault="005F4FE7" w:rsidP="005F4FE7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Të Drejtat për Transmetim Fizik apo PTR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2B41A73" w14:textId="11D12EE3" w:rsidR="005F4FE7" w:rsidRPr="00DB7E7E" w:rsidDel="00050BEC" w:rsidRDefault="005F4FE7" w:rsidP="005F4FE7">
            <w:pPr>
              <w:pStyle w:val="CERGlossaryDefinition"/>
              <w:rPr>
                <w:rFonts w:cs="Arial"/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>Nënkupton një e drejt</w:t>
            </w:r>
            <w:r w:rsidR="00583826" w:rsidRPr="00E40211">
              <w:rPr>
                <w:rFonts w:cs="Arial"/>
                <w:sz w:val="22"/>
                <w:szCs w:val="22"/>
              </w:rPr>
              <w:t>ë</w:t>
            </w:r>
            <w:r w:rsidRPr="00E40211">
              <w:rPr>
                <w:rFonts w:cs="Arial"/>
                <w:sz w:val="22"/>
                <w:szCs w:val="22"/>
              </w:rPr>
              <w:t xml:space="preserve"> kombëtare të dhën</w:t>
            </w:r>
            <w:r w:rsidR="00583826" w:rsidRPr="00E40211">
              <w:rPr>
                <w:rFonts w:cs="Arial"/>
                <w:sz w:val="22"/>
                <w:szCs w:val="22"/>
              </w:rPr>
              <w:t>ë</w:t>
            </w:r>
            <w:r w:rsidRPr="00E40211">
              <w:rPr>
                <w:rFonts w:cs="Arial"/>
                <w:sz w:val="22"/>
                <w:szCs w:val="22"/>
              </w:rPr>
              <w:t xml:space="preserve">  nga OST-të tek  ALPEX-si për të  sistemuar transferimin e energjisë n</w:t>
            </w:r>
            <w:r w:rsidR="00583826" w:rsidRPr="00E40211">
              <w:rPr>
                <w:rFonts w:cs="Arial"/>
                <w:sz w:val="22"/>
                <w:szCs w:val="22"/>
              </w:rPr>
              <w:t>ë</w:t>
            </w:r>
            <w:r w:rsidRPr="00E40211">
              <w:rPr>
                <w:rFonts w:cs="Arial"/>
                <w:sz w:val="22"/>
                <w:szCs w:val="22"/>
              </w:rPr>
              <w:t>p</w:t>
            </w:r>
            <w:r w:rsidR="00583826" w:rsidRPr="00E40211">
              <w:rPr>
                <w:rFonts w:cs="Arial"/>
                <w:sz w:val="22"/>
                <w:szCs w:val="22"/>
              </w:rPr>
              <w:t>ë</w:t>
            </w:r>
            <w:r w:rsidRPr="00E40211">
              <w:rPr>
                <w:rFonts w:cs="Arial"/>
                <w:sz w:val="22"/>
                <w:szCs w:val="22"/>
              </w:rPr>
              <w:t xml:space="preserve">r </w:t>
            </w:r>
            <w:proofErr w:type="spellStart"/>
            <w:r w:rsidRPr="00E40211">
              <w:rPr>
                <w:rFonts w:cs="Arial"/>
                <w:sz w:val="22"/>
                <w:szCs w:val="22"/>
              </w:rPr>
              <w:t>Interkoneksion</w:t>
            </w:r>
            <w:proofErr w:type="spellEnd"/>
            <w:r w:rsidRPr="00E40211">
              <w:rPr>
                <w:rFonts w:cs="Arial"/>
                <w:sz w:val="22"/>
                <w:szCs w:val="22"/>
              </w:rPr>
              <w:t xml:space="preserve"> për një Njësi Kohore të Tregut me drejtim, sasi dhe çmim të përcaktuar nga zgjidhja e Bashkimit të Çmimit</w:t>
            </w:r>
            <w:r w:rsidR="0058382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E2370" w:rsidRPr="009B7A31" w14:paraId="79D775A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4C2707D" w14:textId="2C35E6E0" w:rsidR="000E2370" w:rsidRPr="00C2699D" w:rsidRDefault="000E2370" w:rsidP="000E2370">
            <w:pPr>
              <w:pStyle w:val="CERGlossaryTerm"/>
              <w:rPr>
                <w:rFonts w:cs="Arial"/>
                <w:bCs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Transaksioni ose Transaksioni i Energjisë Elektrike</w:t>
            </w:r>
          </w:p>
        </w:tc>
        <w:tc>
          <w:tcPr>
            <w:tcW w:w="6589" w:type="dxa"/>
            <w:shd w:val="clear" w:color="auto" w:fill="auto"/>
          </w:tcPr>
          <w:p w14:paraId="326222A2" w14:textId="15B8079E" w:rsidR="000E2370" w:rsidRPr="00DB7E7E" w:rsidRDefault="001D54EE" w:rsidP="000E2370">
            <w:pPr>
              <w:pStyle w:val="CERGlossaryDefinition"/>
              <w:tabs>
                <w:tab w:val="clear" w:pos="851"/>
              </w:tabs>
              <w:rPr>
                <w:rFonts w:cs="Arial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Transaksionet në Produktet të cilat janë realizuar në Tregjet e ALPEX-it në përputhje me kushtet e Rregullave së ALPEX-it dhe Procedurat</w:t>
            </w:r>
          </w:p>
        </w:tc>
      </w:tr>
      <w:tr w:rsidR="000E2370" w:rsidRPr="009B7A31" w14:paraId="6A3C3CC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92AB0E9" w14:textId="1D4EF2E5" w:rsidR="000E2370" w:rsidRPr="00C2699D" w:rsidRDefault="000E2370" w:rsidP="000E2370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Tregjet e ALPEX-it</w:t>
            </w:r>
          </w:p>
        </w:tc>
        <w:tc>
          <w:tcPr>
            <w:tcW w:w="6589" w:type="dxa"/>
            <w:shd w:val="clear" w:color="auto" w:fill="auto"/>
          </w:tcPr>
          <w:p w14:paraId="55D1BC93" w14:textId="0D1CF66F" w:rsidR="000E2370" w:rsidRPr="009B7A31" w:rsidRDefault="002E20A4" w:rsidP="000E2370">
            <w:pPr>
              <w:pStyle w:val="CERGlossaryDefinition"/>
              <w:tabs>
                <w:tab w:val="clear" w:pos="85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Përfshin Tregjet e Ditës në Avancë dhe Brenda së Njëjtës Ditë duke përfshirë Ankandet dhe Tregtimin e Vazhdueshëm i cili operon si një treg i energjisë elektrike me shumicë i organizuar në të cilin Transaksionet </w:t>
            </w:r>
            <w:proofErr w:type="spellStart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klerohen</w:t>
            </w:r>
            <w:proofErr w:type="spellEnd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nga ALPEX-i</w:t>
            </w:r>
          </w:p>
        </w:tc>
      </w:tr>
      <w:tr w:rsidR="008E3399" w:rsidRPr="009B7A31" w14:paraId="2879A4FD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0E0677C" w14:textId="31F2E8FF" w:rsidR="008E3399" w:rsidRPr="00C2699D" w:rsidRDefault="008E3399" w:rsidP="008E3399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Tregtar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BEEEFFD" w14:textId="404C9BBD" w:rsidR="008E3399" w:rsidRPr="009B7A31" w:rsidRDefault="008E3399" w:rsidP="008E3399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entitet ligjor mbajtës i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li</w:t>
            </w:r>
            <w:r>
              <w:rPr>
                <w:rFonts w:cs="Arial"/>
                <w:sz w:val="22"/>
                <w:szCs w:val="22"/>
              </w:rPr>
              <w:t>c</w:t>
            </w:r>
            <w:r w:rsidRPr="00DB7E7E">
              <w:rPr>
                <w:rFonts w:cs="Arial"/>
                <w:sz w:val="22"/>
                <w:szCs w:val="22"/>
              </w:rPr>
              <w:t>enc</w:t>
            </w:r>
            <w:r w:rsidR="00405731">
              <w:rPr>
                <w:rFonts w:cs="Arial"/>
                <w:sz w:val="22"/>
                <w:szCs w:val="22"/>
              </w:rPr>
              <w:t>e</w:t>
            </w:r>
            <w:r w:rsidRPr="00DB7E7E">
              <w:rPr>
                <w:rFonts w:cs="Arial"/>
                <w:sz w:val="22"/>
                <w:szCs w:val="22"/>
              </w:rPr>
              <w:t xml:space="preserve"> tregtimi të energjisë elektrike të lëshuar nga Autoriteti përkatës rregullator</w:t>
            </w:r>
          </w:p>
        </w:tc>
      </w:tr>
      <w:tr w:rsidR="006903CE" w:rsidRPr="009B7A31" w14:paraId="44353B38" w14:textId="77777777" w:rsidTr="00A078B9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AA197A2" w14:textId="1257BCBE" w:rsidR="006903CE" w:rsidRPr="006903CE" w:rsidRDefault="006903CE" w:rsidP="006903CE">
            <w:pPr>
              <w:pStyle w:val="CERGlossaryTerm"/>
              <w:rPr>
                <w:sz w:val="22"/>
                <w:szCs w:val="22"/>
              </w:rPr>
            </w:pPr>
            <w:r w:rsidRPr="006903CE">
              <w:rPr>
                <w:rFonts w:cs="Arial"/>
                <w:sz w:val="22"/>
                <w:szCs w:val="22"/>
              </w:rPr>
              <w:lastRenderedPageBreak/>
              <w:t>Tregtimi i Vazhdueshëm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442DD6B" w14:textId="4AF07CB2" w:rsidR="006903CE" w:rsidRPr="006903CE" w:rsidRDefault="006903CE" w:rsidP="006903CE">
            <w:pPr>
              <w:pStyle w:val="CERGlossaryDefinition"/>
              <w:rPr>
                <w:sz w:val="22"/>
                <w:szCs w:val="22"/>
              </w:rPr>
            </w:pPr>
            <w:r w:rsidRPr="006903CE">
              <w:rPr>
                <w:sz w:val="22"/>
                <w:szCs w:val="22"/>
              </w:rPr>
              <w:t>Nënkupton një Tregti të kryer në Segmentin e Tregut Brenda së Njëjtës Ditë</w:t>
            </w:r>
          </w:p>
        </w:tc>
      </w:tr>
      <w:tr w:rsidR="006903CE" w:rsidRPr="009B7A31" w14:paraId="3AE8216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3DC42FD" w14:textId="067BADA8" w:rsidR="006903CE" w:rsidRPr="00C2699D" w:rsidRDefault="006903CE" w:rsidP="006903C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Tregtimi  i Vazhdueshëm Brenda së Njëjtës Ditë</w:t>
            </w:r>
          </w:p>
        </w:tc>
        <w:tc>
          <w:tcPr>
            <w:tcW w:w="6589" w:type="dxa"/>
            <w:shd w:val="clear" w:color="auto" w:fill="auto"/>
          </w:tcPr>
          <w:p w14:paraId="4402CFBB" w14:textId="12D5054C" w:rsidR="006903CE" w:rsidRPr="009B7A31" w:rsidRDefault="006903CE" w:rsidP="006903C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816915">
              <w:rPr>
                <w:sz w:val="22"/>
                <w:szCs w:val="22"/>
              </w:rPr>
              <w:t xml:space="preserve">Nënkupton procesin e tregtimit  në Tregun Brenda së Njëjtës Ditë për përputhjen e Urdhërporosive dhe </w:t>
            </w:r>
            <w:proofErr w:type="spellStart"/>
            <w:r w:rsidRPr="00816915">
              <w:rPr>
                <w:sz w:val="22"/>
                <w:szCs w:val="22"/>
              </w:rPr>
              <w:t>alokimin</w:t>
            </w:r>
            <w:proofErr w:type="spellEnd"/>
            <w:r w:rsidRPr="00816915">
              <w:rPr>
                <w:sz w:val="22"/>
                <w:szCs w:val="22"/>
              </w:rPr>
              <w:t xml:space="preserve"> e Kapaciteteve Ndërkufitare në mënyrë te vazhdueshëm</w:t>
            </w:r>
          </w:p>
        </w:tc>
      </w:tr>
      <w:tr w:rsidR="006903CE" w:rsidRPr="009B7A31" w14:paraId="12A087A6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943050C" w14:textId="746106A3" w:rsidR="006903CE" w:rsidRPr="00C2699D" w:rsidRDefault="006903CE" w:rsidP="006903C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Tregtimi i Vazhdueshëm Pan-Evropian Brenda së Njëjtës Ditë (XBID)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B2557A7" w14:textId="2BCB0297" w:rsidR="006903CE" w:rsidRPr="00074C4D" w:rsidRDefault="006903CE" w:rsidP="006903CE">
            <w:pPr>
              <w:pStyle w:val="CERGlossaryDefinition"/>
            </w:pPr>
            <w:r w:rsidRPr="00E40211">
              <w:rPr>
                <w:rFonts w:cs="Arial"/>
                <w:sz w:val="22"/>
                <w:szCs w:val="22"/>
              </w:rPr>
              <w:t>Nënkupton një platformë elektronike e përdorur si pjesë e operimit të Tregtimit të Vazhdueshëm Pan-Evropian Brenda së Njëjtës Ditë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903CE" w:rsidRPr="009B7A31" w14:paraId="0A14EC2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BC42F34" w14:textId="115456CF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Tregtimi/ Tregtia</w:t>
            </w:r>
          </w:p>
        </w:tc>
        <w:tc>
          <w:tcPr>
            <w:tcW w:w="6589" w:type="dxa"/>
            <w:shd w:val="clear" w:color="auto" w:fill="auto"/>
          </w:tcPr>
          <w:p w14:paraId="6053CE0E" w14:textId="262F2A48" w:rsidR="006903CE" w:rsidRPr="00074C4D" w:rsidRDefault="006903CE" w:rsidP="006903CE">
            <w:pPr>
              <w:pStyle w:val="CERGlossaryDefinition"/>
            </w:pPr>
            <w:r w:rsidRPr="00DB7E7E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kontrat</w:t>
            </w:r>
            <w:r w:rsidRPr="00E40211">
              <w:rPr>
                <w:rFonts w:cs="Arial"/>
                <w:sz w:val="22"/>
                <w:szCs w:val="22"/>
              </w:rPr>
              <w:t>ë</w:t>
            </w:r>
            <w:r w:rsidRPr="00DB7E7E">
              <w:rPr>
                <w:rFonts w:cs="Arial"/>
                <w:sz w:val="22"/>
                <w:szCs w:val="22"/>
              </w:rPr>
              <w:t xml:space="preserve"> që rezulton nga tregtimi në Tregjet e Ditës në Avancë ose Brenda së Njëjtës Ditë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903CE" w:rsidRPr="009B7A31" w14:paraId="0B27FFB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D687F87" w14:textId="01DFAA41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Tregu Balancues</w:t>
            </w:r>
          </w:p>
        </w:tc>
        <w:tc>
          <w:tcPr>
            <w:tcW w:w="6589" w:type="dxa"/>
            <w:shd w:val="clear" w:color="auto" w:fill="auto"/>
          </w:tcPr>
          <w:p w14:paraId="3CF12BBE" w14:textId="6A0E546C" w:rsidR="006903CE" w:rsidRPr="00074C4D" w:rsidRDefault="006903CE" w:rsidP="006903CE">
            <w:pPr>
              <w:pStyle w:val="CERGlossaryDefinition"/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Përkufizimi sipas ligjit përkatës</w:t>
            </w:r>
          </w:p>
        </w:tc>
      </w:tr>
      <w:tr w:rsidR="006903CE" w:rsidRPr="009B7A31" w14:paraId="2704AC0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2DB5016" w14:textId="6E4E8212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Tregu Brenda së Njëjtës Ditë</w:t>
            </w:r>
          </w:p>
        </w:tc>
        <w:tc>
          <w:tcPr>
            <w:tcW w:w="6589" w:type="dxa"/>
            <w:shd w:val="clear" w:color="auto" w:fill="auto"/>
          </w:tcPr>
          <w:p w14:paraId="329C08A7" w14:textId="5ADA52CF" w:rsidR="006903CE" w:rsidRPr="00074C4D" w:rsidRDefault="006903CE" w:rsidP="006903CE">
            <w:pPr>
              <w:pStyle w:val="CERGlossaryDefinition"/>
            </w:pPr>
            <w:r w:rsidRPr="00BC5912">
              <w:rPr>
                <w:sz w:val="22"/>
                <w:szCs w:val="22"/>
              </w:rPr>
              <w:t xml:space="preserve">Nënkupton tregun e ALPEX ku transaksionet  kryhen për blerjen dhe shitjen e energjisë elektrike me detyrimin e livrimit fizik, pas skadimit të kufirit të kohës për dorëzimin e Urdhërporosive për transaksionet në tregun e Ditës në Avancë dhe të lidhura me Ditën e Livrimit në përputhje me dispozitat e ligjit në fuqi si dhe Procedurën </w:t>
            </w:r>
            <w:proofErr w:type="spellStart"/>
            <w:r w:rsidRPr="00BC5912">
              <w:rPr>
                <w:sz w:val="22"/>
                <w:szCs w:val="22"/>
              </w:rPr>
              <w:t>Klerimit</w:t>
            </w:r>
            <w:proofErr w:type="spellEnd"/>
            <w:r w:rsidRPr="00BC5912">
              <w:rPr>
                <w:sz w:val="22"/>
                <w:szCs w:val="22"/>
              </w:rPr>
              <w:t xml:space="preserve"> dhe Shlyerjes</w:t>
            </w:r>
          </w:p>
        </w:tc>
      </w:tr>
      <w:tr w:rsidR="006903CE" w:rsidRPr="009B7A31" w14:paraId="0A3AA586" w14:textId="77777777" w:rsidTr="003D57DD">
        <w:trPr>
          <w:cantSplit/>
        </w:trPr>
        <w:tc>
          <w:tcPr>
            <w:tcW w:w="2880" w:type="dxa"/>
            <w:shd w:val="clear" w:color="auto" w:fill="auto"/>
          </w:tcPr>
          <w:p w14:paraId="7948BD0B" w14:textId="7AE221C5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 xml:space="preserve">Tregu i </w:t>
            </w:r>
            <w:proofErr w:type="spellStart"/>
            <w:r w:rsidRPr="00C2699D">
              <w:rPr>
                <w:sz w:val="22"/>
                <w:szCs w:val="22"/>
              </w:rPr>
              <w:t>Alokimit</w:t>
            </w:r>
            <w:proofErr w:type="spellEnd"/>
            <w:r w:rsidRPr="00C2699D">
              <w:rPr>
                <w:sz w:val="22"/>
                <w:szCs w:val="22"/>
              </w:rPr>
              <w:t xml:space="preserve"> të Kapaciteteve</w:t>
            </w:r>
          </w:p>
        </w:tc>
        <w:tc>
          <w:tcPr>
            <w:tcW w:w="6589" w:type="dxa"/>
            <w:shd w:val="clear" w:color="auto" w:fill="auto"/>
          </w:tcPr>
          <w:p w14:paraId="76893EC9" w14:textId="1E75EC4E" w:rsidR="006903CE" w:rsidRPr="00074C4D" w:rsidRDefault="006903CE" w:rsidP="006903CE">
            <w:pPr>
              <w:pStyle w:val="CERGlossaryDefinition"/>
            </w:pPr>
            <w:r w:rsidRPr="00DF6814">
              <w:rPr>
                <w:sz w:val="22"/>
                <w:szCs w:val="22"/>
              </w:rPr>
              <w:t xml:space="preserve">Nënkupton tregun për </w:t>
            </w:r>
            <w:proofErr w:type="spellStart"/>
            <w:r w:rsidRPr="00DF6814">
              <w:rPr>
                <w:sz w:val="22"/>
                <w:szCs w:val="22"/>
              </w:rPr>
              <w:t>alokim</w:t>
            </w:r>
            <w:proofErr w:type="spellEnd"/>
            <w:r w:rsidRPr="00DF6814">
              <w:rPr>
                <w:sz w:val="22"/>
                <w:szCs w:val="22"/>
              </w:rPr>
              <w:t xml:space="preserve"> t</w:t>
            </w:r>
            <w:r w:rsidRPr="00DF6814">
              <w:rPr>
                <w:rFonts w:cs="Arial"/>
              </w:rPr>
              <w:t>ë</w:t>
            </w:r>
            <w:r w:rsidRPr="00DF6814">
              <w:rPr>
                <w:sz w:val="22"/>
                <w:szCs w:val="22"/>
              </w:rPr>
              <w:t xml:space="preserve"> Kapaciteteve Ndërkufitare të kryer nga SEE CAO</w:t>
            </w:r>
          </w:p>
        </w:tc>
      </w:tr>
      <w:tr w:rsidR="006903CE" w:rsidRPr="009B7A31" w14:paraId="36372DEB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24F5222" w14:textId="0BDFB02A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Tregu i Ditës në Avancë</w:t>
            </w:r>
          </w:p>
        </w:tc>
        <w:tc>
          <w:tcPr>
            <w:tcW w:w="6589" w:type="dxa"/>
            <w:shd w:val="clear" w:color="auto" w:fill="auto"/>
          </w:tcPr>
          <w:p w14:paraId="080EAE08" w14:textId="486A82F9" w:rsidR="006903CE" w:rsidRPr="009B7A31" w:rsidRDefault="006903CE" w:rsidP="006903CE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tregun e energjisë elektrike ku dorëzimi i Urdhërporosi Blerjeje dhe Shitjeje të vendosura në ditën para livrimit në intervalin prej Kohës së Hapjes së Portës deri në Kohën e Mbylljes së Portës</w:t>
            </w:r>
          </w:p>
        </w:tc>
      </w:tr>
      <w:tr w:rsidR="006903CE" w:rsidRPr="009B7A31" w14:paraId="7E6F9A8E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AE5F539" w14:textId="51E54FCC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Tregu i Energjisë Elektrike</w:t>
            </w:r>
          </w:p>
        </w:tc>
        <w:tc>
          <w:tcPr>
            <w:tcW w:w="6589" w:type="dxa"/>
            <w:shd w:val="clear" w:color="auto" w:fill="auto"/>
          </w:tcPr>
          <w:p w14:paraId="5EAE9DDA" w14:textId="7A75D44F" w:rsidR="006903CE" w:rsidRPr="00BC5912" w:rsidRDefault="006903CE" w:rsidP="006903CE">
            <w:pPr>
              <w:spacing w:after="0"/>
              <w:rPr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Përfshin tre tregje si m</w:t>
            </w:r>
            <w:r w:rsidRPr="00E40211">
              <w:rPr>
                <w:sz w:val="22"/>
                <w:szCs w:val="22"/>
              </w:rPr>
              <w:t>ë</w:t>
            </w:r>
            <w:r w:rsidRPr="00BC5912">
              <w:rPr>
                <w:sz w:val="22"/>
                <w:szCs w:val="22"/>
              </w:rPr>
              <w:t xml:space="preserve"> poshtë:</w:t>
            </w:r>
            <w:r>
              <w:rPr>
                <w:sz w:val="22"/>
                <w:szCs w:val="22"/>
              </w:rPr>
              <w:t xml:space="preserve"> </w:t>
            </w:r>
          </w:p>
          <w:p w14:paraId="6BEA8B09" w14:textId="77777777" w:rsidR="006903CE" w:rsidRPr="00BC5912" w:rsidRDefault="006903CE" w:rsidP="006903CE">
            <w:pPr>
              <w:pStyle w:val="CERGlossaryDefinition"/>
              <w:numPr>
                <w:ilvl w:val="0"/>
                <w:numId w:val="48"/>
              </w:numPr>
              <w:spacing w:after="0"/>
              <w:ind w:left="340" w:hanging="340"/>
              <w:rPr>
                <w:rFonts w:cs="Arial"/>
                <w:sz w:val="22"/>
                <w:szCs w:val="22"/>
              </w:rPr>
            </w:pPr>
            <w:r w:rsidRPr="00BC5912">
              <w:rPr>
                <w:rFonts w:cs="Arial"/>
                <w:sz w:val="22"/>
                <w:szCs w:val="22"/>
              </w:rPr>
              <w:t xml:space="preserve">Tregu i </w:t>
            </w:r>
            <w:proofErr w:type="spellStart"/>
            <w:r w:rsidRPr="00BC5912">
              <w:rPr>
                <w:rFonts w:cs="Arial"/>
                <w:sz w:val="22"/>
                <w:szCs w:val="22"/>
              </w:rPr>
              <w:t>Alokimit</w:t>
            </w:r>
            <w:proofErr w:type="spellEnd"/>
            <w:r w:rsidRPr="00BC5912">
              <w:rPr>
                <w:rFonts w:cs="Arial"/>
                <w:sz w:val="22"/>
                <w:szCs w:val="22"/>
              </w:rPr>
              <w:t xml:space="preserve"> të Kapaciteteve</w:t>
            </w:r>
            <w:r w:rsidRPr="00BC5912" w:rsidDel="00326D6C">
              <w:rPr>
                <w:rFonts w:cs="Arial"/>
                <w:sz w:val="22"/>
                <w:szCs w:val="22"/>
              </w:rPr>
              <w:t xml:space="preserve"> </w:t>
            </w:r>
          </w:p>
          <w:p w14:paraId="1FE4C61E" w14:textId="77777777" w:rsidR="006903CE" w:rsidRPr="00BC5912" w:rsidRDefault="006903CE" w:rsidP="006903CE">
            <w:pPr>
              <w:pStyle w:val="CERGlossaryDefinition"/>
              <w:numPr>
                <w:ilvl w:val="0"/>
                <w:numId w:val="48"/>
              </w:numPr>
              <w:spacing w:after="0"/>
              <w:ind w:left="340" w:hanging="340"/>
              <w:rPr>
                <w:rFonts w:cs="Arial"/>
                <w:sz w:val="22"/>
                <w:szCs w:val="22"/>
              </w:rPr>
            </w:pPr>
            <w:r w:rsidRPr="00BC5912">
              <w:rPr>
                <w:rFonts w:cs="Arial"/>
                <w:sz w:val="22"/>
                <w:szCs w:val="22"/>
              </w:rPr>
              <w:t>Tregu i Organizuar me Shumic</w:t>
            </w:r>
            <w:r w:rsidRPr="00BC5912">
              <w:rPr>
                <w:sz w:val="22"/>
                <w:szCs w:val="22"/>
              </w:rPr>
              <w:t>ë</w:t>
            </w:r>
          </w:p>
          <w:p w14:paraId="72FD6744" w14:textId="26912B77" w:rsidR="006903CE" w:rsidRPr="009B7A31" w:rsidRDefault="006903CE" w:rsidP="006903CE">
            <w:pPr>
              <w:pStyle w:val="CERGlossaryDefinition"/>
              <w:numPr>
                <w:ilvl w:val="0"/>
                <w:numId w:val="48"/>
              </w:numPr>
              <w:spacing w:after="0"/>
              <w:ind w:left="340" w:hanging="340"/>
              <w:rPr>
                <w:rFonts w:asciiTheme="majorHAnsi" w:hAnsiTheme="majorHAnsi" w:cstheme="majorBidi"/>
                <w:sz w:val="22"/>
                <w:szCs w:val="22"/>
              </w:rPr>
            </w:pPr>
            <w:r w:rsidRPr="00BC5912">
              <w:rPr>
                <w:rFonts w:cs="Arial"/>
                <w:sz w:val="22"/>
                <w:szCs w:val="22"/>
              </w:rPr>
              <w:t>Tregu i Balancimit</w:t>
            </w:r>
          </w:p>
        </w:tc>
      </w:tr>
      <w:tr w:rsidR="006903CE" w:rsidRPr="009B7A31" w14:paraId="7E2548F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15BAB2A" w14:textId="62A18A0D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Udhëzim Bankar</w:t>
            </w:r>
          </w:p>
        </w:tc>
        <w:tc>
          <w:tcPr>
            <w:tcW w:w="6589" w:type="dxa"/>
            <w:shd w:val="clear" w:color="auto" w:fill="auto"/>
          </w:tcPr>
          <w:p w14:paraId="14C25436" w14:textId="50CB08EC" w:rsidR="006903CE" w:rsidRPr="009B7A31" w:rsidRDefault="006903CE" w:rsidP="006903CE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Nënkupton formën e instruksionit lidhur me termat në të cilën paraja mbahet në Llogarinë e Garancisë në Para</w:t>
            </w:r>
          </w:p>
        </w:tc>
      </w:tr>
      <w:tr w:rsidR="006903CE" w:rsidRPr="009B7A31" w14:paraId="3508D68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776C67FE" w14:textId="193A33E6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Urdhër për Pezullim</w:t>
            </w:r>
          </w:p>
        </w:tc>
        <w:tc>
          <w:tcPr>
            <w:tcW w:w="6589" w:type="dxa"/>
            <w:shd w:val="clear" w:color="auto" w:fill="auto"/>
          </w:tcPr>
          <w:p w14:paraId="14DE73B0" w14:textId="728AC70A" w:rsidR="006903CE" w:rsidRPr="009B7A31" w:rsidRDefault="006903CE" w:rsidP="006903CE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urdhër të nxjerr</w:t>
            </w:r>
            <w:r w:rsidRPr="00E40211">
              <w:rPr>
                <w:rFonts w:cs="Arial"/>
                <w:sz w:val="22"/>
                <w:szCs w:val="22"/>
              </w:rPr>
              <w:t>ë</w:t>
            </w:r>
            <w:r w:rsidRPr="00DB7E7E">
              <w:rPr>
                <w:rFonts w:cs="Arial"/>
                <w:sz w:val="22"/>
                <w:szCs w:val="22"/>
              </w:rPr>
              <w:t xml:space="preserve"> nga  ALPEX-i </w:t>
            </w:r>
            <w:r>
              <w:rPr>
                <w:rFonts w:cs="Arial"/>
                <w:sz w:val="22"/>
                <w:szCs w:val="22"/>
              </w:rPr>
              <w:t>për</w:t>
            </w:r>
            <w:r w:rsidRPr="00DB7E7E">
              <w:rPr>
                <w:rFonts w:cs="Arial"/>
                <w:sz w:val="22"/>
                <w:szCs w:val="22"/>
              </w:rPr>
              <w:t xml:space="preserve"> Anëtarin e Bursës, kur ALPEX arrin në konkluzionin që ky Anëtar nuk po vepron në përputhje me kërkesat e Rregull</w:t>
            </w:r>
            <w:r>
              <w:rPr>
                <w:rFonts w:cs="Arial"/>
                <w:sz w:val="22"/>
                <w:szCs w:val="22"/>
              </w:rPr>
              <w:t>ave</w:t>
            </w:r>
            <w:r w:rsidRPr="00DB7E7E">
              <w:rPr>
                <w:rFonts w:cs="Arial"/>
                <w:sz w:val="22"/>
                <w:szCs w:val="22"/>
              </w:rPr>
              <w:t xml:space="preserve"> të ALPEX-it ose Procedurat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903CE" w:rsidRPr="009B7A31" w14:paraId="6676F2E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6E4FD7F" w14:textId="394FF913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Urdhër Përfundimi</w:t>
            </w:r>
          </w:p>
        </w:tc>
        <w:tc>
          <w:tcPr>
            <w:tcW w:w="6589" w:type="dxa"/>
            <w:shd w:val="clear" w:color="auto" w:fill="auto"/>
          </w:tcPr>
          <w:p w14:paraId="19DDA105" w14:textId="5102C178" w:rsidR="006903CE" w:rsidRPr="009B7A31" w:rsidRDefault="006903CE" w:rsidP="006903CE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urdhër të nxjerr</w:t>
            </w:r>
            <w:r w:rsidRPr="00E40211">
              <w:rPr>
                <w:rFonts w:cs="Arial"/>
                <w:sz w:val="22"/>
                <w:szCs w:val="22"/>
              </w:rPr>
              <w:t>ë</w:t>
            </w:r>
            <w:r w:rsidRPr="00DB7E7E">
              <w:rPr>
                <w:rFonts w:cs="Arial"/>
                <w:sz w:val="22"/>
                <w:szCs w:val="22"/>
              </w:rPr>
              <w:t xml:space="preserve"> nga ALPEX-i </w:t>
            </w:r>
            <w:r>
              <w:rPr>
                <w:rFonts w:cs="Arial"/>
                <w:sz w:val="22"/>
                <w:szCs w:val="22"/>
              </w:rPr>
              <w:t>për</w:t>
            </w:r>
            <w:r w:rsidRPr="00DB7E7E">
              <w:rPr>
                <w:rFonts w:cs="Arial"/>
                <w:sz w:val="22"/>
                <w:szCs w:val="22"/>
              </w:rPr>
              <w:t xml:space="preserve"> Anëtarin e Bursës, ku specifikohen </w:t>
            </w:r>
            <w:r>
              <w:rPr>
                <w:rFonts w:cs="Arial"/>
                <w:sz w:val="22"/>
                <w:szCs w:val="22"/>
              </w:rPr>
              <w:t xml:space="preserve">kushtet </w:t>
            </w:r>
            <w:r w:rsidRPr="00DB7E7E">
              <w:rPr>
                <w:rFonts w:cs="Arial"/>
                <w:sz w:val="22"/>
                <w:szCs w:val="22"/>
              </w:rPr>
              <w:t>e Përfundimit, koha dhe data prej kur ky përfundim hyn në Fuqi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903CE" w:rsidRPr="009B7A31" w14:paraId="3393B10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2C457A5" w14:textId="7B0C8287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Urdhërporosi</w:t>
            </w:r>
          </w:p>
        </w:tc>
        <w:tc>
          <w:tcPr>
            <w:tcW w:w="6589" w:type="dxa"/>
            <w:shd w:val="clear" w:color="auto" w:fill="auto"/>
          </w:tcPr>
          <w:p w14:paraId="6163251D" w14:textId="2C13D84F" w:rsidR="006903CE" w:rsidRPr="009B7A31" w:rsidRDefault="006903CE" w:rsidP="006903CE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E40211">
              <w:rPr>
                <w:rFonts w:cs="Arial"/>
                <w:bCs/>
                <w:sz w:val="22"/>
                <w:szCs w:val="22"/>
              </w:rPr>
              <w:t xml:space="preserve">Nënkupton një ofertë për të shitur ose një kërkesë për të blerë energji elektrike  nga një Anëtar i Bursës brenda Zonës </w:t>
            </w:r>
            <w:r>
              <w:rPr>
                <w:rFonts w:cs="Arial"/>
                <w:bCs/>
                <w:sz w:val="22"/>
                <w:szCs w:val="22"/>
              </w:rPr>
              <w:t>s</w:t>
            </w:r>
            <w:r w:rsidRPr="00E40211">
              <w:rPr>
                <w:rFonts w:cs="Arial"/>
                <w:sz w:val="22"/>
                <w:szCs w:val="22"/>
              </w:rPr>
              <w:t>ë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0211">
              <w:rPr>
                <w:rFonts w:cs="Arial"/>
                <w:bCs/>
                <w:sz w:val="22"/>
                <w:szCs w:val="22"/>
              </w:rPr>
              <w:t>Ofert</w:t>
            </w:r>
            <w:r>
              <w:rPr>
                <w:rFonts w:cs="Arial"/>
                <w:bCs/>
                <w:sz w:val="22"/>
                <w:szCs w:val="22"/>
              </w:rPr>
              <w:t>imit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E40211">
              <w:rPr>
                <w:rFonts w:cs="Arial"/>
                <w:bCs/>
                <w:sz w:val="22"/>
                <w:szCs w:val="22"/>
              </w:rPr>
              <w:t>të Shqipërisë ose Kosovës, në lidhje me një Portofol t</w:t>
            </w:r>
            <w:r w:rsidRPr="00E40211">
              <w:rPr>
                <w:rFonts w:cs="Arial"/>
                <w:sz w:val="22"/>
                <w:szCs w:val="22"/>
              </w:rPr>
              <w:t>ë</w:t>
            </w:r>
            <w:r w:rsidRPr="00E40211">
              <w:rPr>
                <w:rFonts w:cs="Arial"/>
                <w:bCs/>
                <w:sz w:val="22"/>
                <w:szCs w:val="22"/>
              </w:rPr>
              <w:t xml:space="preserve"> caktuar, Njësi kohore Tregu, volum dhe çmim në përputhje me specifikimet e Produkt</w:t>
            </w:r>
            <w:r>
              <w:rPr>
                <w:rFonts w:cs="Arial"/>
                <w:bCs/>
                <w:sz w:val="22"/>
                <w:szCs w:val="22"/>
              </w:rPr>
              <w:t>eve</w:t>
            </w:r>
            <w:r w:rsidRPr="00E40211">
              <w:rPr>
                <w:rFonts w:cs="Arial"/>
                <w:bCs/>
                <w:sz w:val="22"/>
                <w:szCs w:val="22"/>
              </w:rPr>
              <w:t xml:space="preserve"> të lidhura</w:t>
            </w:r>
          </w:p>
        </w:tc>
      </w:tr>
      <w:tr w:rsidR="006903CE" w:rsidRPr="009B7A31" w14:paraId="031969F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2E0E39B" w14:textId="30F285BB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lastRenderedPageBreak/>
              <w:t>Urdhërporosi  në Bllok</w:t>
            </w:r>
          </w:p>
        </w:tc>
        <w:tc>
          <w:tcPr>
            <w:tcW w:w="6589" w:type="dxa"/>
            <w:shd w:val="clear" w:color="auto" w:fill="auto"/>
          </w:tcPr>
          <w:p w14:paraId="232E7853" w14:textId="105E0C5E" w:rsidR="006903CE" w:rsidRPr="00DF6814" w:rsidRDefault="006903CE" w:rsidP="006903CE">
            <w:pPr>
              <w:pStyle w:val="CERAppendixLevel2"/>
              <w:numPr>
                <w:ilvl w:val="0"/>
                <w:numId w:val="46"/>
              </w:numPr>
              <w:spacing w:after="0"/>
              <w:ind w:left="392" w:hanging="360"/>
              <w:jc w:val="both"/>
              <w:rPr>
                <w:rFonts w:cs="Arial"/>
                <w:lang w:val="sq-AL"/>
              </w:rPr>
            </w:pPr>
            <w:r w:rsidRPr="00DF6814">
              <w:rPr>
                <w:rFonts w:cs="Arial"/>
                <w:lang w:val="sq-AL"/>
              </w:rPr>
              <w:t>Në lidhje me Urdhërporositë e dorëzuara për Ankandet e Ditës në Avancë dhe Brenda së Njëjtës Ditë, nënkupton Urdhërporosi Blerjeje ose Shitjeje për më shumë s</w:t>
            </w:r>
            <w:r>
              <w:rPr>
                <w:rFonts w:cs="Arial"/>
                <w:lang w:val="sq-AL"/>
              </w:rPr>
              <w:t>e</w:t>
            </w:r>
            <w:r w:rsidRPr="00DF6814">
              <w:rPr>
                <w:rFonts w:cs="Arial"/>
                <w:lang w:val="sq-AL"/>
              </w:rPr>
              <w:t xml:space="preserve"> një Njësi Kohore Tregu me karakteristikat e përshkruara në seksionin B.1.7 të Procedurës së Tregtimit</w:t>
            </w:r>
          </w:p>
          <w:p w14:paraId="588861B6" w14:textId="48CADA93" w:rsidR="006903CE" w:rsidRPr="009B7A31" w:rsidRDefault="006903CE" w:rsidP="006903CE">
            <w:pPr>
              <w:pStyle w:val="CERAppendixLevel2"/>
              <w:numPr>
                <w:ilvl w:val="0"/>
                <w:numId w:val="46"/>
              </w:numPr>
              <w:ind w:left="392" w:hanging="360"/>
              <w:jc w:val="both"/>
              <w:rPr>
                <w:rFonts w:asciiTheme="majorHAnsi" w:hAnsiTheme="majorHAnsi" w:cstheme="majorHAnsi"/>
              </w:rPr>
            </w:pPr>
            <w:r w:rsidRPr="00DF6814">
              <w:rPr>
                <w:rFonts w:cs="Arial"/>
                <w:lang w:val="sq-AL"/>
              </w:rPr>
              <w:t>Në lidhje me Urdhërporositë e dorëzuara në Tregtimin e Vazhdueshëm Brenda së Njëjtës Ditë nënkupton një Urdhërporosi Blerjeje ose Shitjeje për më shumë se një Njësi Kohore Tregu me karakteristikat e përshkruara në seksionin D.1.2 të Procedurës së Tregtimit</w:t>
            </w:r>
          </w:p>
        </w:tc>
      </w:tr>
      <w:tr w:rsidR="006903CE" w:rsidRPr="009B7A31" w14:paraId="777CF9E9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56B9160" w14:textId="27026488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 xml:space="preserve">Urdhërporosi Marrëse e Çmimit me Përparësi </w:t>
            </w:r>
            <w:r w:rsidR="00F271C2" w:rsidRPr="00C2699D">
              <w:rPr>
                <w:sz w:val="22"/>
                <w:szCs w:val="22"/>
              </w:rPr>
              <w:t>(Shitjeje/Blerjeje)</w:t>
            </w:r>
          </w:p>
        </w:tc>
        <w:tc>
          <w:tcPr>
            <w:tcW w:w="6589" w:type="dxa"/>
            <w:shd w:val="clear" w:color="auto" w:fill="auto"/>
          </w:tcPr>
          <w:p w14:paraId="2AB4DC87" w14:textId="27DFA603" w:rsidR="006903CE" w:rsidRPr="009B7A31" w:rsidRDefault="006903CE" w:rsidP="006903C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 xml:space="preserve">Urdhërporositë </w:t>
            </w:r>
            <w:r>
              <w:rPr>
                <w:rFonts w:cs="Arial"/>
                <w:sz w:val="22"/>
                <w:szCs w:val="22"/>
              </w:rPr>
              <w:t>Marr</w:t>
            </w:r>
            <w:r w:rsidRPr="00E40211">
              <w:rPr>
                <w:rFonts w:cs="Arial"/>
                <w:sz w:val="22"/>
                <w:szCs w:val="22"/>
              </w:rPr>
              <w:t>ë</w:t>
            </w:r>
            <w:r>
              <w:rPr>
                <w:rFonts w:cs="Arial"/>
                <w:sz w:val="22"/>
                <w:szCs w:val="22"/>
              </w:rPr>
              <w:t>se</w:t>
            </w:r>
            <w:r w:rsidRPr="00E40211">
              <w:rPr>
                <w:rFonts w:cs="Arial"/>
                <w:sz w:val="22"/>
                <w:szCs w:val="22"/>
              </w:rPr>
              <w:t xml:space="preserve"> </w:t>
            </w:r>
            <w:r w:rsidR="00E17192" w:rsidRPr="00FF7710">
              <w:rPr>
                <w:rFonts w:cs="Arial"/>
                <w:sz w:val="22"/>
                <w:szCs w:val="22"/>
              </w:rPr>
              <w:t xml:space="preserve">e Çmimit </w:t>
            </w:r>
            <w:r w:rsidRPr="00E40211">
              <w:rPr>
                <w:rFonts w:cs="Arial"/>
                <w:sz w:val="22"/>
                <w:szCs w:val="22"/>
              </w:rPr>
              <w:t xml:space="preserve">me </w:t>
            </w:r>
            <w:r w:rsidR="00F055A3" w:rsidRPr="00FF7710">
              <w:rPr>
                <w:rFonts w:cs="Arial"/>
                <w:sz w:val="22"/>
                <w:szCs w:val="22"/>
              </w:rPr>
              <w:t xml:space="preserve">Përparësi </w:t>
            </w:r>
            <w:r w:rsidRPr="00E40211">
              <w:rPr>
                <w:rFonts w:cs="Arial"/>
                <w:sz w:val="22"/>
                <w:szCs w:val="22"/>
              </w:rPr>
              <w:t xml:space="preserve">janë Urdhërporosi me hapa orare (blerjeje/shitjeje) të dorëzuar për një çmim të barabartë me (maksimum/minimum) e Kufirit </w:t>
            </w:r>
            <w:r>
              <w:rPr>
                <w:rFonts w:cs="Arial"/>
                <w:sz w:val="22"/>
                <w:szCs w:val="22"/>
              </w:rPr>
              <w:t>t</w:t>
            </w:r>
            <w:r w:rsidRPr="00E40211">
              <w:rPr>
                <w:rFonts w:cs="Arial"/>
                <w:sz w:val="22"/>
                <w:szCs w:val="22"/>
              </w:rPr>
              <w:t>ë Lejuar të Çmimit në Ankandet e Ditës në Avancë dhe Brenda së Njëjtës Ditë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903CE" w:rsidRPr="009B7A31" w14:paraId="48216E2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2EF2608" w14:textId="70DCDE6A" w:rsidR="006903CE" w:rsidRPr="00C2699D" w:rsidRDefault="006903CE" w:rsidP="006903CE">
            <w:pPr>
              <w:pStyle w:val="CERGlossaryTerm"/>
              <w:ind w:left="851" w:hanging="851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Urdhërporosi Ajsberg</w:t>
            </w:r>
          </w:p>
        </w:tc>
        <w:tc>
          <w:tcPr>
            <w:tcW w:w="6589" w:type="dxa"/>
            <w:shd w:val="clear" w:color="auto" w:fill="auto"/>
          </w:tcPr>
          <w:p w14:paraId="7B92C1CA" w14:textId="72DBAF02" w:rsidR="006903CE" w:rsidRPr="009B7A31" w:rsidRDefault="006903CE" w:rsidP="006903C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Nënkupton n</w:t>
            </w:r>
            <w:r w:rsidR="00F271C2">
              <w:rPr>
                <w:sz w:val="22"/>
                <w:szCs w:val="22"/>
              </w:rPr>
              <w:t>j</w:t>
            </w:r>
            <w:r w:rsidRPr="00BC5912">
              <w:rPr>
                <w:sz w:val="22"/>
                <w:szCs w:val="22"/>
              </w:rPr>
              <w:t>ë Urdhërporosi me karakteristikat e përshkruara në paragrafin D.1.3 të Procedurës se Tregtimit</w:t>
            </w:r>
          </w:p>
        </w:tc>
      </w:tr>
      <w:tr w:rsidR="006903CE" w:rsidRPr="009B7A31" w14:paraId="2C834645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6247342" w14:textId="24FEA82C" w:rsidR="006903CE" w:rsidRPr="00C2699D" w:rsidRDefault="006903CE" w:rsidP="006903CE">
            <w:pPr>
              <w:pStyle w:val="CERGlossaryTerm"/>
              <w:tabs>
                <w:tab w:val="clear" w:pos="851"/>
              </w:tabs>
              <w:ind w:left="-10" w:right="-70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Urdhërporosi Blerjeje</w:t>
            </w:r>
          </w:p>
        </w:tc>
        <w:tc>
          <w:tcPr>
            <w:tcW w:w="6589" w:type="dxa"/>
            <w:shd w:val="clear" w:color="auto" w:fill="auto"/>
          </w:tcPr>
          <w:p w14:paraId="4F668EDB" w14:textId="595B098D" w:rsidR="006903CE" w:rsidRPr="009B7A31" w:rsidRDefault="006903CE" w:rsidP="006903C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DF6814">
              <w:rPr>
                <w:sz w:val="22"/>
                <w:szCs w:val="22"/>
              </w:rPr>
              <w:t>Nënkupton një deklarim me qëllim blerjeje i futur në ETSS nga Anëtari i Bursës për të kryer Tregtim në Tregun e Energjisë Elektrike në përputhje me dispozitat specifike në Rregullat e ALPEX-it</w:t>
            </w:r>
          </w:p>
        </w:tc>
      </w:tr>
      <w:tr w:rsidR="006903CE" w:rsidRPr="009B7A31" w14:paraId="1E16204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C336F5D" w14:textId="79CAEEF3" w:rsidR="006903CE" w:rsidRPr="00C2699D" w:rsidRDefault="006903CE" w:rsidP="006903CE">
            <w:pPr>
              <w:pStyle w:val="CERGlossaryTerm"/>
              <w:tabs>
                <w:tab w:val="clear" w:pos="851"/>
              </w:tabs>
              <w:ind w:left="-10" w:right="-70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Urdhërporosi e Thjeshtë</w:t>
            </w:r>
          </w:p>
        </w:tc>
        <w:tc>
          <w:tcPr>
            <w:tcW w:w="6589" w:type="dxa"/>
            <w:shd w:val="clear" w:color="auto" w:fill="auto"/>
          </w:tcPr>
          <w:p w14:paraId="2A92AFCB" w14:textId="77777777" w:rsidR="006903CE" w:rsidRPr="00DB7E7E" w:rsidRDefault="006903CE" w:rsidP="006903CE">
            <w:pPr>
              <w:pStyle w:val="CERGlossaryDefinition"/>
              <w:rPr>
                <w:rFonts w:cs="Arial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 xml:space="preserve">Nënkupton në </w:t>
            </w:r>
            <w:r>
              <w:rPr>
                <w:rFonts w:cs="Arial"/>
                <w:sz w:val="22"/>
                <w:szCs w:val="22"/>
              </w:rPr>
              <w:t>U</w:t>
            </w:r>
            <w:r w:rsidRPr="00DB7E7E">
              <w:rPr>
                <w:rFonts w:cs="Arial"/>
                <w:sz w:val="22"/>
                <w:szCs w:val="22"/>
              </w:rPr>
              <w:t>rdhërporosi, dhe:</w:t>
            </w:r>
          </w:p>
          <w:p w14:paraId="586ECBEC" w14:textId="77777777" w:rsidR="006903CE" w:rsidRPr="00DB7E7E" w:rsidRDefault="006903CE" w:rsidP="006903CE">
            <w:pPr>
              <w:pStyle w:val="CERGlossaryDefinition"/>
              <w:numPr>
                <w:ilvl w:val="0"/>
                <w:numId w:val="53"/>
              </w:numPr>
              <w:rPr>
                <w:rFonts w:cs="Arial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>në lidhje me Ankand</w:t>
            </w:r>
            <w:r>
              <w:rPr>
                <w:rFonts w:cs="Arial"/>
                <w:sz w:val="22"/>
                <w:szCs w:val="22"/>
              </w:rPr>
              <w:t>in</w:t>
            </w:r>
            <w:r w:rsidRPr="00DB7E7E">
              <w:rPr>
                <w:rFonts w:cs="Arial"/>
                <w:sz w:val="22"/>
                <w:szCs w:val="22"/>
              </w:rPr>
              <w:t xml:space="preserve"> e Ditës në Avancë e përshkruar në paragrafin B.1.5 </w:t>
            </w:r>
            <w:r>
              <w:rPr>
                <w:rFonts w:cs="Arial"/>
                <w:sz w:val="22"/>
                <w:szCs w:val="22"/>
              </w:rPr>
              <w:t>t</w:t>
            </w:r>
            <w:r w:rsidRPr="00DB7E7E">
              <w:rPr>
                <w:rFonts w:cs="Arial"/>
                <w:sz w:val="22"/>
                <w:szCs w:val="22"/>
              </w:rPr>
              <w:t>ë Procedurës së Tregtimit; dhe</w:t>
            </w:r>
          </w:p>
          <w:p w14:paraId="3C442A43" w14:textId="2D91FA06" w:rsidR="006903CE" w:rsidRPr="009B7A31" w:rsidRDefault="006903CE" w:rsidP="006903CE">
            <w:pPr>
              <w:pStyle w:val="CERGlossaryDefinition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>në lidhje me Ankandin Brenda së Njëjtës Ditë,</w:t>
            </w:r>
            <w:r>
              <w:rPr>
                <w:rFonts w:cs="Arial"/>
                <w:sz w:val="22"/>
                <w:szCs w:val="22"/>
              </w:rPr>
              <w:t xml:space="preserve"> e</w:t>
            </w:r>
            <w:r w:rsidRPr="00DB7E7E">
              <w:rPr>
                <w:rFonts w:cs="Arial"/>
                <w:sz w:val="22"/>
                <w:szCs w:val="22"/>
              </w:rPr>
              <w:t xml:space="preserve"> përshkru</w:t>
            </w:r>
            <w:r>
              <w:rPr>
                <w:rFonts w:cs="Arial"/>
                <w:sz w:val="22"/>
                <w:szCs w:val="22"/>
              </w:rPr>
              <w:t>ar</w:t>
            </w:r>
            <w:r w:rsidRPr="00DB7E7E">
              <w:rPr>
                <w:rFonts w:cs="Arial"/>
                <w:sz w:val="22"/>
                <w:szCs w:val="22"/>
              </w:rPr>
              <w:t xml:space="preserve"> në paragrafin C.1.5 të Procedurës së Tregtimit;</w:t>
            </w:r>
          </w:p>
        </w:tc>
      </w:tr>
      <w:tr w:rsidR="006903CE" w:rsidRPr="009B7A31" w14:paraId="1246DBE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F426FDA" w14:textId="3BBF2835" w:rsidR="006903CE" w:rsidRPr="00C2699D" w:rsidRDefault="006903CE" w:rsidP="006903CE">
            <w:pPr>
              <w:pStyle w:val="CERGlossaryTerm"/>
              <w:tabs>
                <w:tab w:val="clear" w:pos="851"/>
              </w:tabs>
              <w:ind w:left="-10" w:right="-70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 xml:space="preserve">Urdhërporosi e Thjeshtë Blerjeje 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2C9C994" w14:textId="36CB07E2" w:rsidR="006903CE" w:rsidRPr="009B7A31" w:rsidRDefault="006903CE" w:rsidP="006903CE">
            <w:pPr>
              <w:pStyle w:val="CERGlossaryDefinitio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</w:t>
            </w:r>
            <w:r w:rsidRPr="00DB7E7E">
              <w:rPr>
                <w:rFonts w:cs="Arial"/>
                <w:sz w:val="22"/>
                <w:szCs w:val="22"/>
              </w:rPr>
              <w:t xml:space="preserve">rdhërporosi e </w:t>
            </w:r>
            <w:r>
              <w:rPr>
                <w:rFonts w:cs="Arial"/>
                <w:sz w:val="22"/>
                <w:szCs w:val="22"/>
              </w:rPr>
              <w:t>Thjeshtë për</w:t>
            </w:r>
            <w:r w:rsidRPr="00DB7E7E">
              <w:rPr>
                <w:rFonts w:cs="Arial"/>
                <w:sz w:val="22"/>
                <w:szCs w:val="22"/>
              </w:rPr>
              <w:t xml:space="preserve"> blerjen e energjisë elektrike </w:t>
            </w:r>
          </w:p>
        </w:tc>
      </w:tr>
      <w:tr w:rsidR="006903CE" w:rsidRPr="009B7A31" w14:paraId="4E28DE32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4885A6E" w14:textId="417D7AA0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 xml:space="preserve">Urdhërporosi e Thjeshtë Shitjeje 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1E02028F" w14:textId="3CF3B840" w:rsidR="006903CE" w:rsidRPr="009B7A31" w:rsidRDefault="006903CE" w:rsidP="006903CE">
            <w:pPr>
              <w:pStyle w:val="CERGlossaryDefinitio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</w:t>
            </w:r>
            <w:r w:rsidRPr="00DB7E7E">
              <w:rPr>
                <w:rFonts w:cs="Arial"/>
                <w:sz w:val="22"/>
                <w:szCs w:val="22"/>
              </w:rPr>
              <w:t xml:space="preserve">rdhërporosi e </w:t>
            </w:r>
            <w:r>
              <w:rPr>
                <w:rFonts w:cs="Arial"/>
                <w:sz w:val="22"/>
                <w:szCs w:val="22"/>
              </w:rPr>
              <w:t>Thjeshtë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për</w:t>
            </w:r>
            <w:r w:rsidRPr="00DB7E7E">
              <w:rPr>
                <w:rFonts w:cs="Arial"/>
                <w:sz w:val="22"/>
                <w:szCs w:val="22"/>
              </w:rPr>
              <w:t xml:space="preserve"> të shitur energji elektrike</w:t>
            </w:r>
          </w:p>
        </w:tc>
      </w:tr>
      <w:tr w:rsidR="006903CE" w:rsidRPr="009B7A31" w14:paraId="110036CA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63C4CE81" w14:textId="3C7D52AE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 xml:space="preserve">Urdhërporosi në Bllok të Pranuar </w:t>
            </w:r>
            <w:proofErr w:type="spellStart"/>
            <w:r w:rsidRPr="00C2699D">
              <w:rPr>
                <w:sz w:val="22"/>
                <w:szCs w:val="22"/>
              </w:rPr>
              <w:t>Paradoksialisht</w:t>
            </w:r>
            <w:proofErr w:type="spellEnd"/>
          </w:p>
        </w:tc>
        <w:tc>
          <w:tcPr>
            <w:tcW w:w="6589" w:type="dxa"/>
            <w:shd w:val="clear" w:color="auto" w:fill="auto"/>
          </w:tcPr>
          <w:p w14:paraId="10330980" w14:textId="058DB0DB" w:rsidR="006903CE" w:rsidRPr="009B7A31" w:rsidRDefault="006903CE" w:rsidP="006903CE">
            <w:pPr>
              <w:pStyle w:val="CERGlossaryDefinition"/>
              <w:tabs>
                <w:tab w:val="clear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 xml:space="preserve">Një Urdhërporosi në Bllok e cila është pranuar në </w:t>
            </w:r>
            <w:proofErr w:type="spellStart"/>
            <w:r w:rsidRPr="00E40211">
              <w:rPr>
                <w:rFonts w:cs="Arial"/>
                <w:sz w:val="22"/>
                <w:szCs w:val="22"/>
              </w:rPr>
              <w:t>klerimin</w:t>
            </w:r>
            <w:proofErr w:type="spellEnd"/>
            <w:r w:rsidRPr="00E40211">
              <w:rPr>
                <w:rFonts w:cs="Arial"/>
                <w:sz w:val="22"/>
                <w:szCs w:val="22"/>
              </w:rPr>
              <w:t xml:space="preserve"> e Tregun të Ditës në Avancë ndërsa është </w:t>
            </w:r>
            <w:r>
              <w:rPr>
                <w:rFonts w:cs="Arial"/>
                <w:sz w:val="22"/>
                <w:szCs w:val="22"/>
              </w:rPr>
              <w:t xml:space="preserve">përtej vlerës </w:t>
            </w:r>
            <w:r w:rsidRPr="00E40211">
              <w:rPr>
                <w:rFonts w:cs="Arial"/>
                <w:sz w:val="22"/>
                <w:szCs w:val="22"/>
              </w:rPr>
              <w:t>financiar (</w:t>
            </w:r>
            <w:proofErr w:type="spellStart"/>
            <w:r w:rsidRPr="00E40211">
              <w:rPr>
                <w:rFonts w:cs="Arial"/>
                <w:sz w:val="22"/>
                <w:szCs w:val="22"/>
              </w:rPr>
              <w:t>out-of-money</w:t>
            </w:r>
            <w:proofErr w:type="spellEnd"/>
            <w:r w:rsidRPr="00E40211">
              <w:rPr>
                <w:rFonts w:cs="Arial"/>
                <w:sz w:val="22"/>
                <w:szCs w:val="22"/>
              </w:rPr>
              <w:t>)</w:t>
            </w:r>
          </w:p>
        </w:tc>
      </w:tr>
      <w:tr w:rsidR="006903CE" w:rsidRPr="009B7A31" w14:paraId="51670F33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4C276E00" w14:textId="0AC34B23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Urdhërporosi Orare të Grupuara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1FB3D7B5" w14:textId="6D377B7A" w:rsidR="006903CE" w:rsidRPr="009B7A31" w:rsidRDefault="006903CE" w:rsidP="006903CE">
            <w:pPr>
              <w:pStyle w:val="CERGlossaryDefinition"/>
              <w:tabs>
                <w:tab w:val="clear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Kurba</w:t>
            </w:r>
            <w:proofErr w:type="spellEnd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e vetme që rezulton nga të gjitha Urdhërporositë Blerjeje ose Shitjeje të </w:t>
            </w:r>
            <w:proofErr w:type="spellStart"/>
            <w:r w:rsidR="00A342EF" w:rsidRPr="00FF7710">
              <w:rPr>
                <w:rFonts w:asciiTheme="minorHAnsi" w:hAnsiTheme="minorHAnsi" w:cstheme="minorHAnsi"/>
                <w:sz w:val="22"/>
                <w:szCs w:val="22"/>
              </w:rPr>
              <w:t>të</w:t>
            </w:r>
            <w:proofErr w:type="spellEnd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gjithë Anëtarëve të Bursë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në të njëjtën Zonë </w:t>
            </w:r>
            <w:proofErr w:type="spellStart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Ofertimi</w:t>
            </w:r>
            <w:proofErr w:type="spellEnd"/>
            <w:r w:rsidRPr="00DF6814">
              <w:rPr>
                <w:rFonts w:asciiTheme="minorHAnsi" w:hAnsiTheme="minorHAnsi" w:cstheme="minorHAnsi"/>
                <w:sz w:val="22"/>
                <w:szCs w:val="22"/>
              </w:rPr>
              <w:t xml:space="preserve"> për çdo Njësi Kohore Tregu</w:t>
            </w:r>
          </w:p>
        </w:tc>
      </w:tr>
      <w:tr w:rsidR="006903CE" w:rsidRPr="009B7A31" w14:paraId="1959204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60DE789" w14:textId="2E302FF4" w:rsidR="006903CE" w:rsidRPr="00C2699D" w:rsidRDefault="006903CE" w:rsidP="006903C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 xml:space="preserve">Urdhërporosi Shitjeje </w:t>
            </w:r>
          </w:p>
        </w:tc>
        <w:tc>
          <w:tcPr>
            <w:tcW w:w="6589" w:type="dxa"/>
            <w:shd w:val="clear" w:color="auto" w:fill="auto"/>
          </w:tcPr>
          <w:p w14:paraId="6E7854C6" w14:textId="6F59083C" w:rsidR="006903CE" w:rsidRPr="0096098C" w:rsidRDefault="006903CE" w:rsidP="006903C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B56D1A">
              <w:rPr>
                <w:sz w:val="22"/>
                <w:szCs w:val="22"/>
              </w:rPr>
              <w:t xml:space="preserve">Një deklarim i qëllimit për shitje e vendosur nga një Anëtar i Bursës në ETSS për kryerjen e tregtimeve në Tregjet e ALPEX-it në përputhje me dispozitat e specifikuar në Rregullat e ALPEX-it dhe Procedurat </w:t>
            </w:r>
          </w:p>
        </w:tc>
      </w:tr>
      <w:tr w:rsidR="006903CE" w:rsidRPr="009B7A31" w14:paraId="2B16347F" w14:textId="77777777" w:rsidTr="003D57DD">
        <w:trPr>
          <w:cantSplit/>
        </w:trPr>
        <w:tc>
          <w:tcPr>
            <w:tcW w:w="2880" w:type="dxa"/>
            <w:shd w:val="clear" w:color="auto" w:fill="auto"/>
          </w:tcPr>
          <w:p w14:paraId="5A26462F" w14:textId="3FA303BD" w:rsidR="006903CE" w:rsidRPr="00C2699D" w:rsidRDefault="006903CE" w:rsidP="006903CE">
            <w:pPr>
              <w:pStyle w:val="CERGlossaryTerm"/>
              <w:rPr>
                <w:rStyle w:val="fontstyle01"/>
                <w:rFonts w:asciiTheme="majorHAnsi" w:hAnsiTheme="majorHAnsi" w:cstheme="majorHAnsi"/>
                <w:color w:val="auto"/>
              </w:rPr>
            </w:pPr>
            <w:r w:rsidRPr="00C2699D">
              <w:rPr>
                <w:sz w:val="22"/>
                <w:szCs w:val="22"/>
              </w:rPr>
              <w:t xml:space="preserve">Urdhërporosi Shitjeje në Bllok 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95F60EE" w14:textId="0CA8356A" w:rsidR="006903CE" w:rsidRPr="009B7A31" w:rsidRDefault="006903CE" w:rsidP="006903CE">
            <w:pPr>
              <w:pStyle w:val="CERGlossaryDefinitio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</w:t>
            </w:r>
            <w:r w:rsidRPr="00DB7E7E">
              <w:rPr>
                <w:rFonts w:cs="Arial"/>
                <w:sz w:val="22"/>
                <w:szCs w:val="22"/>
              </w:rPr>
              <w:t xml:space="preserve">rdhërporosi në Bllok </w:t>
            </w:r>
            <w:r>
              <w:rPr>
                <w:rFonts w:cs="Arial"/>
                <w:sz w:val="22"/>
                <w:szCs w:val="22"/>
              </w:rPr>
              <w:t>për</w:t>
            </w:r>
            <w:r w:rsidRPr="00DB7E7E">
              <w:rPr>
                <w:rFonts w:cs="Arial"/>
                <w:sz w:val="22"/>
                <w:szCs w:val="22"/>
              </w:rPr>
              <w:t xml:space="preserve"> të shitur Energji Elektrike </w:t>
            </w:r>
          </w:p>
        </w:tc>
      </w:tr>
      <w:tr w:rsidR="006903CE" w:rsidRPr="009B7A31" w14:paraId="2F4BCF98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5576CF4" w14:textId="758121AB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lastRenderedPageBreak/>
              <w:t>Urdhërporosi të Lidhura në Bllok</w:t>
            </w:r>
          </w:p>
        </w:tc>
        <w:tc>
          <w:tcPr>
            <w:tcW w:w="6589" w:type="dxa"/>
            <w:shd w:val="clear" w:color="auto" w:fill="auto"/>
          </w:tcPr>
          <w:p w14:paraId="55FB9339" w14:textId="3EFB9724" w:rsidR="006903CE" w:rsidRPr="009B7A31" w:rsidRDefault="006903CE" w:rsidP="006903C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BC5912">
              <w:rPr>
                <w:sz w:val="22"/>
                <w:szCs w:val="22"/>
              </w:rPr>
              <w:t>Një Urdhërporosi në Bllok, duke paraqitur kushtet specifikeve dhe karakteristikat siç mundësohen në paragrafin  F.1.8 të Procedurës së Tregtimit</w:t>
            </w:r>
          </w:p>
        </w:tc>
      </w:tr>
      <w:tr w:rsidR="006903CE" w:rsidRPr="009B7A31" w14:paraId="32BD550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53F439A8" w14:textId="6CDE06A7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Vendim Teknik</w:t>
            </w:r>
          </w:p>
        </w:tc>
        <w:tc>
          <w:tcPr>
            <w:tcW w:w="6589" w:type="dxa"/>
            <w:shd w:val="clear" w:color="auto" w:fill="auto"/>
          </w:tcPr>
          <w:p w14:paraId="27819EFF" w14:textId="459DE014" w:rsidR="006903CE" w:rsidRPr="009B7A31" w:rsidRDefault="006903CE" w:rsidP="006903CE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ve</w:t>
            </w:r>
            <w:r>
              <w:rPr>
                <w:rFonts w:cs="Arial"/>
                <w:sz w:val="22"/>
                <w:szCs w:val="22"/>
              </w:rPr>
              <w:t>n</w:t>
            </w:r>
            <w:r w:rsidRPr="00DB7E7E">
              <w:rPr>
                <w:rFonts w:cs="Arial"/>
                <w:sz w:val="22"/>
                <w:szCs w:val="22"/>
              </w:rPr>
              <w:t>dim të nxjerr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ë</w:t>
            </w:r>
            <w:r w:rsidRPr="00DB7E7E">
              <w:rPr>
                <w:rFonts w:cs="Arial"/>
                <w:sz w:val="22"/>
                <w:szCs w:val="22"/>
              </w:rPr>
              <w:t xml:space="preserve"> nga ALPEX-i në përputhje me Rregullat e ALPEX-it dhe Procedurat të cilat </w:t>
            </w:r>
            <w:r>
              <w:rPr>
                <w:rFonts w:cs="Arial"/>
                <w:sz w:val="22"/>
                <w:szCs w:val="22"/>
              </w:rPr>
              <w:t>parashik</w:t>
            </w:r>
            <w:r w:rsidRPr="00DB7E7E">
              <w:rPr>
                <w:rFonts w:cs="Arial"/>
                <w:sz w:val="22"/>
                <w:szCs w:val="22"/>
              </w:rPr>
              <w:t>ojnë çështjet teknik</w:t>
            </w:r>
            <w:r>
              <w:rPr>
                <w:rFonts w:cs="Arial"/>
                <w:sz w:val="22"/>
                <w:szCs w:val="22"/>
              </w:rPr>
              <w:t>e</w:t>
            </w:r>
            <w:r w:rsidRPr="00DB7E7E">
              <w:rPr>
                <w:rFonts w:cs="Arial"/>
                <w:sz w:val="22"/>
                <w:szCs w:val="22"/>
              </w:rPr>
              <w:t xml:space="preserve">, procedurale dhe </w:t>
            </w:r>
            <w:proofErr w:type="spellStart"/>
            <w:r w:rsidRPr="00DB7E7E">
              <w:rPr>
                <w:rFonts w:cs="Arial"/>
                <w:sz w:val="22"/>
                <w:szCs w:val="22"/>
              </w:rPr>
              <w:t>operacionale</w:t>
            </w:r>
            <w:proofErr w:type="spellEnd"/>
            <w:r w:rsidRPr="00DB7E7E">
              <w:rPr>
                <w:rFonts w:cs="Arial"/>
                <w:sz w:val="22"/>
                <w:szCs w:val="22"/>
              </w:rPr>
              <w:t xml:space="preserve"> me natyre jo-</w:t>
            </w:r>
            <w:proofErr w:type="spellStart"/>
            <w:r w:rsidRPr="00DB7E7E">
              <w:rPr>
                <w:rFonts w:cs="Arial"/>
                <w:sz w:val="22"/>
                <w:szCs w:val="22"/>
              </w:rPr>
              <w:t>rregullat</w:t>
            </w:r>
            <w:r>
              <w:rPr>
                <w:rFonts w:cs="Arial"/>
                <w:sz w:val="22"/>
                <w:szCs w:val="22"/>
              </w:rPr>
              <w:t>ive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903CE" w:rsidRPr="00013087" w14:paraId="50C12CF7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6ECF0B5" w14:textId="7C130CDA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Vendimet e ALPEX</w:t>
            </w:r>
          </w:p>
        </w:tc>
        <w:tc>
          <w:tcPr>
            <w:tcW w:w="6589" w:type="dxa"/>
            <w:shd w:val="clear" w:color="auto" w:fill="auto"/>
          </w:tcPr>
          <w:p w14:paraId="4ADB0E52" w14:textId="1567ECFC" w:rsidR="006903CE" w:rsidRPr="00675869" w:rsidRDefault="006903CE" w:rsidP="006903CE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Një vendim i lëshuar nga ALPEX dhe njofton Palët</w:t>
            </w:r>
          </w:p>
        </w:tc>
      </w:tr>
      <w:tr w:rsidR="006903CE" w:rsidRPr="008A4406" w14:paraId="1D6A39BC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7B5E7BA" w14:textId="62AAEBE9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Vendimet nga Autoritetet Rregullatorë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3B072D86" w14:textId="54AA49E3" w:rsidR="006903CE" w:rsidRPr="005C2CBC" w:rsidRDefault="006903CE" w:rsidP="006903CE">
            <w:pPr>
              <w:pStyle w:val="CERGlossaryDefinition"/>
              <w:tabs>
                <w:tab w:val="clear" w:pos="85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40211">
              <w:rPr>
                <w:rFonts w:cs="Arial"/>
                <w:sz w:val="22"/>
                <w:szCs w:val="22"/>
              </w:rPr>
              <w:t>Nënkupton një vendim të marr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ë</w:t>
            </w:r>
            <w:r w:rsidRPr="00E40211">
              <w:rPr>
                <w:rFonts w:cs="Arial"/>
                <w:sz w:val="22"/>
                <w:szCs w:val="22"/>
              </w:rPr>
              <w:t xml:space="preserve"> nga  ERE dhe/ose </w:t>
            </w:r>
            <w:proofErr w:type="spellStart"/>
            <w:r w:rsidRPr="00E40211">
              <w:rPr>
                <w:rFonts w:cs="Arial"/>
                <w:sz w:val="22"/>
                <w:szCs w:val="22"/>
              </w:rPr>
              <w:t>ZRrE</w:t>
            </w:r>
            <w:proofErr w:type="spellEnd"/>
            <w:r w:rsidRPr="00E40211">
              <w:rPr>
                <w:rFonts w:cs="Arial"/>
                <w:sz w:val="22"/>
                <w:szCs w:val="22"/>
              </w:rPr>
              <w:t xml:space="preserve"> lidhur me tregun e Shqipërisë dhe/ose të Kosovës sipas rastit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903CE" w:rsidRPr="00BF5E2A" w14:paraId="6F546B7F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3A79D419" w14:textId="1E8F9C6F" w:rsidR="006903CE" w:rsidRPr="00C2699D" w:rsidRDefault="006903CE" w:rsidP="006903CE">
            <w:pPr>
              <w:pStyle w:val="CERGlossaryTerm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C2699D">
              <w:rPr>
                <w:sz w:val="22"/>
                <w:szCs w:val="22"/>
              </w:rPr>
              <w:t>Vetëfaturimi</w:t>
            </w:r>
            <w:proofErr w:type="spellEnd"/>
          </w:p>
        </w:tc>
        <w:tc>
          <w:tcPr>
            <w:tcW w:w="6589" w:type="dxa"/>
            <w:shd w:val="clear" w:color="auto" w:fill="auto"/>
          </w:tcPr>
          <w:p w14:paraId="6ECAA622" w14:textId="72D3E8B3" w:rsidR="006903CE" w:rsidRPr="00EA236B" w:rsidRDefault="006903CE" w:rsidP="006903CE">
            <w:pPr>
              <w:pStyle w:val="CERGlossaryDefinition"/>
              <w:rPr>
                <w:rFonts w:asciiTheme="majorHAnsi" w:hAnsiTheme="majorHAnsi" w:cstheme="majorHAnsi"/>
                <w:sz w:val="22"/>
                <w:szCs w:val="22"/>
              </w:rPr>
            </w:pPr>
            <w:r w:rsidRPr="00DB7E7E">
              <w:rPr>
                <w:rFonts w:cs="Arial"/>
                <w:sz w:val="22"/>
                <w:szCs w:val="22"/>
              </w:rPr>
              <w:t>Nënkupton lëshi</w:t>
            </w:r>
            <w:r>
              <w:rPr>
                <w:rFonts w:cs="Arial"/>
                <w:sz w:val="22"/>
                <w:szCs w:val="22"/>
              </w:rPr>
              <w:t>mi</w:t>
            </w:r>
            <w:r w:rsidRPr="00DB7E7E">
              <w:rPr>
                <w:rFonts w:cs="Arial"/>
                <w:sz w:val="22"/>
                <w:szCs w:val="22"/>
              </w:rPr>
              <w:t xml:space="preserve">n e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fature nga ALPEX në em</w:t>
            </w:r>
            <w:r>
              <w:rPr>
                <w:rFonts w:cs="Arial"/>
                <w:sz w:val="22"/>
                <w:szCs w:val="22"/>
              </w:rPr>
              <w:t>ë</w:t>
            </w:r>
            <w:r w:rsidRPr="00DB7E7E">
              <w:rPr>
                <w:rFonts w:cs="Arial"/>
                <w:sz w:val="22"/>
                <w:szCs w:val="22"/>
              </w:rPr>
              <w:t xml:space="preserve">r të Anëtarit të Bursës </w:t>
            </w:r>
            <w:r>
              <w:rPr>
                <w:rFonts w:cs="Arial"/>
                <w:sz w:val="22"/>
                <w:szCs w:val="22"/>
              </w:rPr>
              <w:t>i cili</w:t>
            </w:r>
            <w:r w:rsidRPr="00DB7E7E">
              <w:rPr>
                <w:rFonts w:cs="Arial"/>
                <w:sz w:val="22"/>
                <w:szCs w:val="22"/>
              </w:rPr>
              <w:t xml:space="preserve"> rezult</w:t>
            </w:r>
            <w:r>
              <w:rPr>
                <w:rFonts w:cs="Arial"/>
                <w:sz w:val="22"/>
                <w:szCs w:val="22"/>
              </w:rPr>
              <w:t>on</w:t>
            </w:r>
            <w:r w:rsidRPr="00DB7E7E">
              <w:rPr>
                <w:rFonts w:cs="Arial"/>
                <w:sz w:val="22"/>
                <w:szCs w:val="22"/>
              </w:rPr>
              <w:t xml:space="preserve"> nga tregtimi në Tregjet e ALPEX</w:t>
            </w:r>
            <w:r>
              <w:rPr>
                <w:rFonts w:cs="Arial"/>
                <w:sz w:val="22"/>
                <w:szCs w:val="22"/>
              </w:rPr>
              <w:t>-it</w:t>
            </w:r>
            <w:r w:rsidRPr="00DB7E7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si shitës i energjisë elektrike </w:t>
            </w:r>
          </w:p>
        </w:tc>
      </w:tr>
      <w:tr w:rsidR="006903CE" w:rsidRPr="00BF5E2A" w14:paraId="6BA670C1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C04B19C" w14:textId="547EE322" w:rsidR="006903CE" w:rsidRPr="00C2699D" w:rsidRDefault="006903CE" w:rsidP="006903CE">
            <w:pPr>
              <w:pStyle w:val="CERGlossaryTerm"/>
              <w:rPr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Viti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B1E7CCC" w14:textId="23E17583" w:rsidR="006903CE" w:rsidRPr="004158DF" w:rsidRDefault="006903CE" w:rsidP="006903CE">
            <w:pPr>
              <w:pStyle w:val="CERGlossaryDefinition"/>
            </w:pPr>
            <w:r w:rsidRPr="00DB7E7E">
              <w:rPr>
                <w:rFonts w:cs="Arial"/>
                <w:sz w:val="22"/>
                <w:szCs w:val="22"/>
              </w:rPr>
              <w:t xml:space="preserve">Nënkupton </w:t>
            </w:r>
            <w:r>
              <w:rPr>
                <w:rFonts w:cs="Arial"/>
                <w:sz w:val="22"/>
                <w:szCs w:val="22"/>
              </w:rPr>
              <w:t>një</w:t>
            </w:r>
            <w:r w:rsidRPr="00DB7E7E">
              <w:rPr>
                <w:rFonts w:cs="Arial"/>
                <w:sz w:val="22"/>
                <w:szCs w:val="22"/>
              </w:rPr>
              <w:t xml:space="preserve"> per</w:t>
            </w:r>
            <w:r>
              <w:rPr>
                <w:rFonts w:cs="Arial"/>
                <w:sz w:val="22"/>
                <w:szCs w:val="22"/>
              </w:rPr>
              <w:t>i</w:t>
            </w:r>
            <w:r w:rsidRPr="00DB7E7E">
              <w:rPr>
                <w:rFonts w:cs="Arial"/>
                <w:sz w:val="22"/>
                <w:szCs w:val="22"/>
              </w:rPr>
              <w:t>udh</w:t>
            </w:r>
            <w:r w:rsidRPr="00DF6814">
              <w:rPr>
                <w:rFonts w:asciiTheme="minorHAnsi" w:hAnsiTheme="minorHAnsi" w:cstheme="minorHAnsi"/>
                <w:sz w:val="22"/>
                <w:szCs w:val="22"/>
              </w:rPr>
              <w:t>ë</w:t>
            </w:r>
            <w:r w:rsidRPr="00DB7E7E">
              <w:rPr>
                <w:rFonts w:cs="Arial"/>
                <w:sz w:val="22"/>
                <w:szCs w:val="22"/>
              </w:rPr>
              <w:t xml:space="preserve"> e cila fillon prej orës 00:00 të datës 01 Janar dhe mbaron në orën 24:00 të datës tjetër më 31 </w:t>
            </w:r>
            <w:r>
              <w:rPr>
                <w:rFonts w:cs="Arial"/>
                <w:sz w:val="22"/>
                <w:szCs w:val="22"/>
              </w:rPr>
              <w:t>D</w:t>
            </w:r>
            <w:r w:rsidRPr="00DB7E7E">
              <w:rPr>
                <w:rFonts w:cs="Arial"/>
                <w:sz w:val="22"/>
                <w:szCs w:val="22"/>
              </w:rPr>
              <w:t>hjetor</w:t>
            </w:r>
          </w:p>
        </w:tc>
      </w:tr>
      <w:tr w:rsidR="006903CE" w:rsidRPr="00BF5E2A" w14:paraId="307884B7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1196CF4F" w14:textId="0E47258C" w:rsidR="006903CE" w:rsidRPr="00C2699D" w:rsidRDefault="006903CE" w:rsidP="006903CE">
            <w:pPr>
              <w:pStyle w:val="CERGlossaryTerm"/>
              <w:rPr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 xml:space="preserve">Zonë </w:t>
            </w:r>
            <w:proofErr w:type="spellStart"/>
            <w:r w:rsidRPr="00C2699D">
              <w:rPr>
                <w:sz w:val="22"/>
                <w:szCs w:val="22"/>
              </w:rPr>
              <w:t>Ofertimi</w:t>
            </w:r>
            <w:proofErr w:type="spellEnd"/>
          </w:p>
        </w:tc>
        <w:tc>
          <w:tcPr>
            <w:tcW w:w="6589" w:type="dxa"/>
            <w:shd w:val="clear" w:color="auto" w:fill="auto"/>
          </w:tcPr>
          <w:p w14:paraId="619BC8F0" w14:textId="47F1A946" w:rsidR="006903CE" w:rsidRPr="004158DF" w:rsidRDefault="006903CE" w:rsidP="006903CE">
            <w:pPr>
              <w:pStyle w:val="CERGlossaryDefinition"/>
            </w:pPr>
            <w:r w:rsidRPr="00DF6814">
              <w:rPr>
                <w:sz w:val="22"/>
                <w:szCs w:val="22"/>
              </w:rPr>
              <w:t xml:space="preserve">Nënkupton zonën gjeografike brenda së cilës pjesëmarrësit e tregut kanë mundësi të shkëmbejnë energjinë elektrike pa </w:t>
            </w:r>
            <w:proofErr w:type="spellStart"/>
            <w:r w:rsidRPr="00DF6814">
              <w:rPr>
                <w:sz w:val="22"/>
                <w:szCs w:val="22"/>
              </w:rPr>
              <w:t>alokim</w:t>
            </w:r>
            <w:proofErr w:type="spellEnd"/>
            <w:r w:rsidRPr="00DF6814">
              <w:rPr>
                <w:sz w:val="22"/>
                <w:szCs w:val="22"/>
              </w:rPr>
              <w:t xml:space="preserve"> të kapaciteteve</w:t>
            </w:r>
          </w:p>
        </w:tc>
      </w:tr>
      <w:tr w:rsidR="006903CE" w:rsidRPr="00BF5E2A" w14:paraId="4F3F6840" w14:textId="77777777" w:rsidTr="003D57DD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02D417B3" w14:textId="53902AB8" w:rsidR="006903CE" w:rsidRPr="00C2699D" w:rsidRDefault="006903CE" w:rsidP="006903CE">
            <w:pPr>
              <w:pStyle w:val="CERGlossaryTerm"/>
              <w:rPr>
                <w:sz w:val="22"/>
                <w:szCs w:val="22"/>
              </w:rPr>
            </w:pPr>
            <w:r w:rsidRPr="00C2699D">
              <w:rPr>
                <w:sz w:val="22"/>
                <w:szCs w:val="22"/>
              </w:rPr>
              <w:t>Zyra e Rregullatorit për Energji (</w:t>
            </w:r>
            <w:proofErr w:type="spellStart"/>
            <w:r w:rsidRPr="00C2699D">
              <w:rPr>
                <w:sz w:val="22"/>
                <w:szCs w:val="22"/>
              </w:rPr>
              <w:t>ZRrE</w:t>
            </w:r>
            <w:proofErr w:type="spellEnd"/>
            <w:r w:rsidRPr="00C2699D">
              <w:rPr>
                <w:sz w:val="22"/>
                <w:szCs w:val="22"/>
              </w:rPr>
              <w:t>)</w:t>
            </w:r>
          </w:p>
        </w:tc>
        <w:tc>
          <w:tcPr>
            <w:tcW w:w="6589" w:type="dxa"/>
            <w:shd w:val="clear" w:color="auto" w:fill="auto"/>
          </w:tcPr>
          <w:p w14:paraId="1D9DF151" w14:textId="6C03BF27" w:rsidR="006903CE" w:rsidRPr="004158DF" w:rsidRDefault="006903CE" w:rsidP="006903CE">
            <w:pPr>
              <w:pStyle w:val="CERGlossaryDefinition"/>
            </w:pPr>
            <w:r w:rsidRPr="00BC5912">
              <w:rPr>
                <w:sz w:val="22"/>
                <w:szCs w:val="22"/>
              </w:rPr>
              <w:t>Nënkupton Autoritetin Rregullator Kombëtar i cili është themeluar në Qershor 2004, me shpalljen e tij nga Parlamenti i Kosovës bazuar në Ligjin e Rregullatorit të Energjisë</w:t>
            </w:r>
          </w:p>
        </w:tc>
      </w:tr>
      <w:bookmarkEnd w:id="1"/>
      <w:bookmarkEnd w:id="2"/>
    </w:tbl>
    <w:p w14:paraId="0F35A2CA" w14:textId="77777777" w:rsidR="00C32E1D" w:rsidRPr="008A4406" w:rsidRDefault="00C32E1D" w:rsidP="00C32E1D">
      <w:pPr>
        <w:rPr>
          <w:rFonts w:asciiTheme="majorHAnsi" w:hAnsiTheme="majorHAnsi" w:cstheme="majorHAnsi"/>
          <w:sz w:val="22"/>
          <w:szCs w:val="22"/>
        </w:rPr>
      </w:pPr>
    </w:p>
    <w:sectPr w:rsidR="00C32E1D" w:rsidRPr="008A4406" w:rsidSect="00350EA9">
      <w:headerReference w:type="even" r:id="rId11"/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F8BF" w14:textId="77777777" w:rsidR="007E7E46" w:rsidRDefault="007E7E46">
      <w:pPr>
        <w:spacing w:after="0" w:line="240" w:lineRule="auto"/>
      </w:pPr>
      <w:r>
        <w:separator/>
      </w:r>
    </w:p>
  </w:endnote>
  <w:endnote w:type="continuationSeparator" w:id="0">
    <w:p w14:paraId="537B5A54" w14:textId="77777777" w:rsidR="007E7E46" w:rsidRDefault="007E7E46">
      <w:pPr>
        <w:spacing w:after="0" w:line="240" w:lineRule="auto"/>
      </w:pPr>
      <w:r>
        <w:continuationSeparator/>
      </w:r>
    </w:p>
  </w:endnote>
  <w:endnote w:type="continuationNotice" w:id="1">
    <w:p w14:paraId="00D8C57B" w14:textId="77777777" w:rsidR="007E7E46" w:rsidRDefault="007E7E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4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47459" w14:textId="76A69540" w:rsidR="000C12CC" w:rsidRDefault="000C12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50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EC05B97" w14:textId="77777777" w:rsidR="000C12CC" w:rsidRDefault="000C1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5530" w14:textId="77777777" w:rsidR="007E7E46" w:rsidRDefault="007E7E46">
      <w:pPr>
        <w:spacing w:after="0" w:line="240" w:lineRule="auto"/>
      </w:pPr>
      <w:r>
        <w:separator/>
      </w:r>
    </w:p>
  </w:footnote>
  <w:footnote w:type="continuationSeparator" w:id="0">
    <w:p w14:paraId="720C4730" w14:textId="77777777" w:rsidR="007E7E46" w:rsidRDefault="007E7E46">
      <w:pPr>
        <w:spacing w:after="0" w:line="240" w:lineRule="auto"/>
      </w:pPr>
      <w:r>
        <w:continuationSeparator/>
      </w:r>
    </w:p>
  </w:footnote>
  <w:footnote w:type="continuationNotice" w:id="1">
    <w:p w14:paraId="06096EBE" w14:textId="77777777" w:rsidR="007E7E46" w:rsidRDefault="007E7E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91CF" w14:textId="382BCC8D" w:rsidR="000C12CC" w:rsidRDefault="000C12CC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4AE117A" wp14:editId="3ABC01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0090" cy="2319655"/>
              <wp:effectExtent l="0" t="1571625" r="0" b="127127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0090" cy="23196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F1C70" w14:textId="77777777" w:rsidR="000C12CC" w:rsidRDefault="000C12CC" w:rsidP="008A2B54">
                          <w:pPr>
                            <w:pStyle w:val="NormalWeb"/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E117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56.7pt;height:182.6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" o:allowincell="f" filled="f" stroked="f">
              <v:stroke joinstyle="round"/>
              <o:lock v:ext="edit" shapetype="t"/>
              <v:textbox style="mso-fit-shape-to-text:t">
                <w:txbxContent>
                  <w:p w14:paraId="57BF1C70" w14:textId="77777777" w:rsidR="000C12CC" w:rsidRDefault="000C12CC" w:rsidP="008A2B54">
                    <w:pPr>
                      <w:pStyle w:val="NormalWeb"/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4F82" w14:textId="0BA80999" w:rsidR="000C12CC" w:rsidRPr="0051304C" w:rsidRDefault="00322B4F" w:rsidP="00DB5F5A">
    <w:pPr>
      <w:pStyle w:val="Header"/>
      <w:rPr>
        <w:lang w:val="sq-AL"/>
      </w:rPr>
    </w:pPr>
    <w:r>
      <w:tab/>
    </w:r>
    <w:r>
      <w:tab/>
    </w:r>
    <w:r w:rsidRPr="0051304C">
      <w:rPr>
        <w:lang w:val="sq-AL"/>
      </w:rPr>
      <w:t>Përkufizime</w:t>
    </w:r>
    <w:r w:rsidR="00730BAB" w:rsidRPr="0051304C">
      <w:rPr>
        <w:lang w:val="sq-AL"/>
      </w:rPr>
      <w:t>t</w:t>
    </w:r>
    <w:r w:rsidRPr="0051304C">
      <w:rPr>
        <w:lang w:val="sq-AL"/>
      </w:rPr>
      <w:t xml:space="preserve"> e ALPEX-it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68EF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7C69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475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00B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0AD9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38F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89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6C47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648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8A67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5A53"/>
    <w:multiLevelType w:val="multilevel"/>
    <w:tmpl w:val="FFEE0744"/>
    <w:name w:val="AnnexHeadingLT"/>
    <w:lvl w:ilvl="0">
      <w:start w:val="1"/>
      <w:numFmt w:val="decimal"/>
      <w:pStyle w:val="AnnexNumHead"/>
      <w:suff w:val="nothing"/>
      <w:lvlText w:val="Annex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Annex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7405088"/>
    <w:multiLevelType w:val="multilevel"/>
    <w:tmpl w:val="5FC80952"/>
    <w:name w:val="ScheduleHeadingLT"/>
    <w:lvl w:ilvl="0">
      <w:start w:val="1"/>
      <w:numFmt w:val="decimal"/>
      <w:pStyle w:val="SchedNum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ed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807326E"/>
    <w:multiLevelType w:val="multilevel"/>
    <w:tmpl w:val="4104C2FE"/>
    <w:name w:val="ExhibitHeadingLT"/>
    <w:lvl w:ilvl="0">
      <w:start w:val="1"/>
      <w:numFmt w:val="decimal"/>
      <w:pStyle w:val="ExhibitNumHead"/>
      <w:suff w:val="nothing"/>
      <w:lvlText w:val="Exhibit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Exhibit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A61536"/>
    <w:multiLevelType w:val="hybridMultilevel"/>
    <w:tmpl w:val="E54AF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46C2F"/>
    <w:multiLevelType w:val="hybridMultilevel"/>
    <w:tmpl w:val="84645DBA"/>
    <w:lvl w:ilvl="0" w:tplc="CF463A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6B4BBF"/>
    <w:multiLevelType w:val="multilevel"/>
    <w:tmpl w:val="5718B806"/>
    <w:name w:val="SCH7LT"/>
    <w:lvl w:ilvl="0">
      <w:start w:val="1"/>
      <w:numFmt w:val="decimal"/>
      <w:pStyle w:val="SCH7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7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7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7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7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7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7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6" w15:restartNumberingAfterBreak="0">
    <w:nsid w:val="1AC2391A"/>
    <w:multiLevelType w:val="multilevel"/>
    <w:tmpl w:val="963A9992"/>
    <w:name w:val="SCH9LT"/>
    <w:lvl w:ilvl="0">
      <w:start w:val="1"/>
      <w:numFmt w:val="decimal"/>
      <w:pStyle w:val="SCH9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9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9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9-LEVEL4"/>
      <w:lvlText w:val="(%4)"/>
      <w:lvlJc w:val="left"/>
      <w:pPr>
        <w:tabs>
          <w:tab w:val="num" w:pos="2126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9-LEVEL5"/>
      <w:lvlText w:val="(%5)"/>
      <w:lvlJc w:val="left"/>
      <w:pPr>
        <w:tabs>
          <w:tab w:val="num" w:pos="2835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9-LEVEL6"/>
      <w:lvlText w:val="(%6)"/>
      <w:lvlJc w:val="left"/>
      <w:pPr>
        <w:tabs>
          <w:tab w:val="num" w:pos="3543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9-LEVEL7"/>
      <w:lvlText w:val="(%7)"/>
      <w:lvlJc w:val="left"/>
      <w:pPr>
        <w:tabs>
          <w:tab w:val="num" w:pos="3827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7" w15:restartNumberingAfterBreak="0">
    <w:nsid w:val="1DED55DC"/>
    <w:multiLevelType w:val="multilevel"/>
    <w:tmpl w:val="A058F360"/>
    <w:styleLink w:val="Headings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2FB25E5"/>
    <w:multiLevelType w:val="multilevel"/>
    <w:tmpl w:val="F3606FA6"/>
    <w:name w:val="AgtLT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9" w15:restartNumberingAfterBreak="0">
    <w:nsid w:val="239073BD"/>
    <w:multiLevelType w:val="hybridMultilevel"/>
    <w:tmpl w:val="7EE826DC"/>
    <w:lvl w:ilvl="0" w:tplc="99DE4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854B43"/>
    <w:multiLevelType w:val="multilevel"/>
    <w:tmpl w:val="FCDE6440"/>
    <w:name w:val="SCH5LT"/>
    <w:lvl w:ilvl="0">
      <w:start w:val="1"/>
      <w:numFmt w:val="decimal"/>
      <w:pStyle w:val="SCH5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5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5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5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5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5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5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1" w15:restartNumberingAfterBreak="0">
    <w:nsid w:val="2A286BDA"/>
    <w:multiLevelType w:val="multilevel"/>
    <w:tmpl w:val="0756C4B0"/>
    <w:name w:val="SCH2LT"/>
    <w:lvl w:ilvl="0">
      <w:start w:val="1"/>
      <w:numFmt w:val="decimal"/>
      <w:pStyle w:val="SCH2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2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2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2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2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2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2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2" w15:restartNumberingAfterBreak="0">
    <w:nsid w:val="2EB80AD5"/>
    <w:multiLevelType w:val="multilevel"/>
    <w:tmpl w:val="2C40EB80"/>
    <w:name w:val="MAMemlstListTemplate"/>
    <w:lvl w:ilvl="0">
      <w:start w:val="1"/>
      <w:numFmt w:val="decimal"/>
      <w:pStyle w:val="MA-Memo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MA-Memo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MA-MemoLevel3"/>
      <w:lvlText w:val="(%3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MA-Memo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MA-Memo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MA-Memo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pStyle w:val="MA-Memo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3" w15:restartNumberingAfterBreak="0">
    <w:nsid w:val="2F0875F3"/>
    <w:multiLevelType w:val="hybridMultilevel"/>
    <w:tmpl w:val="A2AADB24"/>
    <w:lvl w:ilvl="0" w:tplc="27CE70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89053A"/>
    <w:multiLevelType w:val="multilevel"/>
    <w:tmpl w:val="1D72F694"/>
    <w:name w:val="SCH6LT"/>
    <w:lvl w:ilvl="0">
      <w:start w:val="1"/>
      <w:numFmt w:val="decimal"/>
      <w:pStyle w:val="SCH6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6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6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6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6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6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6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5" w15:restartNumberingAfterBreak="0">
    <w:nsid w:val="38607E11"/>
    <w:multiLevelType w:val="multilevel"/>
    <w:tmpl w:val="FAA4F788"/>
    <w:name w:val="ArticleLT"/>
    <w:lvl w:ilvl="0">
      <w:start w:val="1"/>
      <w:numFmt w:val="decimal"/>
      <w:pStyle w:val="Article-Level1"/>
      <w:suff w:val="nothing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Article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Article-Level3"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rticle-Level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Article-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Article-Level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Article-Level7"/>
      <w:lvlText w:val="(%7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97748AC"/>
    <w:multiLevelType w:val="multilevel"/>
    <w:tmpl w:val="BDDE9A50"/>
    <w:name w:val="RecitalsLT"/>
    <w:lvl w:ilvl="0">
      <w:start w:val="1"/>
      <w:numFmt w:val="upperLetter"/>
      <w:pStyle w:val="A-NUMBERING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7" w15:restartNumberingAfterBreak="0">
    <w:nsid w:val="3DA345AC"/>
    <w:multiLevelType w:val="hybridMultilevel"/>
    <w:tmpl w:val="8DDEF2DE"/>
    <w:lvl w:ilvl="0" w:tplc="63E829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D770DA"/>
    <w:multiLevelType w:val="multilevel"/>
    <w:tmpl w:val="726E6352"/>
    <w:lvl w:ilvl="0">
      <w:start w:val="1"/>
      <w:numFmt w:val="decimal"/>
      <w:pStyle w:val="CERLEVEL1"/>
      <w:isLgl/>
      <w:lvlText w:val="%1."/>
      <w:lvlJc w:val="left"/>
      <w:pPr>
        <w:ind w:left="851" w:hanging="851"/>
      </w:pPr>
      <w:rPr>
        <w:rFonts w:hint="default"/>
        <w:b/>
        <w:i w:val="0"/>
        <w:sz w:val="24"/>
      </w:rPr>
    </w:lvl>
    <w:lvl w:ilvl="1">
      <w:start w:val="1"/>
      <w:numFmt w:val="decimal"/>
      <w:pStyle w:val="CERLEVEL2"/>
      <w:lvlText w:val="A.%1.%2"/>
      <w:lvlJc w:val="left"/>
      <w:pPr>
        <w:ind w:left="992" w:hanging="992"/>
      </w:pPr>
      <w:rPr>
        <w:rFonts w:hint="default"/>
        <w:b/>
        <w:i w:val="0"/>
        <w:sz w:val="22"/>
      </w:rPr>
    </w:lvl>
    <w:lvl w:ilvl="2">
      <w:start w:val="1"/>
      <w:numFmt w:val="decimal"/>
      <w:pStyle w:val="CERLEVEL3"/>
      <w:lvlText w:val="%1.%2.%3"/>
      <w:lvlJc w:val="left"/>
      <w:pPr>
        <w:ind w:left="1277" w:hanging="851"/>
      </w:pPr>
      <w:rPr>
        <w:rFonts w:hint="default"/>
      </w:rPr>
    </w:lvl>
    <w:lvl w:ilvl="3">
      <w:start w:val="1"/>
      <w:numFmt w:val="lowerLetter"/>
      <w:pStyle w:val="CERLEVEL4"/>
      <w:lvlText w:val="(%4)"/>
      <w:lvlJc w:val="left"/>
      <w:pPr>
        <w:ind w:left="1135" w:hanging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CERLEVEL5"/>
      <w:lvlText w:val="%5."/>
      <w:lvlJc w:val="left"/>
      <w:pPr>
        <w:ind w:left="1494" w:hanging="360"/>
      </w:pPr>
      <w:rPr>
        <w:rFonts w:hint="default"/>
        <w:color w:val="auto"/>
      </w:rPr>
    </w:lvl>
    <w:lvl w:ilvl="5">
      <w:start w:val="1"/>
      <w:numFmt w:val="decimal"/>
      <w:pStyle w:val="CERLEVEL6"/>
      <w:lvlText w:val="%6."/>
      <w:lvlJc w:val="left"/>
      <w:pPr>
        <w:ind w:left="17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1C44F5B"/>
    <w:multiLevelType w:val="multilevel"/>
    <w:tmpl w:val="32F66780"/>
    <w:name w:val="PartiesLT"/>
    <w:lvl w:ilvl="0">
      <w:start w:val="1"/>
      <w:numFmt w:val="decimal"/>
      <w:pStyle w:val="1-NUMBERING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pStyle w:val="CERLevel50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0" w15:restartNumberingAfterBreak="0">
    <w:nsid w:val="421C79EB"/>
    <w:multiLevelType w:val="multilevel"/>
    <w:tmpl w:val="2E14FB70"/>
    <w:lvl w:ilvl="0">
      <w:start w:val="1"/>
      <w:numFmt w:val="decimal"/>
      <w:isLgl/>
      <w:lvlText w:val="%1."/>
      <w:lvlJc w:val="left"/>
      <w:pPr>
        <w:ind w:left="851" w:hanging="851"/>
      </w:pPr>
      <w:rPr>
        <w:rFonts w:hint="default"/>
        <w:b/>
        <w:i w:val="0"/>
        <w:sz w:val="24"/>
      </w:rPr>
    </w:lvl>
    <w:lvl w:ilvl="1">
      <w:start w:val="1"/>
      <w:numFmt w:val="decimal"/>
      <w:lvlText w:val="A.%1.%2"/>
      <w:lvlJc w:val="left"/>
      <w:pPr>
        <w:ind w:left="992" w:hanging="99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277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5" w:hanging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494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ind w:left="17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2E04835"/>
    <w:multiLevelType w:val="multilevel"/>
    <w:tmpl w:val="4A8EBB82"/>
    <w:name w:val="MAArtsLT"/>
    <w:lvl w:ilvl="0">
      <w:start w:val="1"/>
      <w:numFmt w:val="decimal"/>
      <w:pStyle w:val="MA-Arts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MA-Arts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MA-ArtsLevel3"/>
      <w:lvlText w:val="(%3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MA-Arts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MA-Arts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MA-Arts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pStyle w:val="MA-Arts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2" w15:restartNumberingAfterBreak="0">
    <w:nsid w:val="44C633E4"/>
    <w:multiLevelType w:val="multilevel"/>
    <w:tmpl w:val="281E7EDE"/>
    <w:name w:val="SCH2HeadingLT"/>
    <w:lvl w:ilvl="0">
      <w:start w:val="1"/>
      <w:numFmt w:val="decimal"/>
      <w:pStyle w:val="SCH2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2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5DC5986"/>
    <w:multiLevelType w:val="multilevel"/>
    <w:tmpl w:val="8F7E7860"/>
    <w:name w:val="SCH7HeadingLT"/>
    <w:lvl w:ilvl="0">
      <w:start w:val="1"/>
      <w:numFmt w:val="decimal"/>
      <w:pStyle w:val="SCH7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7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34268F"/>
    <w:multiLevelType w:val="multilevel"/>
    <w:tmpl w:val="ADECCEC2"/>
    <w:name w:val="SCH6HeadingLT"/>
    <w:lvl w:ilvl="0">
      <w:start w:val="1"/>
      <w:numFmt w:val="decimal"/>
      <w:pStyle w:val="SCH6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6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D311A7C"/>
    <w:multiLevelType w:val="multilevel"/>
    <w:tmpl w:val="80F46F3A"/>
    <w:name w:val="SCH5HeadingLT"/>
    <w:lvl w:ilvl="0">
      <w:start w:val="1"/>
      <w:numFmt w:val="decimal"/>
      <w:pStyle w:val="SCH5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5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765DBA"/>
    <w:multiLevelType w:val="hybridMultilevel"/>
    <w:tmpl w:val="432EA8C4"/>
    <w:lvl w:ilvl="0" w:tplc="1C9E44CE">
      <w:start w:val="1"/>
      <w:numFmt w:val="lowerLetter"/>
      <w:pStyle w:val="CERAppendixLevel2"/>
      <w:lvlText w:val="(%1)"/>
      <w:lvlJc w:val="left"/>
      <w:pPr>
        <w:ind w:left="1496" w:hanging="504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072" w:hanging="360"/>
      </w:pPr>
    </w:lvl>
    <w:lvl w:ilvl="2" w:tplc="1809001B" w:tentative="1">
      <w:start w:val="1"/>
      <w:numFmt w:val="lowerRoman"/>
      <w:lvlText w:val="%3."/>
      <w:lvlJc w:val="right"/>
      <w:pPr>
        <w:ind w:left="2792" w:hanging="180"/>
      </w:pPr>
    </w:lvl>
    <w:lvl w:ilvl="3" w:tplc="1809000F" w:tentative="1">
      <w:start w:val="1"/>
      <w:numFmt w:val="decimal"/>
      <w:lvlText w:val="%4."/>
      <w:lvlJc w:val="left"/>
      <w:pPr>
        <w:ind w:left="3512" w:hanging="360"/>
      </w:pPr>
    </w:lvl>
    <w:lvl w:ilvl="4" w:tplc="18090019">
      <w:start w:val="1"/>
      <w:numFmt w:val="lowerLetter"/>
      <w:lvlText w:val="%5."/>
      <w:lvlJc w:val="left"/>
      <w:pPr>
        <w:ind w:left="4232" w:hanging="360"/>
      </w:pPr>
    </w:lvl>
    <w:lvl w:ilvl="5" w:tplc="1809001B">
      <w:start w:val="1"/>
      <w:numFmt w:val="lowerRoman"/>
      <w:lvlText w:val="%6."/>
      <w:lvlJc w:val="right"/>
      <w:pPr>
        <w:ind w:left="4952" w:hanging="180"/>
      </w:pPr>
    </w:lvl>
    <w:lvl w:ilvl="6" w:tplc="1809000F">
      <w:start w:val="1"/>
      <w:numFmt w:val="decimal"/>
      <w:lvlText w:val="%7."/>
      <w:lvlJc w:val="left"/>
      <w:pPr>
        <w:ind w:left="5672" w:hanging="360"/>
      </w:pPr>
    </w:lvl>
    <w:lvl w:ilvl="7" w:tplc="18090019" w:tentative="1">
      <w:start w:val="1"/>
      <w:numFmt w:val="lowerLetter"/>
      <w:lvlText w:val="%8."/>
      <w:lvlJc w:val="left"/>
      <w:pPr>
        <w:ind w:left="6392" w:hanging="360"/>
      </w:pPr>
    </w:lvl>
    <w:lvl w:ilvl="8" w:tplc="1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7" w15:restartNumberingAfterBreak="0">
    <w:nsid w:val="549C1DAA"/>
    <w:multiLevelType w:val="multilevel"/>
    <w:tmpl w:val="D20230CE"/>
    <w:name w:val="SCH8LT"/>
    <w:lvl w:ilvl="0">
      <w:start w:val="1"/>
      <w:numFmt w:val="decimal"/>
      <w:pStyle w:val="SCH8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8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8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8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8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8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8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8" w15:restartNumberingAfterBreak="0">
    <w:nsid w:val="557352D6"/>
    <w:multiLevelType w:val="multilevel"/>
    <w:tmpl w:val="3732D322"/>
    <w:name w:val="SCH3LT"/>
    <w:lvl w:ilvl="0">
      <w:start w:val="1"/>
      <w:numFmt w:val="decimal"/>
      <w:pStyle w:val="SCH3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3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3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3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3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3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3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9" w15:restartNumberingAfterBreak="0">
    <w:nsid w:val="55A723C2"/>
    <w:multiLevelType w:val="multilevel"/>
    <w:tmpl w:val="6980D486"/>
    <w:name w:val="BulletLT"/>
    <w:lvl w:ilvl="0">
      <w:start w:val="1"/>
      <w:numFmt w:val="bullet"/>
      <w:pStyle w:val="Bullet1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pStyle w:val="Bullet2"/>
      <w:lvlText w:val="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2127"/>
        </w:tabs>
        <w:ind w:left="2127" w:hanging="709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pStyle w:val="Bullet4"/>
      <w:lvlText w:val=""/>
      <w:lvlJc w:val="left"/>
      <w:pPr>
        <w:tabs>
          <w:tab w:val="num" w:pos="2836"/>
        </w:tabs>
        <w:ind w:left="2836" w:hanging="709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bullet"/>
      <w:pStyle w:val="Bullet5"/>
      <w:lvlText w:val=""/>
      <w:lvlJc w:val="left"/>
      <w:pPr>
        <w:tabs>
          <w:tab w:val="num" w:pos="3545"/>
        </w:tabs>
        <w:ind w:left="3545" w:hanging="709"/>
      </w:pPr>
      <w:rPr>
        <w:rFonts w:ascii="Wingdings" w:hAnsi="Wingdings" w:hint="default"/>
        <w:b w:val="0"/>
        <w:i w:val="0"/>
        <w:sz w:val="20"/>
      </w:rPr>
    </w:lvl>
    <w:lvl w:ilvl="5">
      <w:start w:val="1"/>
      <w:numFmt w:val="bullet"/>
      <w:pStyle w:val="Bullet6"/>
      <w:lvlText w:val=""/>
      <w:lvlJc w:val="left"/>
      <w:pPr>
        <w:tabs>
          <w:tab w:val="num" w:pos="4254"/>
        </w:tabs>
        <w:ind w:left="4254" w:hanging="709"/>
      </w:pPr>
      <w:rPr>
        <w:rFonts w:ascii="Wingdings" w:hAnsi="Wingdings" w:hint="default"/>
        <w:b w:val="0"/>
        <w:i w:val="0"/>
        <w:sz w:val="20"/>
      </w:rPr>
    </w:lvl>
    <w:lvl w:ilvl="6">
      <w:start w:val="1"/>
      <w:numFmt w:val="bullet"/>
      <w:pStyle w:val="Bullet7"/>
      <w:lvlText w:val=""/>
      <w:lvlJc w:val="left"/>
      <w:pPr>
        <w:tabs>
          <w:tab w:val="num" w:pos="4963"/>
        </w:tabs>
        <w:ind w:left="4963" w:hanging="709"/>
      </w:pPr>
      <w:rPr>
        <w:rFonts w:ascii="Wingdings" w:hAnsi="Wingdings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40" w15:restartNumberingAfterBreak="0">
    <w:nsid w:val="57354D72"/>
    <w:multiLevelType w:val="multilevel"/>
    <w:tmpl w:val="95A20434"/>
    <w:name w:val="SCH3HeadingLT"/>
    <w:lvl w:ilvl="0">
      <w:start w:val="1"/>
      <w:numFmt w:val="decimal"/>
      <w:pStyle w:val="SCH3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3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99204B5"/>
    <w:multiLevelType w:val="multilevel"/>
    <w:tmpl w:val="7D187A0C"/>
    <w:name w:val="AppendixHeadingLT"/>
    <w:lvl w:ilvl="0">
      <w:start w:val="1"/>
      <w:numFmt w:val="decimal"/>
      <w:pStyle w:val="AppendixNumHead"/>
      <w:suff w:val="nothing"/>
      <w:lvlText w:val="Appendix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Appendix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F38430C"/>
    <w:multiLevelType w:val="hybridMultilevel"/>
    <w:tmpl w:val="6D04A72A"/>
    <w:lvl w:ilvl="0" w:tplc="14067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14A1B"/>
    <w:multiLevelType w:val="multilevel"/>
    <w:tmpl w:val="DBBEA42C"/>
    <w:name w:val="SCH9HeadingLT"/>
    <w:lvl w:ilvl="0">
      <w:start w:val="1"/>
      <w:numFmt w:val="decimal"/>
      <w:pStyle w:val="SCH9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9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76D097E"/>
    <w:multiLevelType w:val="multilevel"/>
    <w:tmpl w:val="84647408"/>
    <w:name w:val="SCH1HeadingLT"/>
    <w:lvl w:ilvl="0">
      <w:start w:val="1"/>
      <w:numFmt w:val="decimal"/>
      <w:pStyle w:val="SCH1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1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B585DC5"/>
    <w:multiLevelType w:val="multilevel"/>
    <w:tmpl w:val="107493F6"/>
    <w:name w:val="SCH1LT"/>
    <w:lvl w:ilvl="0">
      <w:start w:val="1"/>
      <w:numFmt w:val="decimal"/>
      <w:pStyle w:val="SCH1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1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1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1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1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1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1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6" w15:restartNumberingAfterBreak="0">
    <w:nsid w:val="6BDE73E6"/>
    <w:multiLevelType w:val="multilevel"/>
    <w:tmpl w:val="C5BA126C"/>
    <w:name w:val="SCH4LT"/>
    <w:lvl w:ilvl="0">
      <w:start w:val="1"/>
      <w:numFmt w:val="decimal"/>
      <w:pStyle w:val="SCH4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4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4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4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4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4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4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7" w15:restartNumberingAfterBreak="0">
    <w:nsid w:val="6CC03DDC"/>
    <w:multiLevelType w:val="multilevel"/>
    <w:tmpl w:val="C6A682F4"/>
    <w:name w:val="NALT"/>
    <w:lvl w:ilvl="0">
      <w:start w:val="1"/>
      <w:numFmt w:val="decimal"/>
      <w:pStyle w:val="NA-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NA-LEVEL2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pStyle w:val="NA-LEVEL3"/>
      <w:lvlText w:val="(%3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A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NA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NA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NA-LEVEL7"/>
      <w:lvlText w:val="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8" w15:restartNumberingAfterBreak="0">
    <w:nsid w:val="6E5A3E5F"/>
    <w:multiLevelType w:val="multilevel"/>
    <w:tmpl w:val="E7F06868"/>
    <w:name w:val="SCH8HeadingLT"/>
    <w:lvl w:ilvl="0">
      <w:start w:val="1"/>
      <w:numFmt w:val="decimal"/>
      <w:pStyle w:val="SCH8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8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2493D28"/>
    <w:multiLevelType w:val="multilevel"/>
    <w:tmpl w:val="1B32C678"/>
    <w:name w:val="SCHLT"/>
    <w:lvl w:ilvl="0">
      <w:start w:val="1"/>
      <w:numFmt w:val="decimal"/>
      <w:pStyle w:val="SCH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50" w15:restartNumberingAfterBreak="0">
    <w:nsid w:val="744267C5"/>
    <w:multiLevelType w:val="multilevel"/>
    <w:tmpl w:val="25EE783A"/>
    <w:name w:val="SCH4HeadingLT"/>
    <w:lvl w:ilvl="0">
      <w:start w:val="1"/>
      <w:numFmt w:val="decimal"/>
      <w:pStyle w:val="SCH4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4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8CD105A"/>
    <w:multiLevelType w:val="multilevel"/>
    <w:tmpl w:val="D6BEBF50"/>
    <w:name w:val="SCHHeadingLT"/>
    <w:lvl w:ilvl="0">
      <w:start w:val="1"/>
      <w:numFmt w:val="decimal"/>
      <w:pStyle w:val="SCH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91859206">
    <w:abstractNumId w:val="9"/>
  </w:num>
  <w:num w:numId="2" w16cid:durableId="949320102">
    <w:abstractNumId w:val="7"/>
  </w:num>
  <w:num w:numId="3" w16cid:durableId="971860097">
    <w:abstractNumId w:val="6"/>
  </w:num>
  <w:num w:numId="4" w16cid:durableId="1539732409">
    <w:abstractNumId w:val="5"/>
  </w:num>
  <w:num w:numId="5" w16cid:durableId="13699520">
    <w:abstractNumId w:val="4"/>
  </w:num>
  <w:num w:numId="6" w16cid:durableId="870653935">
    <w:abstractNumId w:val="8"/>
  </w:num>
  <w:num w:numId="7" w16cid:durableId="1977757700">
    <w:abstractNumId w:val="3"/>
  </w:num>
  <w:num w:numId="8" w16cid:durableId="295716817">
    <w:abstractNumId w:val="2"/>
  </w:num>
  <w:num w:numId="9" w16cid:durableId="84231325">
    <w:abstractNumId w:val="1"/>
  </w:num>
  <w:num w:numId="10" w16cid:durableId="810905234">
    <w:abstractNumId w:val="0"/>
  </w:num>
  <w:num w:numId="11" w16cid:durableId="65031615">
    <w:abstractNumId w:val="29"/>
  </w:num>
  <w:num w:numId="12" w16cid:durableId="1157569454">
    <w:abstractNumId w:val="26"/>
  </w:num>
  <w:num w:numId="13" w16cid:durableId="111174933">
    <w:abstractNumId w:val="10"/>
  </w:num>
  <w:num w:numId="14" w16cid:durableId="529689665">
    <w:abstractNumId w:val="41"/>
  </w:num>
  <w:num w:numId="15" w16cid:durableId="480657253">
    <w:abstractNumId w:val="12"/>
  </w:num>
  <w:num w:numId="16" w16cid:durableId="2093357921">
    <w:abstractNumId w:val="51"/>
  </w:num>
  <w:num w:numId="17" w16cid:durableId="122424871">
    <w:abstractNumId w:val="44"/>
  </w:num>
  <w:num w:numId="18" w16cid:durableId="386341242">
    <w:abstractNumId w:val="32"/>
  </w:num>
  <w:num w:numId="19" w16cid:durableId="1966230150">
    <w:abstractNumId w:val="40"/>
  </w:num>
  <w:num w:numId="20" w16cid:durableId="2015450191">
    <w:abstractNumId w:val="50"/>
  </w:num>
  <w:num w:numId="21" w16cid:durableId="431709696">
    <w:abstractNumId w:val="35"/>
  </w:num>
  <w:num w:numId="22" w16cid:durableId="481387528">
    <w:abstractNumId w:val="34"/>
  </w:num>
  <w:num w:numId="23" w16cid:durableId="1731341600">
    <w:abstractNumId w:val="33"/>
  </w:num>
  <w:num w:numId="24" w16cid:durableId="34740665">
    <w:abstractNumId w:val="48"/>
  </w:num>
  <w:num w:numId="25" w16cid:durableId="1460614205">
    <w:abstractNumId w:val="43"/>
  </w:num>
  <w:num w:numId="26" w16cid:durableId="122383490">
    <w:abstractNumId w:val="11"/>
  </w:num>
  <w:num w:numId="27" w16cid:durableId="12802011">
    <w:abstractNumId w:val="25"/>
  </w:num>
  <w:num w:numId="28" w16cid:durableId="836649338">
    <w:abstractNumId w:val="39"/>
  </w:num>
  <w:num w:numId="29" w16cid:durableId="1601138175">
    <w:abstractNumId w:val="18"/>
  </w:num>
  <w:num w:numId="30" w16cid:durableId="649092890">
    <w:abstractNumId w:val="31"/>
  </w:num>
  <w:num w:numId="31" w16cid:durableId="70541892">
    <w:abstractNumId w:val="22"/>
  </w:num>
  <w:num w:numId="32" w16cid:durableId="1216165993">
    <w:abstractNumId w:val="47"/>
  </w:num>
  <w:num w:numId="33" w16cid:durableId="1809590483">
    <w:abstractNumId w:val="49"/>
  </w:num>
  <w:num w:numId="34" w16cid:durableId="1262954617">
    <w:abstractNumId w:val="45"/>
  </w:num>
  <w:num w:numId="35" w16cid:durableId="1546285563">
    <w:abstractNumId w:val="21"/>
  </w:num>
  <w:num w:numId="36" w16cid:durableId="616106953">
    <w:abstractNumId w:val="38"/>
  </w:num>
  <w:num w:numId="37" w16cid:durableId="833228894">
    <w:abstractNumId w:val="46"/>
  </w:num>
  <w:num w:numId="38" w16cid:durableId="122768703">
    <w:abstractNumId w:val="20"/>
  </w:num>
  <w:num w:numId="39" w16cid:durableId="1503472571">
    <w:abstractNumId w:val="24"/>
  </w:num>
  <w:num w:numId="40" w16cid:durableId="1872768976">
    <w:abstractNumId w:val="37"/>
  </w:num>
  <w:num w:numId="41" w16cid:durableId="586034750">
    <w:abstractNumId w:val="16"/>
  </w:num>
  <w:num w:numId="42" w16cid:durableId="890771418">
    <w:abstractNumId w:val="15"/>
  </w:num>
  <w:num w:numId="43" w16cid:durableId="138886009">
    <w:abstractNumId w:val="27"/>
  </w:num>
  <w:num w:numId="44" w16cid:durableId="1408725020">
    <w:abstractNumId w:val="17"/>
  </w:num>
  <w:num w:numId="45" w16cid:durableId="33579251">
    <w:abstractNumId w:val="23"/>
  </w:num>
  <w:num w:numId="46" w16cid:durableId="1943948083">
    <w:abstractNumId w:val="36"/>
  </w:num>
  <w:num w:numId="47" w16cid:durableId="290793820">
    <w:abstractNumId w:val="36"/>
    <w:lvlOverride w:ilvl="0">
      <w:startOverride w:val="1"/>
    </w:lvlOverride>
  </w:num>
  <w:num w:numId="48" w16cid:durableId="652099277">
    <w:abstractNumId w:val="13"/>
  </w:num>
  <w:num w:numId="49" w16cid:durableId="1205681739">
    <w:abstractNumId w:val="42"/>
  </w:num>
  <w:num w:numId="50" w16cid:durableId="1252039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49818662">
    <w:abstractNumId w:val="28"/>
  </w:num>
  <w:num w:numId="52" w16cid:durableId="56053196">
    <w:abstractNumId w:val="19"/>
  </w:num>
  <w:num w:numId="53" w16cid:durableId="517736316">
    <w:abstractNumId w:val="14"/>
  </w:num>
  <w:num w:numId="54" w16cid:durableId="1520193198">
    <w:abstractNumId w:val="28"/>
  </w:num>
  <w:num w:numId="55" w16cid:durableId="84348495">
    <w:abstractNumId w:val="28"/>
  </w:num>
  <w:num w:numId="56" w16cid:durableId="1733431911">
    <w:abstractNumId w:val="28"/>
  </w:num>
  <w:num w:numId="57" w16cid:durableId="959268155">
    <w:abstractNumId w:val="36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9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2F"/>
    <w:rsid w:val="00000617"/>
    <w:rsid w:val="00001352"/>
    <w:rsid w:val="00001930"/>
    <w:rsid w:val="000019C5"/>
    <w:rsid w:val="000026EA"/>
    <w:rsid w:val="0000398E"/>
    <w:rsid w:val="00003C1D"/>
    <w:rsid w:val="00003C70"/>
    <w:rsid w:val="00003E67"/>
    <w:rsid w:val="00004785"/>
    <w:rsid w:val="0000484C"/>
    <w:rsid w:val="00005373"/>
    <w:rsid w:val="000059C0"/>
    <w:rsid w:val="00005A4C"/>
    <w:rsid w:val="00005B65"/>
    <w:rsid w:val="000060DF"/>
    <w:rsid w:val="000065F2"/>
    <w:rsid w:val="00006BCC"/>
    <w:rsid w:val="00006EBB"/>
    <w:rsid w:val="00007466"/>
    <w:rsid w:val="000075ED"/>
    <w:rsid w:val="00010ADC"/>
    <w:rsid w:val="00010F04"/>
    <w:rsid w:val="00010F0B"/>
    <w:rsid w:val="00011134"/>
    <w:rsid w:val="0001200B"/>
    <w:rsid w:val="00013087"/>
    <w:rsid w:val="00014F72"/>
    <w:rsid w:val="000158C6"/>
    <w:rsid w:val="00015A7E"/>
    <w:rsid w:val="000171B5"/>
    <w:rsid w:val="00020BD5"/>
    <w:rsid w:val="00020E81"/>
    <w:rsid w:val="0002198B"/>
    <w:rsid w:val="0002218D"/>
    <w:rsid w:val="00022381"/>
    <w:rsid w:val="0002273A"/>
    <w:rsid w:val="00023A5F"/>
    <w:rsid w:val="00024D77"/>
    <w:rsid w:val="00025083"/>
    <w:rsid w:val="00025BED"/>
    <w:rsid w:val="00025E90"/>
    <w:rsid w:val="000262EA"/>
    <w:rsid w:val="00026418"/>
    <w:rsid w:val="00026BA8"/>
    <w:rsid w:val="00026E24"/>
    <w:rsid w:val="000270EB"/>
    <w:rsid w:val="0002775E"/>
    <w:rsid w:val="00027B96"/>
    <w:rsid w:val="00027BA9"/>
    <w:rsid w:val="00030B21"/>
    <w:rsid w:val="00030C87"/>
    <w:rsid w:val="00030EB1"/>
    <w:rsid w:val="00031174"/>
    <w:rsid w:val="00031CC2"/>
    <w:rsid w:val="000322C3"/>
    <w:rsid w:val="00032A95"/>
    <w:rsid w:val="00033642"/>
    <w:rsid w:val="00034749"/>
    <w:rsid w:val="000349D5"/>
    <w:rsid w:val="00034C9A"/>
    <w:rsid w:val="0003560D"/>
    <w:rsid w:val="00036F02"/>
    <w:rsid w:val="000370B7"/>
    <w:rsid w:val="00037266"/>
    <w:rsid w:val="00037D75"/>
    <w:rsid w:val="00037E6B"/>
    <w:rsid w:val="00037EB6"/>
    <w:rsid w:val="00040366"/>
    <w:rsid w:val="000404F1"/>
    <w:rsid w:val="00040C18"/>
    <w:rsid w:val="00040CA2"/>
    <w:rsid w:val="00041394"/>
    <w:rsid w:val="00041E0F"/>
    <w:rsid w:val="000422A4"/>
    <w:rsid w:val="00042802"/>
    <w:rsid w:val="00042D73"/>
    <w:rsid w:val="000431F9"/>
    <w:rsid w:val="00044BB5"/>
    <w:rsid w:val="00044F60"/>
    <w:rsid w:val="00045561"/>
    <w:rsid w:val="00045AC9"/>
    <w:rsid w:val="00046081"/>
    <w:rsid w:val="00047251"/>
    <w:rsid w:val="0005084D"/>
    <w:rsid w:val="00050BEC"/>
    <w:rsid w:val="00051ED0"/>
    <w:rsid w:val="00051EF0"/>
    <w:rsid w:val="00052091"/>
    <w:rsid w:val="0005250E"/>
    <w:rsid w:val="00052B67"/>
    <w:rsid w:val="000537FA"/>
    <w:rsid w:val="00053BD9"/>
    <w:rsid w:val="0005411C"/>
    <w:rsid w:val="00054333"/>
    <w:rsid w:val="000545E1"/>
    <w:rsid w:val="00054B32"/>
    <w:rsid w:val="00054B6D"/>
    <w:rsid w:val="00054BD7"/>
    <w:rsid w:val="0005565B"/>
    <w:rsid w:val="00055B63"/>
    <w:rsid w:val="00055D27"/>
    <w:rsid w:val="00055E64"/>
    <w:rsid w:val="00057EAD"/>
    <w:rsid w:val="00057F61"/>
    <w:rsid w:val="000613DB"/>
    <w:rsid w:val="00061708"/>
    <w:rsid w:val="00061882"/>
    <w:rsid w:val="000618B0"/>
    <w:rsid w:val="0006191D"/>
    <w:rsid w:val="00063664"/>
    <w:rsid w:val="00063893"/>
    <w:rsid w:val="00063BD6"/>
    <w:rsid w:val="00065AAA"/>
    <w:rsid w:val="00066314"/>
    <w:rsid w:val="00066B1E"/>
    <w:rsid w:val="00066BCA"/>
    <w:rsid w:val="00066C4E"/>
    <w:rsid w:val="000671CE"/>
    <w:rsid w:val="00067285"/>
    <w:rsid w:val="0007090B"/>
    <w:rsid w:val="0007121F"/>
    <w:rsid w:val="00071262"/>
    <w:rsid w:val="00072E1F"/>
    <w:rsid w:val="00074C4D"/>
    <w:rsid w:val="00075676"/>
    <w:rsid w:val="00075800"/>
    <w:rsid w:val="00076E9D"/>
    <w:rsid w:val="00077010"/>
    <w:rsid w:val="000772C8"/>
    <w:rsid w:val="00080590"/>
    <w:rsid w:val="00081129"/>
    <w:rsid w:val="00081A88"/>
    <w:rsid w:val="00081DAF"/>
    <w:rsid w:val="000823D9"/>
    <w:rsid w:val="00083545"/>
    <w:rsid w:val="00084933"/>
    <w:rsid w:val="00084A3E"/>
    <w:rsid w:val="00085464"/>
    <w:rsid w:val="00085E3E"/>
    <w:rsid w:val="00085E91"/>
    <w:rsid w:val="000861B9"/>
    <w:rsid w:val="0008621C"/>
    <w:rsid w:val="00086231"/>
    <w:rsid w:val="00086E45"/>
    <w:rsid w:val="00087BB1"/>
    <w:rsid w:val="0009030A"/>
    <w:rsid w:val="000913BE"/>
    <w:rsid w:val="00091CAC"/>
    <w:rsid w:val="00092266"/>
    <w:rsid w:val="00094036"/>
    <w:rsid w:val="000945E1"/>
    <w:rsid w:val="00094C80"/>
    <w:rsid w:val="000952F0"/>
    <w:rsid w:val="00095497"/>
    <w:rsid w:val="000954D9"/>
    <w:rsid w:val="00095ACA"/>
    <w:rsid w:val="00095CEB"/>
    <w:rsid w:val="00095F4E"/>
    <w:rsid w:val="000965DF"/>
    <w:rsid w:val="00097DA7"/>
    <w:rsid w:val="000A0022"/>
    <w:rsid w:val="000A0599"/>
    <w:rsid w:val="000A0DB2"/>
    <w:rsid w:val="000A1302"/>
    <w:rsid w:val="000A1CD0"/>
    <w:rsid w:val="000A22A9"/>
    <w:rsid w:val="000A241D"/>
    <w:rsid w:val="000A2E7F"/>
    <w:rsid w:val="000A2FD8"/>
    <w:rsid w:val="000A338D"/>
    <w:rsid w:val="000A3655"/>
    <w:rsid w:val="000A38E1"/>
    <w:rsid w:val="000A3F84"/>
    <w:rsid w:val="000A4035"/>
    <w:rsid w:val="000A46AE"/>
    <w:rsid w:val="000A4755"/>
    <w:rsid w:val="000A4DA2"/>
    <w:rsid w:val="000A50C8"/>
    <w:rsid w:val="000A548C"/>
    <w:rsid w:val="000A5814"/>
    <w:rsid w:val="000A66D8"/>
    <w:rsid w:val="000A7182"/>
    <w:rsid w:val="000A7334"/>
    <w:rsid w:val="000A790C"/>
    <w:rsid w:val="000B014B"/>
    <w:rsid w:val="000B02F0"/>
    <w:rsid w:val="000B0B64"/>
    <w:rsid w:val="000B16C4"/>
    <w:rsid w:val="000B190A"/>
    <w:rsid w:val="000B1E4B"/>
    <w:rsid w:val="000B1EE8"/>
    <w:rsid w:val="000B333D"/>
    <w:rsid w:val="000B3403"/>
    <w:rsid w:val="000B4050"/>
    <w:rsid w:val="000B4704"/>
    <w:rsid w:val="000B47CB"/>
    <w:rsid w:val="000B4C8D"/>
    <w:rsid w:val="000B4FF3"/>
    <w:rsid w:val="000B5F63"/>
    <w:rsid w:val="000B664D"/>
    <w:rsid w:val="000B6CDC"/>
    <w:rsid w:val="000B727F"/>
    <w:rsid w:val="000B74FD"/>
    <w:rsid w:val="000C0277"/>
    <w:rsid w:val="000C0D95"/>
    <w:rsid w:val="000C0DEC"/>
    <w:rsid w:val="000C12CC"/>
    <w:rsid w:val="000C1A07"/>
    <w:rsid w:val="000C21D9"/>
    <w:rsid w:val="000C2B30"/>
    <w:rsid w:val="000C31EE"/>
    <w:rsid w:val="000C33C5"/>
    <w:rsid w:val="000C35A9"/>
    <w:rsid w:val="000C3782"/>
    <w:rsid w:val="000C37B3"/>
    <w:rsid w:val="000C3880"/>
    <w:rsid w:val="000C4319"/>
    <w:rsid w:val="000C456A"/>
    <w:rsid w:val="000C52AD"/>
    <w:rsid w:val="000C5961"/>
    <w:rsid w:val="000C6C4F"/>
    <w:rsid w:val="000C6C9F"/>
    <w:rsid w:val="000C6DCD"/>
    <w:rsid w:val="000C73FE"/>
    <w:rsid w:val="000C7E41"/>
    <w:rsid w:val="000D0F71"/>
    <w:rsid w:val="000D0FAC"/>
    <w:rsid w:val="000D201F"/>
    <w:rsid w:val="000D27B5"/>
    <w:rsid w:val="000D28D4"/>
    <w:rsid w:val="000D3C2C"/>
    <w:rsid w:val="000D4112"/>
    <w:rsid w:val="000D46DF"/>
    <w:rsid w:val="000D5390"/>
    <w:rsid w:val="000D5835"/>
    <w:rsid w:val="000D5DAC"/>
    <w:rsid w:val="000D6377"/>
    <w:rsid w:val="000D6BB5"/>
    <w:rsid w:val="000D6F9C"/>
    <w:rsid w:val="000D739B"/>
    <w:rsid w:val="000D77DB"/>
    <w:rsid w:val="000D7C40"/>
    <w:rsid w:val="000D7FFD"/>
    <w:rsid w:val="000E07A6"/>
    <w:rsid w:val="000E1AE0"/>
    <w:rsid w:val="000E2370"/>
    <w:rsid w:val="000E2A09"/>
    <w:rsid w:val="000E2B06"/>
    <w:rsid w:val="000E2B84"/>
    <w:rsid w:val="000E2CD3"/>
    <w:rsid w:val="000E3015"/>
    <w:rsid w:val="000E36D8"/>
    <w:rsid w:val="000E44BF"/>
    <w:rsid w:val="000E4FF5"/>
    <w:rsid w:val="000E5866"/>
    <w:rsid w:val="000E5E36"/>
    <w:rsid w:val="000E5F7B"/>
    <w:rsid w:val="000E606B"/>
    <w:rsid w:val="000E6189"/>
    <w:rsid w:val="000E61A2"/>
    <w:rsid w:val="000E6FBF"/>
    <w:rsid w:val="000E7428"/>
    <w:rsid w:val="000E7451"/>
    <w:rsid w:val="000E7CAC"/>
    <w:rsid w:val="000F00AB"/>
    <w:rsid w:val="000F0BD5"/>
    <w:rsid w:val="000F0CF6"/>
    <w:rsid w:val="000F1400"/>
    <w:rsid w:val="000F1A1D"/>
    <w:rsid w:val="000F2337"/>
    <w:rsid w:val="000F2791"/>
    <w:rsid w:val="000F2C37"/>
    <w:rsid w:val="000F2E52"/>
    <w:rsid w:val="000F31BB"/>
    <w:rsid w:val="000F43FB"/>
    <w:rsid w:val="000F46DD"/>
    <w:rsid w:val="000F5607"/>
    <w:rsid w:val="000F7BE1"/>
    <w:rsid w:val="001000F0"/>
    <w:rsid w:val="00100C30"/>
    <w:rsid w:val="001011A0"/>
    <w:rsid w:val="0010120A"/>
    <w:rsid w:val="00101981"/>
    <w:rsid w:val="00101AB3"/>
    <w:rsid w:val="00101B38"/>
    <w:rsid w:val="00101E1A"/>
    <w:rsid w:val="00102A76"/>
    <w:rsid w:val="00102F9C"/>
    <w:rsid w:val="001030B9"/>
    <w:rsid w:val="001034FC"/>
    <w:rsid w:val="00103826"/>
    <w:rsid w:val="00103AFC"/>
    <w:rsid w:val="00104078"/>
    <w:rsid w:val="001044CF"/>
    <w:rsid w:val="001047CA"/>
    <w:rsid w:val="00104B8C"/>
    <w:rsid w:val="00105C3C"/>
    <w:rsid w:val="001065F2"/>
    <w:rsid w:val="00106DF2"/>
    <w:rsid w:val="00107314"/>
    <w:rsid w:val="00107F01"/>
    <w:rsid w:val="0011086A"/>
    <w:rsid w:val="0011180F"/>
    <w:rsid w:val="00112B8A"/>
    <w:rsid w:val="00113761"/>
    <w:rsid w:val="00113E5C"/>
    <w:rsid w:val="00114E13"/>
    <w:rsid w:val="001152D2"/>
    <w:rsid w:val="00115C71"/>
    <w:rsid w:val="00115E04"/>
    <w:rsid w:val="00117D5F"/>
    <w:rsid w:val="00120730"/>
    <w:rsid w:val="001208A2"/>
    <w:rsid w:val="00121BB2"/>
    <w:rsid w:val="00121CF8"/>
    <w:rsid w:val="00121EE7"/>
    <w:rsid w:val="00121FB4"/>
    <w:rsid w:val="0012200A"/>
    <w:rsid w:val="001228D3"/>
    <w:rsid w:val="00122AEC"/>
    <w:rsid w:val="00122E98"/>
    <w:rsid w:val="00123107"/>
    <w:rsid w:val="001234C2"/>
    <w:rsid w:val="00123A09"/>
    <w:rsid w:val="00123BA3"/>
    <w:rsid w:val="00123CCD"/>
    <w:rsid w:val="0012414C"/>
    <w:rsid w:val="001244AF"/>
    <w:rsid w:val="00124582"/>
    <w:rsid w:val="00124E7A"/>
    <w:rsid w:val="00124F2A"/>
    <w:rsid w:val="00125028"/>
    <w:rsid w:val="0012565F"/>
    <w:rsid w:val="00125C5B"/>
    <w:rsid w:val="00125D6D"/>
    <w:rsid w:val="00125F1F"/>
    <w:rsid w:val="001268BA"/>
    <w:rsid w:val="0012691C"/>
    <w:rsid w:val="00126A2B"/>
    <w:rsid w:val="00126AFC"/>
    <w:rsid w:val="00126B38"/>
    <w:rsid w:val="00126F08"/>
    <w:rsid w:val="00126FB1"/>
    <w:rsid w:val="001275DF"/>
    <w:rsid w:val="001279D1"/>
    <w:rsid w:val="00127C09"/>
    <w:rsid w:val="00127F1A"/>
    <w:rsid w:val="00127FD9"/>
    <w:rsid w:val="0013002C"/>
    <w:rsid w:val="00130032"/>
    <w:rsid w:val="00130313"/>
    <w:rsid w:val="001309CB"/>
    <w:rsid w:val="001310A4"/>
    <w:rsid w:val="00131680"/>
    <w:rsid w:val="00131850"/>
    <w:rsid w:val="00131874"/>
    <w:rsid w:val="001318CB"/>
    <w:rsid w:val="00131ED2"/>
    <w:rsid w:val="00132472"/>
    <w:rsid w:val="00132800"/>
    <w:rsid w:val="00133B7B"/>
    <w:rsid w:val="00134BD1"/>
    <w:rsid w:val="0013587C"/>
    <w:rsid w:val="0013614D"/>
    <w:rsid w:val="0013629D"/>
    <w:rsid w:val="00136677"/>
    <w:rsid w:val="00136E55"/>
    <w:rsid w:val="00136ED8"/>
    <w:rsid w:val="00136EF8"/>
    <w:rsid w:val="001370C0"/>
    <w:rsid w:val="00137143"/>
    <w:rsid w:val="00137C4A"/>
    <w:rsid w:val="00141413"/>
    <w:rsid w:val="00141658"/>
    <w:rsid w:val="00141C63"/>
    <w:rsid w:val="001425F5"/>
    <w:rsid w:val="0014274E"/>
    <w:rsid w:val="001428BB"/>
    <w:rsid w:val="00142ED7"/>
    <w:rsid w:val="001430B6"/>
    <w:rsid w:val="001437D8"/>
    <w:rsid w:val="00143D19"/>
    <w:rsid w:val="00144980"/>
    <w:rsid w:val="00144D81"/>
    <w:rsid w:val="00145E5A"/>
    <w:rsid w:val="00145E8F"/>
    <w:rsid w:val="00146649"/>
    <w:rsid w:val="0014679A"/>
    <w:rsid w:val="001467CC"/>
    <w:rsid w:val="001473CF"/>
    <w:rsid w:val="00147660"/>
    <w:rsid w:val="00147B5E"/>
    <w:rsid w:val="00147CBE"/>
    <w:rsid w:val="00147DA5"/>
    <w:rsid w:val="00150D0B"/>
    <w:rsid w:val="001527CE"/>
    <w:rsid w:val="00152D24"/>
    <w:rsid w:val="00152EBF"/>
    <w:rsid w:val="00153604"/>
    <w:rsid w:val="00153FCD"/>
    <w:rsid w:val="001543D1"/>
    <w:rsid w:val="00154604"/>
    <w:rsid w:val="00154626"/>
    <w:rsid w:val="001548E8"/>
    <w:rsid w:val="00154980"/>
    <w:rsid w:val="00154C38"/>
    <w:rsid w:val="00154CB7"/>
    <w:rsid w:val="0015545E"/>
    <w:rsid w:val="00155FAF"/>
    <w:rsid w:val="00155FFF"/>
    <w:rsid w:val="0015603E"/>
    <w:rsid w:val="00156539"/>
    <w:rsid w:val="0015712F"/>
    <w:rsid w:val="001572F4"/>
    <w:rsid w:val="001574A5"/>
    <w:rsid w:val="001574CC"/>
    <w:rsid w:val="00157BDA"/>
    <w:rsid w:val="0016045E"/>
    <w:rsid w:val="00160B52"/>
    <w:rsid w:val="00160BBA"/>
    <w:rsid w:val="00160D8E"/>
    <w:rsid w:val="001624A7"/>
    <w:rsid w:val="0016268D"/>
    <w:rsid w:val="001626CC"/>
    <w:rsid w:val="0016277F"/>
    <w:rsid w:val="00162A5D"/>
    <w:rsid w:val="00162BB6"/>
    <w:rsid w:val="00162BF8"/>
    <w:rsid w:val="00163156"/>
    <w:rsid w:val="00163E75"/>
    <w:rsid w:val="00163F75"/>
    <w:rsid w:val="00164056"/>
    <w:rsid w:val="00164117"/>
    <w:rsid w:val="001641C6"/>
    <w:rsid w:val="00164987"/>
    <w:rsid w:val="001649A1"/>
    <w:rsid w:val="00164AC7"/>
    <w:rsid w:val="00164D94"/>
    <w:rsid w:val="00164E6D"/>
    <w:rsid w:val="00164F41"/>
    <w:rsid w:val="001652D0"/>
    <w:rsid w:val="001658C3"/>
    <w:rsid w:val="00165E3D"/>
    <w:rsid w:val="00166436"/>
    <w:rsid w:val="00166F8F"/>
    <w:rsid w:val="00167035"/>
    <w:rsid w:val="001671BF"/>
    <w:rsid w:val="00170505"/>
    <w:rsid w:val="0017177F"/>
    <w:rsid w:val="00171E08"/>
    <w:rsid w:val="00171E0A"/>
    <w:rsid w:val="00172095"/>
    <w:rsid w:val="0017226C"/>
    <w:rsid w:val="00172431"/>
    <w:rsid w:val="00172872"/>
    <w:rsid w:val="00172DB2"/>
    <w:rsid w:val="00173048"/>
    <w:rsid w:val="00173E0A"/>
    <w:rsid w:val="00174534"/>
    <w:rsid w:val="00174A3E"/>
    <w:rsid w:val="00174D66"/>
    <w:rsid w:val="00174D7F"/>
    <w:rsid w:val="00175AE1"/>
    <w:rsid w:val="00175F9A"/>
    <w:rsid w:val="00176AE5"/>
    <w:rsid w:val="0017725A"/>
    <w:rsid w:val="001777F4"/>
    <w:rsid w:val="00177ABD"/>
    <w:rsid w:val="00177C2E"/>
    <w:rsid w:val="00177C37"/>
    <w:rsid w:val="00177DDD"/>
    <w:rsid w:val="00180737"/>
    <w:rsid w:val="001817D3"/>
    <w:rsid w:val="001817F1"/>
    <w:rsid w:val="00182FAB"/>
    <w:rsid w:val="00183175"/>
    <w:rsid w:val="001832D2"/>
    <w:rsid w:val="00184068"/>
    <w:rsid w:val="00184E7C"/>
    <w:rsid w:val="00185133"/>
    <w:rsid w:val="0018522E"/>
    <w:rsid w:val="0018559C"/>
    <w:rsid w:val="001858FE"/>
    <w:rsid w:val="00185946"/>
    <w:rsid w:val="00185ABF"/>
    <w:rsid w:val="00185B4A"/>
    <w:rsid w:val="00186423"/>
    <w:rsid w:val="00186922"/>
    <w:rsid w:val="001877AA"/>
    <w:rsid w:val="00187A44"/>
    <w:rsid w:val="00187B94"/>
    <w:rsid w:val="00190799"/>
    <w:rsid w:val="00190ABF"/>
    <w:rsid w:val="001915F4"/>
    <w:rsid w:val="00192166"/>
    <w:rsid w:val="0019328E"/>
    <w:rsid w:val="001939B8"/>
    <w:rsid w:val="00193AED"/>
    <w:rsid w:val="00193B23"/>
    <w:rsid w:val="00194ABA"/>
    <w:rsid w:val="00195C14"/>
    <w:rsid w:val="00195C5B"/>
    <w:rsid w:val="001964EB"/>
    <w:rsid w:val="001965B9"/>
    <w:rsid w:val="0019667E"/>
    <w:rsid w:val="00196CE0"/>
    <w:rsid w:val="00196D43"/>
    <w:rsid w:val="001976C2"/>
    <w:rsid w:val="0019780D"/>
    <w:rsid w:val="001A067F"/>
    <w:rsid w:val="001A088A"/>
    <w:rsid w:val="001A115A"/>
    <w:rsid w:val="001A1917"/>
    <w:rsid w:val="001A1C6F"/>
    <w:rsid w:val="001A24C0"/>
    <w:rsid w:val="001A27A6"/>
    <w:rsid w:val="001A29F6"/>
    <w:rsid w:val="001A2BCA"/>
    <w:rsid w:val="001A2E06"/>
    <w:rsid w:val="001A2F5B"/>
    <w:rsid w:val="001A30B8"/>
    <w:rsid w:val="001A3248"/>
    <w:rsid w:val="001A3801"/>
    <w:rsid w:val="001A3803"/>
    <w:rsid w:val="001A3858"/>
    <w:rsid w:val="001A421A"/>
    <w:rsid w:val="001A49B1"/>
    <w:rsid w:val="001A5712"/>
    <w:rsid w:val="001A661B"/>
    <w:rsid w:val="001A675E"/>
    <w:rsid w:val="001A6E09"/>
    <w:rsid w:val="001B00AB"/>
    <w:rsid w:val="001B0B26"/>
    <w:rsid w:val="001B0E5D"/>
    <w:rsid w:val="001B0E5F"/>
    <w:rsid w:val="001B115A"/>
    <w:rsid w:val="001B24B7"/>
    <w:rsid w:val="001B2692"/>
    <w:rsid w:val="001B2796"/>
    <w:rsid w:val="001B3243"/>
    <w:rsid w:val="001B33EF"/>
    <w:rsid w:val="001B3CBB"/>
    <w:rsid w:val="001B4160"/>
    <w:rsid w:val="001B45D8"/>
    <w:rsid w:val="001B4B05"/>
    <w:rsid w:val="001B6646"/>
    <w:rsid w:val="001B6FB7"/>
    <w:rsid w:val="001B71F5"/>
    <w:rsid w:val="001B7334"/>
    <w:rsid w:val="001B7856"/>
    <w:rsid w:val="001B78DF"/>
    <w:rsid w:val="001B7AE7"/>
    <w:rsid w:val="001B7CCF"/>
    <w:rsid w:val="001C0458"/>
    <w:rsid w:val="001C0612"/>
    <w:rsid w:val="001C08E0"/>
    <w:rsid w:val="001C0B66"/>
    <w:rsid w:val="001C1343"/>
    <w:rsid w:val="001C18CC"/>
    <w:rsid w:val="001C1A88"/>
    <w:rsid w:val="001C1E47"/>
    <w:rsid w:val="001C2080"/>
    <w:rsid w:val="001C2AB1"/>
    <w:rsid w:val="001C353C"/>
    <w:rsid w:val="001C358F"/>
    <w:rsid w:val="001C4095"/>
    <w:rsid w:val="001C4372"/>
    <w:rsid w:val="001C5CA5"/>
    <w:rsid w:val="001C6BBC"/>
    <w:rsid w:val="001C6C0B"/>
    <w:rsid w:val="001C6F0F"/>
    <w:rsid w:val="001C700A"/>
    <w:rsid w:val="001C7013"/>
    <w:rsid w:val="001D0E33"/>
    <w:rsid w:val="001D115F"/>
    <w:rsid w:val="001D1255"/>
    <w:rsid w:val="001D12F8"/>
    <w:rsid w:val="001D133D"/>
    <w:rsid w:val="001D18C0"/>
    <w:rsid w:val="001D1E92"/>
    <w:rsid w:val="001D2268"/>
    <w:rsid w:val="001D2646"/>
    <w:rsid w:val="001D2EC2"/>
    <w:rsid w:val="001D311F"/>
    <w:rsid w:val="001D410C"/>
    <w:rsid w:val="001D44A5"/>
    <w:rsid w:val="001D4EC3"/>
    <w:rsid w:val="001D54EE"/>
    <w:rsid w:val="001D5A67"/>
    <w:rsid w:val="001D6A18"/>
    <w:rsid w:val="001D6C23"/>
    <w:rsid w:val="001D71F7"/>
    <w:rsid w:val="001D7B89"/>
    <w:rsid w:val="001D7D54"/>
    <w:rsid w:val="001E09C6"/>
    <w:rsid w:val="001E0CD3"/>
    <w:rsid w:val="001E11EF"/>
    <w:rsid w:val="001E1282"/>
    <w:rsid w:val="001E1A28"/>
    <w:rsid w:val="001E27BF"/>
    <w:rsid w:val="001E37AE"/>
    <w:rsid w:val="001E3D03"/>
    <w:rsid w:val="001E3E1D"/>
    <w:rsid w:val="001E3E80"/>
    <w:rsid w:val="001E4167"/>
    <w:rsid w:val="001E4589"/>
    <w:rsid w:val="001E4C69"/>
    <w:rsid w:val="001E5E34"/>
    <w:rsid w:val="001E5ED9"/>
    <w:rsid w:val="001E5FA9"/>
    <w:rsid w:val="001E5FD9"/>
    <w:rsid w:val="001E64DB"/>
    <w:rsid w:val="001E6F87"/>
    <w:rsid w:val="001E6FD2"/>
    <w:rsid w:val="001E6FF1"/>
    <w:rsid w:val="001E75DF"/>
    <w:rsid w:val="001E7615"/>
    <w:rsid w:val="001E7C12"/>
    <w:rsid w:val="001E7F74"/>
    <w:rsid w:val="001F0BE0"/>
    <w:rsid w:val="001F0BFC"/>
    <w:rsid w:val="001F0DA0"/>
    <w:rsid w:val="001F0E00"/>
    <w:rsid w:val="001F0F91"/>
    <w:rsid w:val="001F1254"/>
    <w:rsid w:val="001F13DF"/>
    <w:rsid w:val="001F1DA9"/>
    <w:rsid w:val="001F1E77"/>
    <w:rsid w:val="001F2629"/>
    <w:rsid w:val="001F273E"/>
    <w:rsid w:val="001F3CB3"/>
    <w:rsid w:val="001F48A6"/>
    <w:rsid w:val="001F53E6"/>
    <w:rsid w:val="001F5CAB"/>
    <w:rsid w:val="001F6061"/>
    <w:rsid w:val="001F6119"/>
    <w:rsid w:val="001F616C"/>
    <w:rsid w:val="001F6A66"/>
    <w:rsid w:val="001F6D85"/>
    <w:rsid w:val="001F7758"/>
    <w:rsid w:val="001F781F"/>
    <w:rsid w:val="001F7941"/>
    <w:rsid w:val="00200CB8"/>
    <w:rsid w:val="00201F83"/>
    <w:rsid w:val="00202056"/>
    <w:rsid w:val="00202C4B"/>
    <w:rsid w:val="00203C36"/>
    <w:rsid w:val="00203F49"/>
    <w:rsid w:val="0020412E"/>
    <w:rsid w:val="00204193"/>
    <w:rsid w:val="00205DE1"/>
    <w:rsid w:val="00205E4D"/>
    <w:rsid w:val="00206C08"/>
    <w:rsid w:val="00206F00"/>
    <w:rsid w:val="00207359"/>
    <w:rsid w:val="00207743"/>
    <w:rsid w:val="00207902"/>
    <w:rsid w:val="00207960"/>
    <w:rsid w:val="00207E9A"/>
    <w:rsid w:val="002108EF"/>
    <w:rsid w:val="002108F1"/>
    <w:rsid w:val="0021212E"/>
    <w:rsid w:val="00212607"/>
    <w:rsid w:val="002129AE"/>
    <w:rsid w:val="00212AFF"/>
    <w:rsid w:val="00212BF0"/>
    <w:rsid w:val="00212CF9"/>
    <w:rsid w:val="0021323F"/>
    <w:rsid w:val="002135F6"/>
    <w:rsid w:val="00213643"/>
    <w:rsid w:val="00213E32"/>
    <w:rsid w:val="00214631"/>
    <w:rsid w:val="00214C44"/>
    <w:rsid w:val="00214F17"/>
    <w:rsid w:val="0021699F"/>
    <w:rsid w:val="00216D30"/>
    <w:rsid w:val="00216F25"/>
    <w:rsid w:val="0021778E"/>
    <w:rsid w:val="0021779B"/>
    <w:rsid w:val="002217D8"/>
    <w:rsid w:val="00221BA2"/>
    <w:rsid w:val="0022217F"/>
    <w:rsid w:val="00222CB4"/>
    <w:rsid w:val="00222E06"/>
    <w:rsid w:val="00222FE1"/>
    <w:rsid w:val="002234F4"/>
    <w:rsid w:val="0022475A"/>
    <w:rsid w:val="002247E0"/>
    <w:rsid w:val="0022487D"/>
    <w:rsid w:val="00224B21"/>
    <w:rsid w:val="00224EFC"/>
    <w:rsid w:val="0022546A"/>
    <w:rsid w:val="00225502"/>
    <w:rsid w:val="00225B1D"/>
    <w:rsid w:val="00225C51"/>
    <w:rsid w:val="0022662B"/>
    <w:rsid w:val="0022710F"/>
    <w:rsid w:val="00227828"/>
    <w:rsid w:val="00227DFF"/>
    <w:rsid w:val="00230F16"/>
    <w:rsid w:val="0023131B"/>
    <w:rsid w:val="00231CE6"/>
    <w:rsid w:val="00231EF9"/>
    <w:rsid w:val="00232863"/>
    <w:rsid w:val="00232957"/>
    <w:rsid w:val="00232D9A"/>
    <w:rsid w:val="002333C1"/>
    <w:rsid w:val="00233C19"/>
    <w:rsid w:val="002340DA"/>
    <w:rsid w:val="002343CE"/>
    <w:rsid w:val="00234D60"/>
    <w:rsid w:val="002360D7"/>
    <w:rsid w:val="0023730D"/>
    <w:rsid w:val="00237500"/>
    <w:rsid w:val="00237831"/>
    <w:rsid w:val="00237BEF"/>
    <w:rsid w:val="00237DD3"/>
    <w:rsid w:val="0024096F"/>
    <w:rsid w:val="00240EB2"/>
    <w:rsid w:val="00240EF3"/>
    <w:rsid w:val="002411E7"/>
    <w:rsid w:val="002416CF"/>
    <w:rsid w:val="0024283C"/>
    <w:rsid w:val="00243407"/>
    <w:rsid w:val="002434C2"/>
    <w:rsid w:val="002442FF"/>
    <w:rsid w:val="002445FC"/>
    <w:rsid w:val="00244E16"/>
    <w:rsid w:val="002453DA"/>
    <w:rsid w:val="002454B9"/>
    <w:rsid w:val="00246062"/>
    <w:rsid w:val="0024655E"/>
    <w:rsid w:val="0024668D"/>
    <w:rsid w:val="002469C3"/>
    <w:rsid w:val="002474D0"/>
    <w:rsid w:val="00247ADB"/>
    <w:rsid w:val="00251FDB"/>
    <w:rsid w:val="002520BA"/>
    <w:rsid w:val="00252101"/>
    <w:rsid w:val="002536DE"/>
    <w:rsid w:val="00254125"/>
    <w:rsid w:val="00254836"/>
    <w:rsid w:val="00254DE9"/>
    <w:rsid w:val="00255704"/>
    <w:rsid w:val="0025598D"/>
    <w:rsid w:val="00256B8B"/>
    <w:rsid w:val="002571CD"/>
    <w:rsid w:val="0026036B"/>
    <w:rsid w:val="00260B7C"/>
    <w:rsid w:val="0026121D"/>
    <w:rsid w:val="00262EDB"/>
    <w:rsid w:val="00263006"/>
    <w:rsid w:val="00263496"/>
    <w:rsid w:val="00263B01"/>
    <w:rsid w:val="00263B12"/>
    <w:rsid w:val="00263D2B"/>
    <w:rsid w:val="00264454"/>
    <w:rsid w:val="00264642"/>
    <w:rsid w:val="00264A74"/>
    <w:rsid w:val="00264AD4"/>
    <w:rsid w:val="00264E35"/>
    <w:rsid w:val="002653E6"/>
    <w:rsid w:val="00265760"/>
    <w:rsid w:val="00265787"/>
    <w:rsid w:val="002663D1"/>
    <w:rsid w:val="00266448"/>
    <w:rsid w:val="0026685D"/>
    <w:rsid w:val="00267278"/>
    <w:rsid w:val="0026736E"/>
    <w:rsid w:val="00267443"/>
    <w:rsid w:val="00267731"/>
    <w:rsid w:val="00270A28"/>
    <w:rsid w:val="00270F50"/>
    <w:rsid w:val="00270FDD"/>
    <w:rsid w:val="00271500"/>
    <w:rsid w:val="00271D18"/>
    <w:rsid w:val="0027238C"/>
    <w:rsid w:val="0027256B"/>
    <w:rsid w:val="00273927"/>
    <w:rsid w:val="00273DBE"/>
    <w:rsid w:val="0027402F"/>
    <w:rsid w:val="00275036"/>
    <w:rsid w:val="00275A7A"/>
    <w:rsid w:val="00275E04"/>
    <w:rsid w:val="00275E11"/>
    <w:rsid w:val="0027637D"/>
    <w:rsid w:val="002764D7"/>
    <w:rsid w:val="00276B21"/>
    <w:rsid w:val="00276B82"/>
    <w:rsid w:val="002775A9"/>
    <w:rsid w:val="00277C62"/>
    <w:rsid w:val="0028072E"/>
    <w:rsid w:val="00280D4C"/>
    <w:rsid w:val="00281BA5"/>
    <w:rsid w:val="002822BD"/>
    <w:rsid w:val="0028237E"/>
    <w:rsid w:val="002826EB"/>
    <w:rsid w:val="00283363"/>
    <w:rsid w:val="002836CB"/>
    <w:rsid w:val="002838A3"/>
    <w:rsid w:val="00284105"/>
    <w:rsid w:val="00284C29"/>
    <w:rsid w:val="00285074"/>
    <w:rsid w:val="002852F2"/>
    <w:rsid w:val="002869A7"/>
    <w:rsid w:val="00286BD6"/>
    <w:rsid w:val="00286BF5"/>
    <w:rsid w:val="00287567"/>
    <w:rsid w:val="002916DA"/>
    <w:rsid w:val="00291A7E"/>
    <w:rsid w:val="00291F09"/>
    <w:rsid w:val="002920BB"/>
    <w:rsid w:val="00292180"/>
    <w:rsid w:val="0029244A"/>
    <w:rsid w:val="00292696"/>
    <w:rsid w:val="00292FE4"/>
    <w:rsid w:val="0029334E"/>
    <w:rsid w:val="002936CB"/>
    <w:rsid w:val="00293735"/>
    <w:rsid w:val="00293896"/>
    <w:rsid w:val="00293D76"/>
    <w:rsid w:val="002941EC"/>
    <w:rsid w:val="0029447D"/>
    <w:rsid w:val="002965B3"/>
    <w:rsid w:val="002969E0"/>
    <w:rsid w:val="00297700"/>
    <w:rsid w:val="0029773E"/>
    <w:rsid w:val="00297915"/>
    <w:rsid w:val="002A05DF"/>
    <w:rsid w:val="002A06A8"/>
    <w:rsid w:val="002A0F82"/>
    <w:rsid w:val="002A2C68"/>
    <w:rsid w:val="002A3C09"/>
    <w:rsid w:val="002A3CB2"/>
    <w:rsid w:val="002A3DC3"/>
    <w:rsid w:val="002A3EBB"/>
    <w:rsid w:val="002A42A1"/>
    <w:rsid w:val="002A44EC"/>
    <w:rsid w:val="002A474C"/>
    <w:rsid w:val="002A4930"/>
    <w:rsid w:val="002A49E6"/>
    <w:rsid w:val="002A51A9"/>
    <w:rsid w:val="002A5421"/>
    <w:rsid w:val="002A5756"/>
    <w:rsid w:val="002A5D8D"/>
    <w:rsid w:val="002A5E5B"/>
    <w:rsid w:val="002A5F3A"/>
    <w:rsid w:val="002A618D"/>
    <w:rsid w:val="002A6DAB"/>
    <w:rsid w:val="002A74E1"/>
    <w:rsid w:val="002A7975"/>
    <w:rsid w:val="002B0D7B"/>
    <w:rsid w:val="002B258F"/>
    <w:rsid w:val="002B25B9"/>
    <w:rsid w:val="002B2F14"/>
    <w:rsid w:val="002B3431"/>
    <w:rsid w:val="002B35D7"/>
    <w:rsid w:val="002B3695"/>
    <w:rsid w:val="002B388F"/>
    <w:rsid w:val="002B3C72"/>
    <w:rsid w:val="002B3D92"/>
    <w:rsid w:val="002B4478"/>
    <w:rsid w:val="002B52CA"/>
    <w:rsid w:val="002B55FB"/>
    <w:rsid w:val="002B5E82"/>
    <w:rsid w:val="002B63AD"/>
    <w:rsid w:val="002B6CA8"/>
    <w:rsid w:val="002B6DC1"/>
    <w:rsid w:val="002B75F4"/>
    <w:rsid w:val="002B792B"/>
    <w:rsid w:val="002B7E1D"/>
    <w:rsid w:val="002C01FB"/>
    <w:rsid w:val="002C185D"/>
    <w:rsid w:val="002C19E6"/>
    <w:rsid w:val="002C1D6D"/>
    <w:rsid w:val="002C20D5"/>
    <w:rsid w:val="002C2461"/>
    <w:rsid w:val="002C2CF8"/>
    <w:rsid w:val="002C3AD7"/>
    <w:rsid w:val="002C5102"/>
    <w:rsid w:val="002C591D"/>
    <w:rsid w:val="002C640B"/>
    <w:rsid w:val="002C6961"/>
    <w:rsid w:val="002C6B03"/>
    <w:rsid w:val="002C6E8F"/>
    <w:rsid w:val="002D0182"/>
    <w:rsid w:val="002D0AFA"/>
    <w:rsid w:val="002D18E0"/>
    <w:rsid w:val="002D1E0D"/>
    <w:rsid w:val="002D2503"/>
    <w:rsid w:val="002D286B"/>
    <w:rsid w:val="002D2B37"/>
    <w:rsid w:val="002D3AB7"/>
    <w:rsid w:val="002D3C44"/>
    <w:rsid w:val="002D3E41"/>
    <w:rsid w:val="002D418E"/>
    <w:rsid w:val="002D43F0"/>
    <w:rsid w:val="002D455B"/>
    <w:rsid w:val="002D4B9C"/>
    <w:rsid w:val="002D56C3"/>
    <w:rsid w:val="002D5C11"/>
    <w:rsid w:val="002D68D3"/>
    <w:rsid w:val="002D6BFB"/>
    <w:rsid w:val="002D6DD7"/>
    <w:rsid w:val="002D788D"/>
    <w:rsid w:val="002E0E94"/>
    <w:rsid w:val="002E1056"/>
    <w:rsid w:val="002E10C6"/>
    <w:rsid w:val="002E1FFB"/>
    <w:rsid w:val="002E20A4"/>
    <w:rsid w:val="002E243A"/>
    <w:rsid w:val="002E2B5A"/>
    <w:rsid w:val="002E3058"/>
    <w:rsid w:val="002E308B"/>
    <w:rsid w:val="002E3D92"/>
    <w:rsid w:val="002E466E"/>
    <w:rsid w:val="002E4AC4"/>
    <w:rsid w:val="002E53F5"/>
    <w:rsid w:val="002E58EC"/>
    <w:rsid w:val="002E593D"/>
    <w:rsid w:val="002E64AC"/>
    <w:rsid w:val="002E666D"/>
    <w:rsid w:val="002E6822"/>
    <w:rsid w:val="002E7137"/>
    <w:rsid w:val="002E764E"/>
    <w:rsid w:val="002F0776"/>
    <w:rsid w:val="002F0B75"/>
    <w:rsid w:val="002F0CB8"/>
    <w:rsid w:val="002F110D"/>
    <w:rsid w:val="002F18E3"/>
    <w:rsid w:val="002F1B9B"/>
    <w:rsid w:val="002F1ECC"/>
    <w:rsid w:val="002F2955"/>
    <w:rsid w:val="002F2B23"/>
    <w:rsid w:val="002F30F5"/>
    <w:rsid w:val="002F3F76"/>
    <w:rsid w:val="002F4133"/>
    <w:rsid w:val="002F4BFD"/>
    <w:rsid w:val="002F57E3"/>
    <w:rsid w:val="002F5D98"/>
    <w:rsid w:val="002F5FBF"/>
    <w:rsid w:val="002F624C"/>
    <w:rsid w:val="002F6A01"/>
    <w:rsid w:val="002F7203"/>
    <w:rsid w:val="002F739E"/>
    <w:rsid w:val="00300A26"/>
    <w:rsid w:val="0030143A"/>
    <w:rsid w:val="00301F4B"/>
    <w:rsid w:val="00302620"/>
    <w:rsid w:val="00302DFF"/>
    <w:rsid w:val="00303598"/>
    <w:rsid w:val="003039BA"/>
    <w:rsid w:val="00303DBE"/>
    <w:rsid w:val="00304217"/>
    <w:rsid w:val="003045B0"/>
    <w:rsid w:val="00304853"/>
    <w:rsid w:val="00304D29"/>
    <w:rsid w:val="00304EA3"/>
    <w:rsid w:val="00305C27"/>
    <w:rsid w:val="0030609E"/>
    <w:rsid w:val="00306D6E"/>
    <w:rsid w:val="00307691"/>
    <w:rsid w:val="00307844"/>
    <w:rsid w:val="0031008A"/>
    <w:rsid w:val="0031073A"/>
    <w:rsid w:val="00310879"/>
    <w:rsid w:val="00311022"/>
    <w:rsid w:val="003112EA"/>
    <w:rsid w:val="0031251B"/>
    <w:rsid w:val="0031274D"/>
    <w:rsid w:val="00312D63"/>
    <w:rsid w:val="00313166"/>
    <w:rsid w:val="00314840"/>
    <w:rsid w:val="00314E96"/>
    <w:rsid w:val="00314E9F"/>
    <w:rsid w:val="00314EF1"/>
    <w:rsid w:val="00314EF9"/>
    <w:rsid w:val="003158EC"/>
    <w:rsid w:val="00316226"/>
    <w:rsid w:val="00317E37"/>
    <w:rsid w:val="00317E89"/>
    <w:rsid w:val="0032074F"/>
    <w:rsid w:val="003209F4"/>
    <w:rsid w:val="00320BAB"/>
    <w:rsid w:val="003210CB"/>
    <w:rsid w:val="0032112C"/>
    <w:rsid w:val="003216B2"/>
    <w:rsid w:val="00321929"/>
    <w:rsid w:val="00322203"/>
    <w:rsid w:val="00322B4F"/>
    <w:rsid w:val="00323D9C"/>
    <w:rsid w:val="00324548"/>
    <w:rsid w:val="00324726"/>
    <w:rsid w:val="00324FAA"/>
    <w:rsid w:val="003254F5"/>
    <w:rsid w:val="003255E3"/>
    <w:rsid w:val="003259A5"/>
    <w:rsid w:val="00325DFF"/>
    <w:rsid w:val="00326156"/>
    <w:rsid w:val="00326D6C"/>
    <w:rsid w:val="003278E6"/>
    <w:rsid w:val="00327CF5"/>
    <w:rsid w:val="00327DFE"/>
    <w:rsid w:val="00331388"/>
    <w:rsid w:val="00332B04"/>
    <w:rsid w:val="00332D76"/>
    <w:rsid w:val="00333405"/>
    <w:rsid w:val="00333458"/>
    <w:rsid w:val="00333E4A"/>
    <w:rsid w:val="003340A2"/>
    <w:rsid w:val="0033481F"/>
    <w:rsid w:val="00334B1C"/>
    <w:rsid w:val="0033505B"/>
    <w:rsid w:val="003350DD"/>
    <w:rsid w:val="00335989"/>
    <w:rsid w:val="00337D37"/>
    <w:rsid w:val="00340618"/>
    <w:rsid w:val="00340C07"/>
    <w:rsid w:val="003419F4"/>
    <w:rsid w:val="0034219C"/>
    <w:rsid w:val="00342279"/>
    <w:rsid w:val="00342347"/>
    <w:rsid w:val="0034281C"/>
    <w:rsid w:val="00342C99"/>
    <w:rsid w:val="003436FD"/>
    <w:rsid w:val="003442B3"/>
    <w:rsid w:val="003446B5"/>
    <w:rsid w:val="0034794C"/>
    <w:rsid w:val="00347C95"/>
    <w:rsid w:val="00350B62"/>
    <w:rsid w:val="00350C2C"/>
    <w:rsid w:val="00350C87"/>
    <w:rsid w:val="00350E52"/>
    <w:rsid w:val="00350EA9"/>
    <w:rsid w:val="003512DC"/>
    <w:rsid w:val="0035218C"/>
    <w:rsid w:val="003523EA"/>
    <w:rsid w:val="003534B2"/>
    <w:rsid w:val="0035382A"/>
    <w:rsid w:val="00353AB2"/>
    <w:rsid w:val="00353C69"/>
    <w:rsid w:val="003547F4"/>
    <w:rsid w:val="0035572E"/>
    <w:rsid w:val="00355BA6"/>
    <w:rsid w:val="00356285"/>
    <w:rsid w:val="003568DD"/>
    <w:rsid w:val="00356D46"/>
    <w:rsid w:val="00357273"/>
    <w:rsid w:val="00357AD8"/>
    <w:rsid w:val="00357C33"/>
    <w:rsid w:val="00360681"/>
    <w:rsid w:val="00360ADB"/>
    <w:rsid w:val="0036124F"/>
    <w:rsid w:val="003616C9"/>
    <w:rsid w:val="00361CBC"/>
    <w:rsid w:val="003626C1"/>
    <w:rsid w:val="00362B93"/>
    <w:rsid w:val="00362FC1"/>
    <w:rsid w:val="003633C5"/>
    <w:rsid w:val="00363DC1"/>
    <w:rsid w:val="00363EB9"/>
    <w:rsid w:val="00363F62"/>
    <w:rsid w:val="00364230"/>
    <w:rsid w:val="003645F0"/>
    <w:rsid w:val="00364AD4"/>
    <w:rsid w:val="00364EF7"/>
    <w:rsid w:val="003654EF"/>
    <w:rsid w:val="00365D77"/>
    <w:rsid w:val="003661B4"/>
    <w:rsid w:val="00366494"/>
    <w:rsid w:val="0036693B"/>
    <w:rsid w:val="00367BA0"/>
    <w:rsid w:val="00367E29"/>
    <w:rsid w:val="003700A7"/>
    <w:rsid w:val="00370CCB"/>
    <w:rsid w:val="003711B4"/>
    <w:rsid w:val="00371B62"/>
    <w:rsid w:val="00373298"/>
    <w:rsid w:val="0037387C"/>
    <w:rsid w:val="00373A5F"/>
    <w:rsid w:val="00373E26"/>
    <w:rsid w:val="0037414A"/>
    <w:rsid w:val="00375810"/>
    <w:rsid w:val="00375C2C"/>
    <w:rsid w:val="00377257"/>
    <w:rsid w:val="003772AE"/>
    <w:rsid w:val="003772FB"/>
    <w:rsid w:val="003773C8"/>
    <w:rsid w:val="003773EB"/>
    <w:rsid w:val="00377D77"/>
    <w:rsid w:val="00381645"/>
    <w:rsid w:val="0038198C"/>
    <w:rsid w:val="00382207"/>
    <w:rsid w:val="00382210"/>
    <w:rsid w:val="00383530"/>
    <w:rsid w:val="0038414B"/>
    <w:rsid w:val="00384FB6"/>
    <w:rsid w:val="003860BF"/>
    <w:rsid w:val="00386449"/>
    <w:rsid w:val="0038724D"/>
    <w:rsid w:val="00387D97"/>
    <w:rsid w:val="00390C95"/>
    <w:rsid w:val="00390CEA"/>
    <w:rsid w:val="00391311"/>
    <w:rsid w:val="00391877"/>
    <w:rsid w:val="00392B4C"/>
    <w:rsid w:val="0039333D"/>
    <w:rsid w:val="00393C33"/>
    <w:rsid w:val="003940D9"/>
    <w:rsid w:val="0039425F"/>
    <w:rsid w:val="00394796"/>
    <w:rsid w:val="00394D7C"/>
    <w:rsid w:val="003951BD"/>
    <w:rsid w:val="00395594"/>
    <w:rsid w:val="003956F6"/>
    <w:rsid w:val="003959CF"/>
    <w:rsid w:val="00395B30"/>
    <w:rsid w:val="003976F3"/>
    <w:rsid w:val="00397AD5"/>
    <w:rsid w:val="00397FD3"/>
    <w:rsid w:val="003A0926"/>
    <w:rsid w:val="003A0D05"/>
    <w:rsid w:val="003A0D9B"/>
    <w:rsid w:val="003A1A1C"/>
    <w:rsid w:val="003A207E"/>
    <w:rsid w:val="003A2553"/>
    <w:rsid w:val="003A2BE4"/>
    <w:rsid w:val="003A4141"/>
    <w:rsid w:val="003A45E3"/>
    <w:rsid w:val="003A47EE"/>
    <w:rsid w:val="003A4C5D"/>
    <w:rsid w:val="003A5007"/>
    <w:rsid w:val="003A6AC2"/>
    <w:rsid w:val="003A6C7E"/>
    <w:rsid w:val="003A717B"/>
    <w:rsid w:val="003A7A3E"/>
    <w:rsid w:val="003A7B75"/>
    <w:rsid w:val="003A7E6A"/>
    <w:rsid w:val="003B03FB"/>
    <w:rsid w:val="003B0787"/>
    <w:rsid w:val="003B0DC0"/>
    <w:rsid w:val="003B120D"/>
    <w:rsid w:val="003B16BE"/>
    <w:rsid w:val="003B1B4A"/>
    <w:rsid w:val="003B1C2A"/>
    <w:rsid w:val="003B27BC"/>
    <w:rsid w:val="003B29D8"/>
    <w:rsid w:val="003B2F3D"/>
    <w:rsid w:val="003B3CC6"/>
    <w:rsid w:val="003B4408"/>
    <w:rsid w:val="003B5074"/>
    <w:rsid w:val="003B5263"/>
    <w:rsid w:val="003B55EC"/>
    <w:rsid w:val="003B57E8"/>
    <w:rsid w:val="003B5D72"/>
    <w:rsid w:val="003B713E"/>
    <w:rsid w:val="003B72BF"/>
    <w:rsid w:val="003B7803"/>
    <w:rsid w:val="003B7BB0"/>
    <w:rsid w:val="003B7D3E"/>
    <w:rsid w:val="003C1230"/>
    <w:rsid w:val="003C1803"/>
    <w:rsid w:val="003C1964"/>
    <w:rsid w:val="003C1BF1"/>
    <w:rsid w:val="003C2AE5"/>
    <w:rsid w:val="003C2C61"/>
    <w:rsid w:val="003C320E"/>
    <w:rsid w:val="003C328D"/>
    <w:rsid w:val="003C3E8C"/>
    <w:rsid w:val="003C5B99"/>
    <w:rsid w:val="003C5F13"/>
    <w:rsid w:val="003C77A0"/>
    <w:rsid w:val="003C7CD5"/>
    <w:rsid w:val="003D0077"/>
    <w:rsid w:val="003D0171"/>
    <w:rsid w:val="003D03D8"/>
    <w:rsid w:val="003D06F6"/>
    <w:rsid w:val="003D08E4"/>
    <w:rsid w:val="003D0A1F"/>
    <w:rsid w:val="003D1110"/>
    <w:rsid w:val="003D121E"/>
    <w:rsid w:val="003D1519"/>
    <w:rsid w:val="003D151B"/>
    <w:rsid w:val="003D20BD"/>
    <w:rsid w:val="003D267A"/>
    <w:rsid w:val="003D2693"/>
    <w:rsid w:val="003D323D"/>
    <w:rsid w:val="003D32FE"/>
    <w:rsid w:val="003D35F2"/>
    <w:rsid w:val="003D3949"/>
    <w:rsid w:val="003D3B93"/>
    <w:rsid w:val="003D49BE"/>
    <w:rsid w:val="003D574E"/>
    <w:rsid w:val="003D57DD"/>
    <w:rsid w:val="003D5B4F"/>
    <w:rsid w:val="003D6345"/>
    <w:rsid w:val="003D654D"/>
    <w:rsid w:val="003D7A9F"/>
    <w:rsid w:val="003D7AB7"/>
    <w:rsid w:val="003E015A"/>
    <w:rsid w:val="003E056E"/>
    <w:rsid w:val="003E062A"/>
    <w:rsid w:val="003E0D28"/>
    <w:rsid w:val="003E1770"/>
    <w:rsid w:val="003E39E7"/>
    <w:rsid w:val="003E3D40"/>
    <w:rsid w:val="003E3E8D"/>
    <w:rsid w:val="003E48A8"/>
    <w:rsid w:val="003E4954"/>
    <w:rsid w:val="003E5255"/>
    <w:rsid w:val="003E552D"/>
    <w:rsid w:val="003E55C4"/>
    <w:rsid w:val="003E56A8"/>
    <w:rsid w:val="003E577D"/>
    <w:rsid w:val="003E57F3"/>
    <w:rsid w:val="003E5DDC"/>
    <w:rsid w:val="003E5EC5"/>
    <w:rsid w:val="003E6DFE"/>
    <w:rsid w:val="003E6F17"/>
    <w:rsid w:val="003E75E7"/>
    <w:rsid w:val="003E7BDA"/>
    <w:rsid w:val="003E7C78"/>
    <w:rsid w:val="003E7F26"/>
    <w:rsid w:val="003F02B6"/>
    <w:rsid w:val="003F03DA"/>
    <w:rsid w:val="003F0422"/>
    <w:rsid w:val="003F0751"/>
    <w:rsid w:val="003F0FE5"/>
    <w:rsid w:val="003F1254"/>
    <w:rsid w:val="003F1601"/>
    <w:rsid w:val="003F1D5A"/>
    <w:rsid w:val="003F1E1C"/>
    <w:rsid w:val="003F2A1F"/>
    <w:rsid w:val="003F2A85"/>
    <w:rsid w:val="003F3051"/>
    <w:rsid w:val="003F3522"/>
    <w:rsid w:val="003F3B5A"/>
    <w:rsid w:val="003F3ED3"/>
    <w:rsid w:val="003F519F"/>
    <w:rsid w:val="003F51B4"/>
    <w:rsid w:val="003F5ACC"/>
    <w:rsid w:val="003F5C24"/>
    <w:rsid w:val="003F5E56"/>
    <w:rsid w:val="003F60BC"/>
    <w:rsid w:val="003F7058"/>
    <w:rsid w:val="003F77A2"/>
    <w:rsid w:val="003F79F7"/>
    <w:rsid w:val="003F7C22"/>
    <w:rsid w:val="003F7C7D"/>
    <w:rsid w:val="00400489"/>
    <w:rsid w:val="004005E9"/>
    <w:rsid w:val="00400609"/>
    <w:rsid w:val="00400915"/>
    <w:rsid w:val="00400E9E"/>
    <w:rsid w:val="00401554"/>
    <w:rsid w:val="004022E5"/>
    <w:rsid w:val="0040271B"/>
    <w:rsid w:val="004027DA"/>
    <w:rsid w:val="0040298A"/>
    <w:rsid w:val="00402AFE"/>
    <w:rsid w:val="00402B15"/>
    <w:rsid w:val="00402C87"/>
    <w:rsid w:val="004031A9"/>
    <w:rsid w:val="00403901"/>
    <w:rsid w:val="00403DAC"/>
    <w:rsid w:val="00403E93"/>
    <w:rsid w:val="00404AB0"/>
    <w:rsid w:val="00405495"/>
    <w:rsid w:val="00405731"/>
    <w:rsid w:val="00405980"/>
    <w:rsid w:val="00405C23"/>
    <w:rsid w:val="004065E5"/>
    <w:rsid w:val="004071CF"/>
    <w:rsid w:val="00407AF5"/>
    <w:rsid w:val="004104EF"/>
    <w:rsid w:val="00410791"/>
    <w:rsid w:val="004109EB"/>
    <w:rsid w:val="00410D35"/>
    <w:rsid w:val="004111FA"/>
    <w:rsid w:val="00411AD5"/>
    <w:rsid w:val="00411B54"/>
    <w:rsid w:val="0041255A"/>
    <w:rsid w:val="004127C7"/>
    <w:rsid w:val="00412942"/>
    <w:rsid w:val="00413100"/>
    <w:rsid w:val="00414705"/>
    <w:rsid w:val="004147D0"/>
    <w:rsid w:val="00414A87"/>
    <w:rsid w:val="00414B80"/>
    <w:rsid w:val="00414F04"/>
    <w:rsid w:val="0041515F"/>
    <w:rsid w:val="004154A2"/>
    <w:rsid w:val="0041575A"/>
    <w:rsid w:val="00416DEE"/>
    <w:rsid w:val="00416FAA"/>
    <w:rsid w:val="004202C8"/>
    <w:rsid w:val="004205E8"/>
    <w:rsid w:val="0042074A"/>
    <w:rsid w:val="00420B29"/>
    <w:rsid w:val="00421C79"/>
    <w:rsid w:val="00422095"/>
    <w:rsid w:val="00422A25"/>
    <w:rsid w:val="00422B68"/>
    <w:rsid w:val="00422D85"/>
    <w:rsid w:val="004234AE"/>
    <w:rsid w:val="0042385B"/>
    <w:rsid w:val="00424AE0"/>
    <w:rsid w:val="00424C34"/>
    <w:rsid w:val="00426E67"/>
    <w:rsid w:val="00427B73"/>
    <w:rsid w:val="004302BB"/>
    <w:rsid w:val="00430590"/>
    <w:rsid w:val="0043179F"/>
    <w:rsid w:val="00431947"/>
    <w:rsid w:val="00431A35"/>
    <w:rsid w:val="00431BFA"/>
    <w:rsid w:val="00431E04"/>
    <w:rsid w:val="004330A8"/>
    <w:rsid w:val="00433746"/>
    <w:rsid w:val="00433C08"/>
    <w:rsid w:val="00434717"/>
    <w:rsid w:val="00434A95"/>
    <w:rsid w:val="00434B93"/>
    <w:rsid w:val="00435823"/>
    <w:rsid w:val="004364DA"/>
    <w:rsid w:val="00436ADE"/>
    <w:rsid w:val="00437226"/>
    <w:rsid w:val="00437357"/>
    <w:rsid w:val="00437418"/>
    <w:rsid w:val="00437BB9"/>
    <w:rsid w:val="0044041C"/>
    <w:rsid w:val="00440ADC"/>
    <w:rsid w:val="00441F1A"/>
    <w:rsid w:val="00442356"/>
    <w:rsid w:val="00443539"/>
    <w:rsid w:val="0044393A"/>
    <w:rsid w:val="00443D71"/>
    <w:rsid w:val="004446B4"/>
    <w:rsid w:val="0044471C"/>
    <w:rsid w:val="004449E2"/>
    <w:rsid w:val="00444BFF"/>
    <w:rsid w:val="00444C6A"/>
    <w:rsid w:val="00445D9B"/>
    <w:rsid w:val="0044666B"/>
    <w:rsid w:val="004476AC"/>
    <w:rsid w:val="00447C53"/>
    <w:rsid w:val="00447E24"/>
    <w:rsid w:val="004503C1"/>
    <w:rsid w:val="004503CC"/>
    <w:rsid w:val="0045065F"/>
    <w:rsid w:val="00451096"/>
    <w:rsid w:val="0045114A"/>
    <w:rsid w:val="0045148E"/>
    <w:rsid w:val="00451591"/>
    <w:rsid w:val="004516EA"/>
    <w:rsid w:val="00452270"/>
    <w:rsid w:val="00453413"/>
    <w:rsid w:val="00453D2E"/>
    <w:rsid w:val="00453E4C"/>
    <w:rsid w:val="00453FCB"/>
    <w:rsid w:val="004548E4"/>
    <w:rsid w:val="00454AB4"/>
    <w:rsid w:val="00454D6E"/>
    <w:rsid w:val="00454D8E"/>
    <w:rsid w:val="004558EC"/>
    <w:rsid w:val="00456059"/>
    <w:rsid w:val="00457841"/>
    <w:rsid w:val="004579FA"/>
    <w:rsid w:val="0046036E"/>
    <w:rsid w:val="0046059A"/>
    <w:rsid w:val="00460658"/>
    <w:rsid w:val="00460D25"/>
    <w:rsid w:val="004612FC"/>
    <w:rsid w:val="00461337"/>
    <w:rsid w:val="00461526"/>
    <w:rsid w:val="00461B4D"/>
    <w:rsid w:val="00462C42"/>
    <w:rsid w:val="0046341B"/>
    <w:rsid w:val="0046394D"/>
    <w:rsid w:val="00463BD2"/>
    <w:rsid w:val="00464C56"/>
    <w:rsid w:val="00465166"/>
    <w:rsid w:val="004653C2"/>
    <w:rsid w:val="004654B7"/>
    <w:rsid w:val="00465B5F"/>
    <w:rsid w:val="00465D69"/>
    <w:rsid w:val="004674C9"/>
    <w:rsid w:val="00467841"/>
    <w:rsid w:val="00467E1D"/>
    <w:rsid w:val="00467E2B"/>
    <w:rsid w:val="00470826"/>
    <w:rsid w:val="00471C5C"/>
    <w:rsid w:val="00471D22"/>
    <w:rsid w:val="004722EB"/>
    <w:rsid w:val="00473146"/>
    <w:rsid w:val="00475666"/>
    <w:rsid w:val="0047590D"/>
    <w:rsid w:val="0047600E"/>
    <w:rsid w:val="00476558"/>
    <w:rsid w:val="00476739"/>
    <w:rsid w:val="004767CA"/>
    <w:rsid w:val="00477F30"/>
    <w:rsid w:val="00480160"/>
    <w:rsid w:val="004806DB"/>
    <w:rsid w:val="0048096B"/>
    <w:rsid w:val="00480C1E"/>
    <w:rsid w:val="0048134A"/>
    <w:rsid w:val="00481413"/>
    <w:rsid w:val="004821F3"/>
    <w:rsid w:val="00482476"/>
    <w:rsid w:val="004824AE"/>
    <w:rsid w:val="00482549"/>
    <w:rsid w:val="004825F7"/>
    <w:rsid w:val="004826C7"/>
    <w:rsid w:val="00482D9F"/>
    <w:rsid w:val="00482DC6"/>
    <w:rsid w:val="00483229"/>
    <w:rsid w:val="00483290"/>
    <w:rsid w:val="00483412"/>
    <w:rsid w:val="0048368A"/>
    <w:rsid w:val="00483FD4"/>
    <w:rsid w:val="004844D8"/>
    <w:rsid w:val="00484A03"/>
    <w:rsid w:val="004852D3"/>
    <w:rsid w:val="00486297"/>
    <w:rsid w:val="004867C5"/>
    <w:rsid w:val="00486B9D"/>
    <w:rsid w:val="00487273"/>
    <w:rsid w:val="00487566"/>
    <w:rsid w:val="0049039B"/>
    <w:rsid w:val="00490909"/>
    <w:rsid w:val="00491029"/>
    <w:rsid w:val="00491154"/>
    <w:rsid w:val="00491175"/>
    <w:rsid w:val="00493AC1"/>
    <w:rsid w:val="00493FE3"/>
    <w:rsid w:val="00494250"/>
    <w:rsid w:val="00494542"/>
    <w:rsid w:val="0049462C"/>
    <w:rsid w:val="00494A75"/>
    <w:rsid w:val="00495EB9"/>
    <w:rsid w:val="004962D6"/>
    <w:rsid w:val="00496738"/>
    <w:rsid w:val="00496AAC"/>
    <w:rsid w:val="00497022"/>
    <w:rsid w:val="004972A9"/>
    <w:rsid w:val="00497E67"/>
    <w:rsid w:val="004A027E"/>
    <w:rsid w:val="004A0D95"/>
    <w:rsid w:val="004A160F"/>
    <w:rsid w:val="004A2147"/>
    <w:rsid w:val="004A2A2A"/>
    <w:rsid w:val="004A2BF9"/>
    <w:rsid w:val="004A2F10"/>
    <w:rsid w:val="004A3FF1"/>
    <w:rsid w:val="004A4619"/>
    <w:rsid w:val="004A4858"/>
    <w:rsid w:val="004A5204"/>
    <w:rsid w:val="004A5423"/>
    <w:rsid w:val="004A56F7"/>
    <w:rsid w:val="004A788C"/>
    <w:rsid w:val="004B0A49"/>
    <w:rsid w:val="004B119F"/>
    <w:rsid w:val="004B13A5"/>
    <w:rsid w:val="004B13CD"/>
    <w:rsid w:val="004B14A8"/>
    <w:rsid w:val="004B1B6F"/>
    <w:rsid w:val="004B1DF4"/>
    <w:rsid w:val="004B29F0"/>
    <w:rsid w:val="004B31A4"/>
    <w:rsid w:val="004B3409"/>
    <w:rsid w:val="004B3437"/>
    <w:rsid w:val="004B38AE"/>
    <w:rsid w:val="004B3F42"/>
    <w:rsid w:val="004B49FB"/>
    <w:rsid w:val="004B4E0E"/>
    <w:rsid w:val="004B501E"/>
    <w:rsid w:val="004B5140"/>
    <w:rsid w:val="004B528C"/>
    <w:rsid w:val="004B6050"/>
    <w:rsid w:val="004B6C52"/>
    <w:rsid w:val="004B6C72"/>
    <w:rsid w:val="004B7215"/>
    <w:rsid w:val="004B72FF"/>
    <w:rsid w:val="004B7ADF"/>
    <w:rsid w:val="004C0D4E"/>
    <w:rsid w:val="004C1DD2"/>
    <w:rsid w:val="004C22D1"/>
    <w:rsid w:val="004C2445"/>
    <w:rsid w:val="004C261F"/>
    <w:rsid w:val="004C2AAC"/>
    <w:rsid w:val="004C2F88"/>
    <w:rsid w:val="004C37F9"/>
    <w:rsid w:val="004C3803"/>
    <w:rsid w:val="004C394C"/>
    <w:rsid w:val="004C5023"/>
    <w:rsid w:val="004C5076"/>
    <w:rsid w:val="004C50EC"/>
    <w:rsid w:val="004C5598"/>
    <w:rsid w:val="004C5730"/>
    <w:rsid w:val="004C594C"/>
    <w:rsid w:val="004C5B5E"/>
    <w:rsid w:val="004C5DD7"/>
    <w:rsid w:val="004C5FF6"/>
    <w:rsid w:val="004C692D"/>
    <w:rsid w:val="004C6D78"/>
    <w:rsid w:val="004C78C0"/>
    <w:rsid w:val="004C7FEF"/>
    <w:rsid w:val="004D01E2"/>
    <w:rsid w:val="004D01E7"/>
    <w:rsid w:val="004D0617"/>
    <w:rsid w:val="004D171E"/>
    <w:rsid w:val="004D1842"/>
    <w:rsid w:val="004D284B"/>
    <w:rsid w:val="004D2901"/>
    <w:rsid w:val="004D2E31"/>
    <w:rsid w:val="004D2FF0"/>
    <w:rsid w:val="004D3B91"/>
    <w:rsid w:val="004D3D77"/>
    <w:rsid w:val="004D4AAA"/>
    <w:rsid w:val="004D4FE3"/>
    <w:rsid w:val="004D50C5"/>
    <w:rsid w:val="004D5647"/>
    <w:rsid w:val="004D5CA3"/>
    <w:rsid w:val="004D6949"/>
    <w:rsid w:val="004D6AF8"/>
    <w:rsid w:val="004D6D70"/>
    <w:rsid w:val="004D6F9E"/>
    <w:rsid w:val="004D78C5"/>
    <w:rsid w:val="004D7DAB"/>
    <w:rsid w:val="004E0952"/>
    <w:rsid w:val="004E10C1"/>
    <w:rsid w:val="004E2C42"/>
    <w:rsid w:val="004E34A3"/>
    <w:rsid w:val="004E3959"/>
    <w:rsid w:val="004E3CE0"/>
    <w:rsid w:val="004E409C"/>
    <w:rsid w:val="004E4B3B"/>
    <w:rsid w:val="004E4D64"/>
    <w:rsid w:val="004E4EB3"/>
    <w:rsid w:val="004E53D3"/>
    <w:rsid w:val="004E5744"/>
    <w:rsid w:val="004E5751"/>
    <w:rsid w:val="004E5869"/>
    <w:rsid w:val="004E66A0"/>
    <w:rsid w:val="004E6A69"/>
    <w:rsid w:val="004E6CF5"/>
    <w:rsid w:val="004E6FD9"/>
    <w:rsid w:val="004E71DE"/>
    <w:rsid w:val="004E7457"/>
    <w:rsid w:val="004E77E2"/>
    <w:rsid w:val="004F1100"/>
    <w:rsid w:val="004F119E"/>
    <w:rsid w:val="004F1ABD"/>
    <w:rsid w:val="004F1C45"/>
    <w:rsid w:val="004F1D7C"/>
    <w:rsid w:val="004F22D2"/>
    <w:rsid w:val="004F24ED"/>
    <w:rsid w:val="004F2B89"/>
    <w:rsid w:val="004F332F"/>
    <w:rsid w:val="004F348C"/>
    <w:rsid w:val="004F3FA3"/>
    <w:rsid w:val="004F4BC0"/>
    <w:rsid w:val="004F5B9D"/>
    <w:rsid w:val="004F750B"/>
    <w:rsid w:val="004F76FA"/>
    <w:rsid w:val="00500028"/>
    <w:rsid w:val="005009C9"/>
    <w:rsid w:val="0050114C"/>
    <w:rsid w:val="00501265"/>
    <w:rsid w:val="00501BFB"/>
    <w:rsid w:val="005025D6"/>
    <w:rsid w:val="005027C2"/>
    <w:rsid w:val="0050282B"/>
    <w:rsid w:val="00502BD9"/>
    <w:rsid w:val="0050337D"/>
    <w:rsid w:val="0050374B"/>
    <w:rsid w:val="0050387C"/>
    <w:rsid w:val="00504BC8"/>
    <w:rsid w:val="00504F48"/>
    <w:rsid w:val="00505578"/>
    <w:rsid w:val="00505830"/>
    <w:rsid w:val="00505D5D"/>
    <w:rsid w:val="005063B0"/>
    <w:rsid w:val="00507446"/>
    <w:rsid w:val="00507607"/>
    <w:rsid w:val="00510894"/>
    <w:rsid w:val="00511294"/>
    <w:rsid w:val="0051193F"/>
    <w:rsid w:val="0051304C"/>
    <w:rsid w:val="00513589"/>
    <w:rsid w:val="0051387E"/>
    <w:rsid w:val="005145A4"/>
    <w:rsid w:val="00514749"/>
    <w:rsid w:val="00514D1B"/>
    <w:rsid w:val="00515049"/>
    <w:rsid w:val="0051540F"/>
    <w:rsid w:val="00515E38"/>
    <w:rsid w:val="00515FAE"/>
    <w:rsid w:val="00516555"/>
    <w:rsid w:val="00516F48"/>
    <w:rsid w:val="0052012C"/>
    <w:rsid w:val="00520979"/>
    <w:rsid w:val="00520A71"/>
    <w:rsid w:val="00521783"/>
    <w:rsid w:val="005229D1"/>
    <w:rsid w:val="00522A01"/>
    <w:rsid w:val="005231DF"/>
    <w:rsid w:val="00523367"/>
    <w:rsid w:val="00523420"/>
    <w:rsid w:val="00523C33"/>
    <w:rsid w:val="00524344"/>
    <w:rsid w:val="0052442D"/>
    <w:rsid w:val="005248E2"/>
    <w:rsid w:val="00524BDA"/>
    <w:rsid w:val="00524CD2"/>
    <w:rsid w:val="00524D11"/>
    <w:rsid w:val="00525023"/>
    <w:rsid w:val="0052518A"/>
    <w:rsid w:val="00525514"/>
    <w:rsid w:val="005255C5"/>
    <w:rsid w:val="005257B0"/>
    <w:rsid w:val="00525865"/>
    <w:rsid w:val="00526991"/>
    <w:rsid w:val="00526B42"/>
    <w:rsid w:val="005272D2"/>
    <w:rsid w:val="00527EB5"/>
    <w:rsid w:val="00527F54"/>
    <w:rsid w:val="00530616"/>
    <w:rsid w:val="005306A6"/>
    <w:rsid w:val="00530937"/>
    <w:rsid w:val="005309A0"/>
    <w:rsid w:val="005312AC"/>
    <w:rsid w:val="005316D3"/>
    <w:rsid w:val="00531B4D"/>
    <w:rsid w:val="00532367"/>
    <w:rsid w:val="00532BC7"/>
    <w:rsid w:val="00532C2C"/>
    <w:rsid w:val="00532E93"/>
    <w:rsid w:val="005334AA"/>
    <w:rsid w:val="0053363C"/>
    <w:rsid w:val="00533CB9"/>
    <w:rsid w:val="00533D8D"/>
    <w:rsid w:val="00534B47"/>
    <w:rsid w:val="00534F51"/>
    <w:rsid w:val="005350C9"/>
    <w:rsid w:val="005350D4"/>
    <w:rsid w:val="005352F9"/>
    <w:rsid w:val="0053574E"/>
    <w:rsid w:val="00535964"/>
    <w:rsid w:val="00535DB4"/>
    <w:rsid w:val="0053602D"/>
    <w:rsid w:val="00536112"/>
    <w:rsid w:val="005403D7"/>
    <w:rsid w:val="0054076D"/>
    <w:rsid w:val="0054106E"/>
    <w:rsid w:val="0054174B"/>
    <w:rsid w:val="00542041"/>
    <w:rsid w:val="00543221"/>
    <w:rsid w:val="005436A9"/>
    <w:rsid w:val="00543727"/>
    <w:rsid w:val="00543875"/>
    <w:rsid w:val="00543BC6"/>
    <w:rsid w:val="00544AA6"/>
    <w:rsid w:val="00545216"/>
    <w:rsid w:val="00545356"/>
    <w:rsid w:val="00546226"/>
    <w:rsid w:val="0054655D"/>
    <w:rsid w:val="00546675"/>
    <w:rsid w:val="005469C8"/>
    <w:rsid w:val="0054702C"/>
    <w:rsid w:val="005471F1"/>
    <w:rsid w:val="005476AE"/>
    <w:rsid w:val="005477AA"/>
    <w:rsid w:val="00550721"/>
    <w:rsid w:val="00551884"/>
    <w:rsid w:val="00551B1C"/>
    <w:rsid w:val="00551C1F"/>
    <w:rsid w:val="00552727"/>
    <w:rsid w:val="005527C2"/>
    <w:rsid w:val="00552DBE"/>
    <w:rsid w:val="00553272"/>
    <w:rsid w:val="005535A2"/>
    <w:rsid w:val="00553CAA"/>
    <w:rsid w:val="0055404E"/>
    <w:rsid w:val="00554E4E"/>
    <w:rsid w:val="00555040"/>
    <w:rsid w:val="005552DF"/>
    <w:rsid w:val="0055587D"/>
    <w:rsid w:val="00555D0A"/>
    <w:rsid w:val="0055609D"/>
    <w:rsid w:val="0055630A"/>
    <w:rsid w:val="00556B6A"/>
    <w:rsid w:val="00556EF4"/>
    <w:rsid w:val="00557645"/>
    <w:rsid w:val="00560257"/>
    <w:rsid w:val="0056088A"/>
    <w:rsid w:val="00560E54"/>
    <w:rsid w:val="00562112"/>
    <w:rsid w:val="00563A9A"/>
    <w:rsid w:val="005640B0"/>
    <w:rsid w:val="005642B0"/>
    <w:rsid w:val="005650BD"/>
    <w:rsid w:val="00565146"/>
    <w:rsid w:val="005656D2"/>
    <w:rsid w:val="0056595C"/>
    <w:rsid w:val="00565989"/>
    <w:rsid w:val="00565F17"/>
    <w:rsid w:val="0056610B"/>
    <w:rsid w:val="00566584"/>
    <w:rsid w:val="005665A4"/>
    <w:rsid w:val="00566678"/>
    <w:rsid w:val="00566C17"/>
    <w:rsid w:val="00567C80"/>
    <w:rsid w:val="00567E4F"/>
    <w:rsid w:val="005702A4"/>
    <w:rsid w:val="00571243"/>
    <w:rsid w:val="0057274C"/>
    <w:rsid w:val="005734CD"/>
    <w:rsid w:val="00573B01"/>
    <w:rsid w:val="00573F7F"/>
    <w:rsid w:val="00574318"/>
    <w:rsid w:val="00574B42"/>
    <w:rsid w:val="00574D63"/>
    <w:rsid w:val="00575306"/>
    <w:rsid w:val="0057564D"/>
    <w:rsid w:val="00576395"/>
    <w:rsid w:val="0057682C"/>
    <w:rsid w:val="00576A31"/>
    <w:rsid w:val="00576C99"/>
    <w:rsid w:val="00580CD8"/>
    <w:rsid w:val="0058141D"/>
    <w:rsid w:val="005814AD"/>
    <w:rsid w:val="005817B3"/>
    <w:rsid w:val="005829D8"/>
    <w:rsid w:val="00582BDF"/>
    <w:rsid w:val="00582C8F"/>
    <w:rsid w:val="00582DAA"/>
    <w:rsid w:val="00583575"/>
    <w:rsid w:val="0058380A"/>
    <w:rsid w:val="00583826"/>
    <w:rsid w:val="00583FF2"/>
    <w:rsid w:val="00584D1A"/>
    <w:rsid w:val="005852B7"/>
    <w:rsid w:val="00585417"/>
    <w:rsid w:val="0058564C"/>
    <w:rsid w:val="00586007"/>
    <w:rsid w:val="00586A2A"/>
    <w:rsid w:val="00586E8B"/>
    <w:rsid w:val="00586F86"/>
    <w:rsid w:val="00587354"/>
    <w:rsid w:val="005908FB"/>
    <w:rsid w:val="00590BBD"/>
    <w:rsid w:val="00591550"/>
    <w:rsid w:val="005916E6"/>
    <w:rsid w:val="005916E9"/>
    <w:rsid w:val="00591B67"/>
    <w:rsid w:val="005922DB"/>
    <w:rsid w:val="00592344"/>
    <w:rsid w:val="00592470"/>
    <w:rsid w:val="005924FF"/>
    <w:rsid w:val="00592607"/>
    <w:rsid w:val="0059284A"/>
    <w:rsid w:val="00593441"/>
    <w:rsid w:val="00593A32"/>
    <w:rsid w:val="00593EA8"/>
    <w:rsid w:val="00594AFC"/>
    <w:rsid w:val="00594BC8"/>
    <w:rsid w:val="00594C0B"/>
    <w:rsid w:val="00594E18"/>
    <w:rsid w:val="00594F89"/>
    <w:rsid w:val="00595A44"/>
    <w:rsid w:val="00595BD5"/>
    <w:rsid w:val="00595E2B"/>
    <w:rsid w:val="00596230"/>
    <w:rsid w:val="00596305"/>
    <w:rsid w:val="005967E7"/>
    <w:rsid w:val="00597661"/>
    <w:rsid w:val="00597CF7"/>
    <w:rsid w:val="00597FDA"/>
    <w:rsid w:val="005A0885"/>
    <w:rsid w:val="005A090B"/>
    <w:rsid w:val="005A0E82"/>
    <w:rsid w:val="005A2454"/>
    <w:rsid w:val="005A29F1"/>
    <w:rsid w:val="005A34A4"/>
    <w:rsid w:val="005A3516"/>
    <w:rsid w:val="005A3A7C"/>
    <w:rsid w:val="005A4001"/>
    <w:rsid w:val="005A4088"/>
    <w:rsid w:val="005A4429"/>
    <w:rsid w:val="005A4A28"/>
    <w:rsid w:val="005A4DF4"/>
    <w:rsid w:val="005A4E44"/>
    <w:rsid w:val="005A508F"/>
    <w:rsid w:val="005A534A"/>
    <w:rsid w:val="005A57AF"/>
    <w:rsid w:val="005A5AF4"/>
    <w:rsid w:val="005A5B96"/>
    <w:rsid w:val="005A686C"/>
    <w:rsid w:val="005A69DA"/>
    <w:rsid w:val="005A6AE3"/>
    <w:rsid w:val="005A6D6F"/>
    <w:rsid w:val="005A7F7D"/>
    <w:rsid w:val="005B00ED"/>
    <w:rsid w:val="005B0840"/>
    <w:rsid w:val="005B1208"/>
    <w:rsid w:val="005B15E8"/>
    <w:rsid w:val="005B1694"/>
    <w:rsid w:val="005B18CC"/>
    <w:rsid w:val="005B2206"/>
    <w:rsid w:val="005B268D"/>
    <w:rsid w:val="005B287D"/>
    <w:rsid w:val="005B2A56"/>
    <w:rsid w:val="005B2E0E"/>
    <w:rsid w:val="005B38BE"/>
    <w:rsid w:val="005B3BF1"/>
    <w:rsid w:val="005B3CCA"/>
    <w:rsid w:val="005B41DB"/>
    <w:rsid w:val="005B45A5"/>
    <w:rsid w:val="005B505C"/>
    <w:rsid w:val="005B5869"/>
    <w:rsid w:val="005B59D6"/>
    <w:rsid w:val="005B6302"/>
    <w:rsid w:val="005B6612"/>
    <w:rsid w:val="005B6654"/>
    <w:rsid w:val="005B69D1"/>
    <w:rsid w:val="005C1701"/>
    <w:rsid w:val="005C1CE8"/>
    <w:rsid w:val="005C1D7E"/>
    <w:rsid w:val="005C2CBC"/>
    <w:rsid w:val="005C2E57"/>
    <w:rsid w:val="005C2FEC"/>
    <w:rsid w:val="005C307E"/>
    <w:rsid w:val="005C35E4"/>
    <w:rsid w:val="005C3C07"/>
    <w:rsid w:val="005C3CB2"/>
    <w:rsid w:val="005C5083"/>
    <w:rsid w:val="005C564C"/>
    <w:rsid w:val="005C5A5F"/>
    <w:rsid w:val="005C63D4"/>
    <w:rsid w:val="005C7611"/>
    <w:rsid w:val="005C7931"/>
    <w:rsid w:val="005C7967"/>
    <w:rsid w:val="005D156F"/>
    <w:rsid w:val="005D2174"/>
    <w:rsid w:val="005D2222"/>
    <w:rsid w:val="005D2D82"/>
    <w:rsid w:val="005D2F8E"/>
    <w:rsid w:val="005D3655"/>
    <w:rsid w:val="005D380C"/>
    <w:rsid w:val="005D3E23"/>
    <w:rsid w:val="005D3F9E"/>
    <w:rsid w:val="005D4530"/>
    <w:rsid w:val="005D485C"/>
    <w:rsid w:val="005D4BD1"/>
    <w:rsid w:val="005D5572"/>
    <w:rsid w:val="005D55DA"/>
    <w:rsid w:val="005D5908"/>
    <w:rsid w:val="005D5C4B"/>
    <w:rsid w:val="005D5C84"/>
    <w:rsid w:val="005D5F79"/>
    <w:rsid w:val="005D6088"/>
    <w:rsid w:val="005D76D0"/>
    <w:rsid w:val="005E0218"/>
    <w:rsid w:val="005E16B1"/>
    <w:rsid w:val="005E173A"/>
    <w:rsid w:val="005E2632"/>
    <w:rsid w:val="005E2FCB"/>
    <w:rsid w:val="005E3658"/>
    <w:rsid w:val="005E4670"/>
    <w:rsid w:val="005E4D6F"/>
    <w:rsid w:val="005E5EF3"/>
    <w:rsid w:val="005E6B5C"/>
    <w:rsid w:val="005E72D3"/>
    <w:rsid w:val="005F0701"/>
    <w:rsid w:val="005F2154"/>
    <w:rsid w:val="005F25D4"/>
    <w:rsid w:val="005F2A18"/>
    <w:rsid w:val="005F2CCD"/>
    <w:rsid w:val="005F3A04"/>
    <w:rsid w:val="005F3E48"/>
    <w:rsid w:val="005F41B6"/>
    <w:rsid w:val="005F4D75"/>
    <w:rsid w:val="005F4FE7"/>
    <w:rsid w:val="005F5288"/>
    <w:rsid w:val="005F5CA2"/>
    <w:rsid w:val="005F5CBA"/>
    <w:rsid w:val="005F5FA7"/>
    <w:rsid w:val="005F63AF"/>
    <w:rsid w:val="005F65E1"/>
    <w:rsid w:val="005F6BB6"/>
    <w:rsid w:val="005F6E10"/>
    <w:rsid w:val="005F7840"/>
    <w:rsid w:val="00602336"/>
    <w:rsid w:val="00602714"/>
    <w:rsid w:val="0060280A"/>
    <w:rsid w:val="00602BED"/>
    <w:rsid w:val="0060334D"/>
    <w:rsid w:val="00603419"/>
    <w:rsid w:val="00603551"/>
    <w:rsid w:val="00603DFA"/>
    <w:rsid w:val="00605A25"/>
    <w:rsid w:val="00605CDB"/>
    <w:rsid w:val="006070F7"/>
    <w:rsid w:val="00607272"/>
    <w:rsid w:val="00607CAD"/>
    <w:rsid w:val="00607D5E"/>
    <w:rsid w:val="00607F92"/>
    <w:rsid w:val="006113B0"/>
    <w:rsid w:val="0061192D"/>
    <w:rsid w:val="00611CC3"/>
    <w:rsid w:val="00611CF6"/>
    <w:rsid w:val="006122D4"/>
    <w:rsid w:val="0061241E"/>
    <w:rsid w:val="00612B38"/>
    <w:rsid w:val="00612DB2"/>
    <w:rsid w:val="0061341D"/>
    <w:rsid w:val="00613503"/>
    <w:rsid w:val="00613A4E"/>
    <w:rsid w:val="00614C3C"/>
    <w:rsid w:val="00615324"/>
    <w:rsid w:val="0061554C"/>
    <w:rsid w:val="0061584E"/>
    <w:rsid w:val="00615FC1"/>
    <w:rsid w:val="0061647E"/>
    <w:rsid w:val="006201CC"/>
    <w:rsid w:val="006204A4"/>
    <w:rsid w:val="006209E1"/>
    <w:rsid w:val="006209F2"/>
    <w:rsid w:val="00621403"/>
    <w:rsid w:val="00621C37"/>
    <w:rsid w:val="00622526"/>
    <w:rsid w:val="00622914"/>
    <w:rsid w:val="00622D8B"/>
    <w:rsid w:val="0062344D"/>
    <w:rsid w:val="00623F26"/>
    <w:rsid w:val="00623F99"/>
    <w:rsid w:val="00624953"/>
    <w:rsid w:val="00624F8E"/>
    <w:rsid w:val="00625375"/>
    <w:rsid w:val="00625E8F"/>
    <w:rsid w:val="00625FEF"/>
    <w:rsid w:val="00626619"/>
    <w:rsid w:val="00627F16"/>
    <w:rsid w:val="00627F24"/>
    <w:rsid w:val="00627FCA"/>
    <w:rsid w:val="00630B39"/>
    <w:rsid w:val="00630E3E"/>
    <w:rsid w:val="006323DC"/>
    <w:rsid w:val="0063249C"/>
    <w:rsid w:val="00632D39"/>
    <w:rsid w:val="00632DB7"/>
    <w:rsid w:val="0063307E"/>
    <w:rsid w:val="006331CE"/>
    <w:rsid w:val="006336AB"/>
    <w:rsid w:val="00634009"/>
    <w:rsid w:val="006351C4"/>
    <w:rsid w:val="0063536E"/>
    <w:rsid w:val="006363F0"/>
    <w:rsid w:val="0063769F"/>
    <w:rsid w:val="00637C40"/>
    <w:rsid w:val="006413C3"/>
    <w:rsid w:val="00641A52"/>
    <w:rsid w:val="00641B56"/>
    <w:rsid w:val="00641C8E"/>
    <w:rsid w:val="00642C66"/>
    <w:rsid w:val="00642CDA"/>
    <w:rsid w:val="00642D3E"/>
    <w:rsid w:val="006434F5"/>
    <w:rsid w:val="00643618"/>
    <w:rsid w:val="0064371B"/>
    <w:rsid w:val="0064423F"/>
    <w:rsid w:val="006449CB"/>
    <w:rsid w:val="00644A6E"/>
    <w:rsid w:val="00644A7D"/>
    <w:rsid w:val="006459C2"/>
    <w:rsid w:val="00645ABE"/>
    <w:rsid w:val="00645B9B"/>
    <w:rsid w:val="00646325"/>
    <w:rsid w:val="00646DB1"/>
    <w:rsid w:val="00646DE4"/>
    <w:rsid w:val="00646ED8"/>
    <w:rsid w:val="006472BE"/>
    <w:rsid w:val="006474DC"/>
    <w:rsid w:val="00651D11"/>
    <w:rsid w:val="00652225"/>
    <w:rsid w:val="00652829"/>
    <w:rsid w:val="00652878"/>
    <w:rsid w:val="00652E78"/>
    <w:rsid w:val="006537AF"/>
    <w:rsid w:val="00653BF5"/>
    <w:rsid w:val="00653DF3"/>
    <w:rsid w:val="0065471B"/>
    <w:rsid w:val="00655928"/>
    <w:rsid w:val="0065740A"/>
    <w:rsid w:val="006579D3"/>
    <w:rsid w:val="00657B3C"/>
    <w:rsid w:val="00657CAC"/>
    <w:rsid w:val="00657CDA"/>
    <w:rsid w:val="00660B7C"/>
    <w:rsid w:val="00660D61"/>
    <w:rsid w:val="006620D0"/>
    <w:rsid w:val="00662341"/>
    <w:rsid w:val="006635BC"/>
    <w:rsid w:val="00664C05"/>
    <w:rsid w:val="00664C7B"/>
    <w:rsid w:val="00665019"/>
    <w:rsid w:val="00665C0E"/>
    <w:rsid w:val="00665E16"/>
    <w:rsid w:val="006660D4"/>
    <w:rsid w:val="00666327"/>
    <w:rsid w:val="006665B0"/>
    <w:rsid w:val="00666B58"/>
    <w:rsid w:val="00666C3B"/>
    <w:rsid w:val="006670CE"/>
    <w:rsid w:val="0066762D"/>
    <w:rsid w:val="0066784F"/>
    <w:rsid w:val="00667BA1"/>
    <w:rsid w:val="00670A0A"/>
    <w:rsid w:val="00671564"/>
    <w:rsid w:val="00671781"/>
    <w:rsid w:val="00671902"/>
    <w:rsid w:val="00671D4C"/>
    <w:rsid w:val="00672147"/>
    <w:rsid w:val="006723B0"/>
    <w:rsid w:val="00672FDD"/>
    <w:rsid w:val="006733E6"/>
    <w:rsid w:val="00673AFB"/>
    <w:rsid w:val="00674160"/>
    <w:rsid w:val="006750C1"/>
    <w:rsid w:val="0067514A"/>
    <w:rsid w:val="0067518A"/>
    <w:rsid w:val="0067543A"/>
    <w:rsid w:val="006754F4"/>
    <w:rsid w:val="00675869"/>
    <w:rsid w:val="006759C1"/>
    <w:rsid w:val="00675DB1"/>
    <w:rsid w:val="00675EAB"/>
    <w:rsid w:val="00675EE7"/>
    <w:rsid w:val="006761E2"/>
    <w:rsid w:val="006774E8"/>
    <w:rsid w:val="0067778C"/>
    <w:rsid w:val="00677AC0"/>
    <w:rsid w:val="00677C1F"/>
    <w:rsid w:val="0068021A"/>
    <w:rsid w:val="006803BD"/>
    <w:rsid w:val="00680479"/>
    <w:rsid w:val="006810CA"/>
    <w:rsid w:val="00681158"/>
    <w:rsid w:val="006814AA"/>
    <w:rsid w:val="00681B86"/>
    <w:rsid w:val="00681BAA"/>
    <w:rsid w:val="006823AD"/>
    <w:rsid w:val="00682CB5"/>
    <w:rsid w:val="00683281"/>
    <w:rsid w:val="00683797"/>
    <w:rsid w:val="00683DF5"/>
    <w:rsid w:val="00683E57"/>
    <w:rsid w:val="00683F7C"/>
    <w:rsid w:val="006843C1"/>
    <w:rsid w:val="00684C94"/>
    <w:rsid w:val="00684D3B"/>
    <w:rsid w:val="00684E7A"/>
    <w:rsid w:val="00685734"/>
    <w:rsid w:val="00685CAE"/>
    <w:rsid w:val="00685CCC"/>
    <w:rsid w:val="00687076"/>
    <w:rsid w:val="006901A2"/>
    <w:rsid w:val="0069036C"/>
    <w:rsid w:val="00690373"/>
    <w:rsid w:val="006903CE"/>
    <w:rsid w:val="0069073A"/>
    <w:rsid w:val="006909EF"/>
    <w:rsid w:val="00691150"/>
    <w:rsid w:val="0069133C"/>
    <w:rsid w:val="006914C6"/>
    <w:rsid w:val="0069155B"/>
    <w:rsid w:val="00691660"/>
    <w:rsid w:val="0069173A"/>
    <w:rsid w:val="00691819"/>
    <w:rsid w:val="00691A16"/>
    <w:rsid w:val="00691A82"/>
    <w:rsid w:val="0069200F"/>
    <w:rsid w:val="00692360"/>
    <w:rsid w:val="0069264B"/>
    <w:rsid w:val="00692F0F"/>
    <w:rsid w:val="006930C5"/>
    <w:rsid w:val="00693189"/>
    <w:rsid w:val="006932F3"/>
    <w:rsid w:val="0069389A"/>
    <w:rsid w:val="00694C98"/>
    <w:rsid w:val="00694D5C"/>
    <w:rsid w:val="00695000"/>
    <w:rsid w:val="006950CF"/>
    <w:rsid w:val="00695B35"/>
    <w:rsid w:val="00695FB2"/>
    <w:rsid w:val="0069619E"/>
    <w:rsid w:val="00696C8E"/>
    <w:rsid w:val="00696CD0"/>
    <w:rsid w:val="0069719C"/>
    <w:rsid w:val="0069749F"/>
    <w:rsid w:val="00697532"/>
    <w:rsid w:val="00697F35"/>
    <w:rsid w:val="00697F63"/>
    <w:rsid w:val="006A05FC"/>
    <w:rsid w:val="006A0821"/>
    <w:rsid w:val="006A1251"/>
    <w:rsid w:val="006A12CB"/>
    <w:rsid w:val="006A1AED"/>
    <w:rsid w:val="006A29F5"/>
    <w:rsid w:val="006A2CE7"/>
    <w:rsid w:val="006A32E6"/>
    <w:rsid w:val="006A3C4F"/>
    <w:rsid w:val="006A51E2"/>
    <w:rsid w:val="006A5341"/>
    <w:rsid w:val="006A5AB5"/>
    <w:rsid w:val="006A5DFE"/>
    <w:rsid w:val="006A618B"/>
    <w:rsid w:val="006A6B40"/>
    <w:rsid w:val="006A7F18"/>
    <w:rsid w:val="006B0345"/>
    <w:rsid w:val="006B044F"/>
    <w:rsid w:val="006B1023"/>
    <w:rsid w:val="006B1D77"/>
    <w:rsid w:val="006B20AC"/>
    <w:rsid w:val="006B2AF1"/>
    <w:rsid w:val="006B2CF5"/>
    <w:rsid w:val="006B31ED"/>
    <w:rsid w:val="006B3F99"/>
    <w:rsid w:val="006B4800"/>
    <w:rsid w:val="006B4A87"/>
    <w:rsid w:val="006B4BE2"/>
    <w:rsid w:val="006B4E0F"/>
    <w:rsid w:val="006B526B"/>
    <w:rsid w:val="006B5E56"/>
    <w:rsid w:val="006B5ED5"/>
    <w:rsid w:val="006B66CF"/>
    <w:rsid w:val="006B6B02"/>
    <w:rsid w:val="006B7355"/>
    <w:rsid w:val="006B73C1"/>
    <w:rsid w:val="006C0681"/>
    <w:rsid w:val="006C09CC"/>
    <w:rsid w:val="006C1B6C"/>
    <w:rsid w:val="006C20C0"/>
    <w:rsid w:val="006C2968"/>
    <w:rsid w:val="006C29CF"/>
    <w:rsid w:val="006C386E"/>
    <w:rsid w:val="006C3F28"/>
    <w:rsid w:val="006C448D"/>
    <w:rsid w:val="006C46AF"/>
    <w:rsid w:val="006C490C"/>
    <w:rsid w:val="006C5A8E"/>
    <w:rsid w:val="006C5B25"/>
    <w:rsid w:val="006C5CA6"/>
    <w:rsid w:val="006C6144"/>
    <w:rsid w:val="006C6821"/>
    <w:rsid w:val="006C774B"/>
    <w:rsid w:val="006C7BD7"/>
    <w:rsid w:val="006C7DAD"/>
    <w:rsid w:val="006D01EC"/>
    <w:rsid w:val="006D058E"/>
    <w:rsid w:val="006D1A4B"/>
    <w:rsid w:val="006D1E20"/>
    <w:rsid w:val="006D1E23"/>
    <w:rsid w:val="006D238B"/>
    <w:rsid w:val="006D23FE"/>
    <w:rsid w:val="006D3013"/>
    <w:rsid w:val="006D3C55"/>
    <w:rsid w:val="006D3D17"/>
    <w:rsid w:val="006D3E78"/>
    <w:rsid w:val="006D4392"/>
    <w:rsid w:val="006D4904"/>
    <w:rsid w:val="006D5841"/>
    <w:rsid w:val="006D5A60"/>
    <w:rsid w:val="006D635A"/>
    <w:rsid w:val="006D636C"/>
    <w:rsid w:val="006D66C2"/>
    <w:rsid w:val="006D6997"/>
    <w:rsid w:val="006D6D22"/>
    <w:rsid w:val="006D6D65"/>
    <w:rsid w:val="006D6F2B"/>
    <w:rsid w:val="006D711F"/>
    <w:rsid w:val="006D71EC"/>
    <w:rsid w:val="006D7248"/>
    <w:rsid w:val="006D73D0"/>
    <w:rsid w:val="006D7892"/>
    <w:rsid w:val="006D7AB8"/>
    <w:rsid w:val="006D7BCC"/>
    <w:rsid w:val="006D7CF5"/>
    <w:rsid w:val="006E00BF"/>
    <w:rsid w:val="006E01F5"/>
    <w:rsid w:val="006E0297"/>
    <w:rsid w:val="006E0881"/>
    <w:rsid w:val="006E0E9D"/>
    <w:rsid w:val="006E1AC1"/>
    <w:rsid w:val="006E1BAC"/>
    <w:rsid w:val="006E1F9F"/>
    <w:rsid w:val="006E2567"/>
    <w:rsid w:val="006E2FDE"/>
    <w:rsid w:val="006E310A"/>
    <w:rsid w:val="006E3A4E"/>
    <w:rsid w:val="006E3B78"/>
    <w:rsid w:val="006E3BD5"/>
    <w:rsid w:val="006E3DB5"/>
    <w:rsid w:val="006E43B8"/>
    <w:rsid w:val="006E4CB8"/>
    <w:rsid w:val="006E574D"/>
    <w:rsid w:val="006E5BC6"/>
    <w:rsid w:val="006E6449"/>
    <w:rsid w:val="006E6528"/>
    <w:rsid w:val="006E6CC8"/>
    <w:rsid w:val="006E781D"/>
    <w:rsid w:val="006E7974"/>
    <w:rsid w:val="006E7F7D"/>
    <w:rsid w:val="006F007B"/>
    <w:rsid w:val="006F0769"/>
    <w:rsid w:val="006F0CCD"/>
    <w:rsid w:val="006F0FE0"/>
    <w:rsid w:val="006F1E23"/>
    <w:rsid w:val="006F2D52"/>
    <w:rsid w:val="006F3225"/>
    <w:rsid w:val="006F3A21"/>
    <w:rsid w:val="006F4550"/>
    <w:rsid w:val="006F4BB7"/>
    <w:rsid w:val="006F4E94"/>
    <w:rsid w:val="006F586F"/>
    <w:rsid w:val="006F5ECB"/>
    <w:rsid w:val="006F604C"/>
    <w:rsid w:val="006F66BA"/>
    <w:rsid w:val="006F6954"/>
    <w:rsid w:val="006F69E1"/>
    <w:rsid w:val="006F6A77"/>
    <w:rsid w:val="006F6D66"/>
    <w:rsid w:val="006F6E31"/>
    <w:rsid w:val="006F6F9F"/>
    <w:rsid w:val="006F710B"/>
    <w:rsid w:val="006F77DE"/>
    <w:rsid w:val="00700947"/>
    <w:rsid w:val="00700D21"/>
    <w:rsid w:val="00701276"/>
    <w:rsid w:val="00702C49"/>
    <w:rsid w:val="00703B5A"/>
    <w:rsid w:val="0070426B"/>
    <w:rsid w:val="00704AC7"/>
    <w:rsid w:val="0070511E"/>
    <w:rsid w:val="00705470"/>
    <w:rsid w:val="0070741B"/>
    <w:rsid w:val="00710928"/>
    <w:rsid w:val="00710DDA"/>
    <w:rsid w:val="0071126B"/>
    <w:rsid w:val="007116A9"/>
    <w:rsid w:val="00711B08"/>
    <w:rsid w:val="00711DA0"/>
    <w:rsid w:val="0071288E"/>
    <w:rsid w:val="00713B22"/>
    <w:rsid w:val="00713D70"/>
    <w:rsid w:val="007148F5"/>
    <w:rsid w:val="00715351"/>
    <w:rsid w:val="00715691"/>
    <w:rsid w:val="0071599B"/>
    <w:rsid w:val="00716059"/>
    <w:rsid w:val="007167F4"/>
    <w:rsid w:val="00716A21"/>
    <w:rsid w:val="00716D89"/>
    <w:rsid w:val="00716F9C"/>
    <w:rsid w:val="00717C8A"/>
    <w:rsid w:val="007201C4"/>
    <w:rsid w:val="007206F9"/>
    <w:rsid w:val="00720E65"/>
    <w:rsid w:val="00721720"/>
    <w:rsid w:val="00721BC6"/>
    <w:rsid w:val="007225B9"/>
    <w:rsid w:val="007226FA"/>
    <w:rsid w:val="00722834"/>
    <w:rsid w:val="007228C9"/>
    <w:rsid w:val="00722C5B"/>
    <w:rsid w:val="0072302F"/>
    <w:rsid w:val="007236E0"/>
    <w:rsid w:val="00723CE2"/>
    <w:rsid w:val="00724358"/>
    <w:rsid w:val="00724585"/>
    <w:rsid w:val="007246D1"/>
    <w:rsid w:val="00724731"/>
    <w:rsid w:val="00724CB0"/>
    <w:rsid w:val="0072551D"/>
    <w:rsid w:val="00725688"/>
    <w:rsid w:val="0072603B"/>
    <w:rsid w:val="00726479"/>
    <w:rsid w:val="007266AF"/>
    <w:rsid w:val="0073043D"/>
    <w:rsid w:val="00730BAB"/>
    <w:rsid w:val="00730C5B"/>
    <w:rsid w:val="007321F2"/>
    <w:rsid w:val="00732434"/>
    <w:rsid w:val="007327C2"/>
    <w:rsid w:val="00732AE5"/>
    <w:rsid w:val="007336A9"/>
    <w:rsid w:val="00733CC2"/>
    <w:rsid w:val="00734173"/>
    <w:rsid w:val="00734B4C"/>
    <w:rsid w:val="00734B5E"/>
    <w:rsid w:val="007351BF"/>
    <w:rsid w:val="00735DB1"/>
    <w:rsid w:val="00736631"/>
    <w:rsid w:val="00736660"/>
    <w:rsid w:val="00736F7E"/>
    <w:rsid w:val="00737313"/>
    <w:rsid w:val="0073786D"/>
    <w:rsid w:val="007400A7"/>
    <w:rsid w:val="00740102"/>
    <w:rsid w:val="00740A88"/>
    <w:rsid w:val="00740AA6"/>
    <w:rsid w:val="00741EC6"/>
    <w:rsid w:val="007429A5"/>
    <w:rsid w:val="0074321B"/>
    <w:rsid w:val="00743349"/>
    <w:rsid w:val="00743431"/>
    <w:rsid w:val="007439BD"/>
    <w:rsid w:val="007440D0"/>
    <w:rsid w:val="00744615"/>
    <w:rsid w:val="00744F36"/>
    <w:rsid w:val="007450D6"/>
    <w:rsid w:val="00745584"/>
    <w:rsid w:val="007455FF"/>
    <w:rsid w:val="007456E3"/>
    <w:rsid w:val="00746969"/>
    <w:rsid w:val="00747156"/>
    <w:rsid w:val="007471B6"/>
    <w:rsid w:val="00747601"/>
    <w:rsid w:val="007476D1"/>
    <w:rsid w:val="00747721"/>
    <w:rsid w:val="00747E10"/>
    <w:rsid w:val="00747F14"/>
    <w:rsid w:val="00747FF8"/>
    <w:rsid w:val="0075043E"/>
    <w:rsid w:val="00751A89"/>
    <w:rsid w:val="00751B1D"/>
    <w:rsid w:val="007525ED"/>
    <w:rsid w:val="007528ED"/>
    <w:rsid w:val="007529D0"/>
    <w:rsid w:val="00752C94"/>
    <w:rsid w:val="00753001"/>
    <w:rsid w:val="00753099"/>
    <w:rsid w:val="00753EB8"/>
    <w:rsid w:val="00754743"/>
    <w:rsid w:val="007549CD"/>
    <w:rsid w:val="00754A1C"/>
    <w:rsid w:val="00754AC4"/>
    <w:rsid w:val="007557BA"/>
    <w:rsid w:val="00755F3C"/>
    <w:rsid w:val="00756776"/>
    <w:rsid w:val="007573A2"/>
    <w:rsid w:val="0075750B"/>
    <w:rsid w:val="0076002D"/>
    <w:rsid w:val="00761790"/>
    <w:rsid w:val="007620F9"/>
    <w:rsid w:val="00762583"/>
    <w:rsid w:val="00762917"/>
    <w:rsid w:val="00762B7C"/>
    <w:rsid w:val="007634FB"/>
    <w:rsid w:val="00763E8E"/>
    <w:rsid w:val="00763EA3"/>
    <w:rsid w:val="00764C1F"/>
    <w:rsid w:val="00764EBB"/>
    <w:rsid w:val="00766425"/>
    <w:rsid w:val="0076644E"/>
    <w:rsid w:val="00766ACC"/>
    <w:rsid w:val="00766B8B"/>
    <w:rsid w:val="00766DE5"/>
    <w:rsid w:val="00767917"/>
    <w:rsid w:val="00770E63"/>
    <w:rsid w:val="00771029"/>
    <w:rsid w:val="00771101"/>
    <w:rsid w:val="00771490"/>
    <w:rsid w:val="007715B8"/>
    <w:rsid w:val="00771B68"/>
    <w:rsid w:val="00771D36"/>
    <w:rsid w:val="0077231F"/>
    <w:rsid w:val="007725F3"/>
    <w:rsid w:val="0077370C"/>
    <w:rsid w:val="00773A3E"/>
    <w:rsid w:val="007743DD"/>
    <w:rsid w:val="00775282"/>
    <w:rsid w:val="0077529F"/>
    <w:rsid w:val="007755B4"/>
    <w:rsid w:val="007758A9"/>
    <w:rsid w:val="00775C11"/>
    <w:rsid w:val="00776672"/>
    <w:rsid w:val="00776B54"/>
    <w:rsid w:val="00777304"/>
    <w:rsid w:val="00777655"/>
    <w:rsid w:val="00777E2D"/>
    <w:rsid w:val="00780A0A"/>
    <w:rsid w:val="00780A43"/>
    <w:rsid w:val="00781297"/>
    <w:rsid w:val="0078196F"/>
    <w:rsid w:val="00781A74"/>
    <w:rsid w:val="00782173"/>
    <w:rsid w:val="007821A0"/>
    <w:rsid w:val="00782202"/>
    <w:rsid w:val="00782348"/>
    <w:rsid w:val="007831C6"/>
    <w:rsid w:val="007834FC"/>
    <w:rsid w:val="00783C69"/>
    <w:rsid w:val="00783CC7"/>
    <w:rsid w:val="00783CE5"/>
    <w:rsid w:val="00783FBB"/>
    <w:rsid w:val="00784A37"/>
    <w:rsid w:val="00784DFC"/>
    <w:rsid w:val="00784EF0"/>
    <w:rsid w:val="0078557D"/>
    <w:rsid w:val="00785979"/>
    <w:rsid w:val="00786458"/>
    <w:rsid w:val="00786B61"/>
    <w:rsid w:val="00787433"/>
    <w:rsid w:val="00787593"/>
    <w:rsid w:val="00787908"/>
    <w:rsid w:val="00787BE6"/>
    <w:rsid w:val="0079058D"/>
    <w:rsid w:val="00791AB1"/>
    <w:rsid w:val="00793116"/>
    <w:rsid w:val="00793E77"/>
    <w:rsid w:val="00793F1C"/>
    <w:rsid w:val="00794043"/>
    <w:rsid w:val="00794080"/>
    <w:rsid w:val="00795072"/>
    <w:rsid w:val="00795812"/>
    <w:rsid w:val="007973F8"/>
    <w:rsid w:val="007A1151"/>
    <w:rsid w:val="007A1858"/>
    <w:rsid w:val="007A23FF"/>
    <w:rsid w:val="007A2BCA"/>
    <w:rsid w:val="007A3046"/>
    <w:rsid w:val="007A3769"/>
    <w:rsid w:val="007A3A5D"/>
    <w:rsid w:val="007A3CE2"/>
    <w:rsid w:val="007A4C62"/>
    <w:rsid w:val="007A4DAA"/>
    <w:rsid w:val="007A55CB"/>
    <w:rsid w:val="007A5BC9"/>
    <w:rsid w:val="007A6604"/>
    <w:rsid w:val="007A6BD6"/>
    <w:rsid w:val="007A7160"/>
    <w:rsid w:val="007A7C2E"/>
    <w:rsid w:val="007A7F17"/>
    <w:rsid w:val="007B0B7B"/>
    <w:rsid w:val="007B138F"/>
    <w:rsid w:val="007B14E6"/>
    <w:rsid w:val="007B1F34"/>
    <w:rsid w:val="007B2066"/>
    <w:rsid w:val="007B25C8"/>
    <w:rsid w:val="007B2812"/>
    <w:rsid w:val="007B2EFA"/>
    <w:rsid w:val="007B38DC"/>
    <w:rsid w:val="007B3A61"/>
    <w:rsid w:val="007B48F6"/>
    <w:rsid w:val="007B56A2"/>
    <w:rsid w:val="007B5CB7"/>
    <w:rsid w:val="007B5D18"/>
    <w:rsid w:val="007B5DD9"/>
    <w:rsid w:val="007B624E"/>
    <w:rsid w:val="007B69C8"/>
    <w:rsid w:val="007B6DE8"/>
    <w:rsid w:val="007B6DFB"/>
    <w:rsid w:val="007B7CB7"/>
    <w:rsid w:val="007C0617"/>
    <w:rsid w:val="007C0739"/>
    <w:rsid w:val="007C08EF"/>
    <w:rsid w:val="007C0E87"/>
    <w:rsid w:val="007C0FD9"/>
    <w:rsid w:val="007C12C5"/>
    <w:rsid w:val="007C1397"/>
    <w:rsid w:val="007C14E3"/>
    <w:rsid w:val="007C18D6"/>
    <w:rsid w:val="007C1F17"/>
    <w:rsid w:val="007C1FD0"/>
    <w:rsid w:val="007C227F"/>
    <w:rsid w:val="007C268C"/>
    <w:rsid w:val="007C2B2A"/>
    <w:rsid w:val="007C333A"/>
    <w:rsid w:val="007C37F5"/>
    <w:rsid w:val="007C39D8"/>
    <w:rsid w:val="007C3A62"/>
    <w:rsid w:val="007C3C01"/>
    <w:rsid w:val="007C4062"/>
    <w:rsid w:val="007C4737"/>
    <w:rsid w:val="007C4B67"/>
    <w:rsid w:val="007C4BB9"/>
    <w:rsid w:val="007C4DD6"/>
    <w:rsid w:val="007C4E1E"/>
    <w:rsid w:val="007C51A2"/>
    <w:rsid w:val="007C5DCE"/>
    <w:rsid w:val="007C624E"/>
    <w:rsid w:val="007C62FD"/>
    <w:rsid w:val="007C70CF"/>
    <w:rsid w:val="007C7FCF"/>
    <w:rsid w:val="007D0269"/>
    <w:rsid w:val="007D1861"/>
    <w:rsid w:val="007D1FB7"/>
    <w:rsid w:val="007D290D"/>
    <w:rsid w:val="007D2EEE"/>
    <w:rsid w:val="007D379B"/>
    <w:rsid w:val="007D388D"/>
    <w:rsid w:val="007D490D"/>
    <w:rsid w:val="007D57AE"/>
    <w:rsid w:val="007D6057"/>
    <w:rsid w:val="007D6B14"/>
    <w:rsid w:val="007D6FC5"/>
    <w:rsid w:val="007E04F0"/>
    <w:rsid w:val="007E06E3"/>
    <w:rsid w:val="007E0793"/>
    <w:rsid w:val="007E0EC9"/>
    <w:rsid w:val="007E1BAE"/>
    <w:rsid w:val="007E25CB"/>
    <w:rsid w:val="007E2695"/>
    <w:rsid w:val="007E2764"/>
    <w:rsid w:val="007E3AC6"/>
    <w:rsid w:val="007E4147"/>
    <w:rsid w:val="007E441E"/>
    <w:rsid w:val="007E46A9"/>
    <w:rsid w:val="007E47C1"/>
    <w:rsid w:val="007E4A51"/>
    <w:rsid w:val="007E5242"/>
    <w:rsid w:val="007E63B5"/>
    <w:rsid w:val="007E65A2"/>
    <w:rsid w:val="007E6BE1"/>
    <w:rsid w:val="007E7A80"/>
    <w:rsid w:val="007E7B5B"/>
    <w:rsid w:val="007E7E46"/>
    <w:rsid w:val="007E7F1D"/>
    <w:rsid w:val="007F021E"/>
    <w:rsid w:val="007F0839"/>
    <w:rsid w:val="007F08B2"/>
    <w:rsid w:val="007F1920"/>
    <w:rsid w:val="007F1A68"/>
    <w:rsid w:val="007F1FC1"/>
    <w:rsid w:val="007F23F8"/>
    <w:rsid w:val="007F2B0F"/>
    <w:rsid w:val="007F2C5D"/>
    <w:rsid w:val="007F3DF7"/>
    <w:rsid w:val="007F4D68"/>
    <w:rsid w:val="007F58A6"/>
    <w:rsid w:val="007F5924"/>
    <w:rsid w:val="007F5C08"/>
    <w:rsid w:val="007F5D03"/>
    <w:rsid w:val="007F5F4C"/>
    <w:rsid w:val="007F604D"/>
    <w:rsid w:val="007F607C"/>
    <w:rsid w:val="007F6223"/>
    <w:rsid w:val="007F62AF"/>
    <w:rsid w:val="007F63DB"/>
    <w:rsid w:val="007F6AE5"/>
    <w:rsid w:val="007F751E"/>
    <w:rsid w:val="007F7837"/>
    <w:rsid w:val="007F78C2"/>
    <w:rsid w:val="00800151"/>
    <w:rsid w:val="008001A9"/>
    <w:rsid w:val="0080036E"/>
    <w:rsid w:val="008006CD"/>
    <w:rsid w:val="00801741"/>
    <w:rsid w:val="00802B12"/>
    <w:rsid w:val="00802C22"/>
    <w:rsid w:val="00804377"/>
    <w:rsid w:val="008047F6"/>
    <w:rsid w:val="00804A32"/>
    <w:rsid w:val="00806B62"/>
    <w:rsid w:val="008075A1"/>
    <w:rsid w:val="008076C2"/>
    <w:rsid w:val="008078B4"/>
    <w:rsid w:val="00810858"/>
    <w:rsid w:val="008109C8"/>
    <w:rsid w:val="00811AC5"/>
    <w:rsid w:val="00811BEF"/>
    <w:rsid w:val="008122C0"/>
    <w:rsid w:val="008123A2"/>
    <w:rsid w:val="0081284A"/>
    <w:rsid w:val="0081285F"/>
    <w:rsid w:val="0081299B"/>
    <w:rsid w:val="00812CBA"/>
    <w:rsid w:val="008133D8"/>
    <w:rsid w:val="00813997"/>
    <w:rsid w:val="00813B6D"/>
    <w:rsid w:val="0081448D"/>
    <w:rsid w:val="00814BCF"/>
    <w:rsid w:val="008151D3"/>
    <w:rsid w:val="0081525E"/>
    <w:rsid w:val="008156AE"/>
    <w:rsid w:val="00816591"/>
    <w:rsid w:val="00816915"/>
    <w:rsid w:val="00817AF7"/>
    <w:rsid w:val="00820C0A"/>
    <w:rsid w:val="00820FEB"/>
    <w:rsid w:val="008215A5"/>
    <w:rsid w:val="00821A29"/>
    <w:rsid w:val="00821C5D"/>
    <w:rsid w:val="00822240"/>
    <w:rsid w:val="00822D3B"/>
    <w:rsid w:val="008233FF"/>
    <w:rsid w:val="0082393E"/>
    <w:rsid w:val="00824509"/>
    <w:rsid w:val="008246F3"/>
    <w:rsid w:val="00824B96"/>
    <w:rsid w:val="00825134"/>
    <w:rsid w:val="00825203"/>
    <w:rsid w:val="00825E5E"/>
    <w:rsid w:val="008267BD"/>
    <w:rsid w:val="00826F44"/>
    <w:rsid w:val="008277A2"/>
    <w:rsid w:val="00827F28"/>
    <w:rsid w:val="008306E9"/>
    <w:rsid w:val="00830B22"/>
    <w:rsid w:val="0083189F"/>
    <w:rsid w:val="0083284E"/>
    <w:rsid w:val="00832A6C"/>
    <w:rsid w:val="00833258"/>
    <w:rsid w:val="0083356C"/>
    <w:rsid w:val="00835184"/>
    <w:rsid w:val="008355D6"/>
    <w:rsid w:val="00835BB7"/>
    <w:rsid w:val="008363BC"/>
    <w:rsid w:val="00836F0B"/>
    <w:rsid w:val="00837237"/>
    <w:rsid w:val="008373A4"/>
    <w:rsid w:val="00837795"/>
    <w:rsid w:val="008378DD"/>
    <w:rsid w:val="008401AD"/>
    <w:rsid w:val="0084056E"/>
    <w:rsid w:val="0084092E"/>
    <w:rsid w:val="00840FA5"/>
    <w:rsid w:val="0084115B"/>
    <w:rsid w:val="00841B50"/>
    <w:rsid w:val="00841E2E"/>
    <w:rsid w:val="0084204A"/>
    <w:rsid w:val="0084266F"/>
    <w:rsid w:val="00842820"/>
    <w:rsid w:val="00842891"/>
    <w:rsid w:val="00842B73"/>
    <w:rsid w:val="00842D23"/>
    <w:rsid w:val="00843320"/>
    <w:rsid w:val="0084449F"/>
    <w:rsid w:val="00844671"/>
    <w:rsid w:val="0084564F"/>
    <w:rsid w:val="00845B72"/>
    <w:rsid w:val="0084647A"/>
    <w:rsid w:val="00846924"/>
    <w:rsid w:val="0084698F"/>
    <w:rsid w:val="00846AA9"/>
    <w:rsid w:val="008472BA"/>
    <w:rsid w:val="008476E8"/>
    <w:rsid w:val="00847F79"/>
    <w:rsid w:val="00850390"/>
    <w:rsid w:val="008511A2"/>
    <w:rsid w:val="0085252B"/>
    <w:rsid w:val="008538E2"/>
    <w:rsid w:val="00853A76"/>
    <w:rsid w:val="00853BBC"/>
    <w:rsid w:val="00854205"/>
    <w:rsid w:val="008549C9"/>
    <w:rsid w:val="0085568A"/>
    <w:rsid w:val="0085657E"/>
    <w:rsid w:val="00856E0E"/>
    <w:rsid w:val="00857778"/>
    <w:rsid w:val="00857C62"/>
    <w:rsid w:val="00857C92"/>
    <w:rsid w:val="00857D43"/>
    <w:rsid w:val="00857FC6"/>
    <w:rsid w:val="0086095C"/>
    <w:rsid w:val="00860A48"/>
    <w:rsid w:val="00860BD7"/>
    <w:rsid w:val="00861308"/>
    <w:rsid w:val="00861319"/>
    <w:rsid w:val="00861385"/>
    <w:rsid w:val="00861386"/>
    <w:rsid w:val="00861458"/>
    <w:rsid w:val="00861C0D"/>
    <w:rsid w:val="00862A05"/>
    <w:rsid w:val="00863014"/>
    <w:rsid w:val="008636BE"/>
    <w:rsid w:val="00864102"/>
    <w:rsid w:val="008645A9"/>
    <w:rsid w:val="00865623"/>
    <w:rsid w:val="00865776"/>
    <w:rsid w:val="00865AA9"/>
    <w:rsid w:val="00865E03"/>
    <w:rsid w:val="008664F1"/>
    <w:rsid w:val="00866FDA"/>
    <w:rsid w:val="008672C9"/>
    <w:rsid w:val="0086742E"/>
    <w:rsid w:val="00870A81"/>
    <w:rsid w:val="00871243"/>
    <w:rsid w:val="0087264A"/>
    <w:rsid w:val="00872C41"/>
    <w:rsid w:val="00873250"/>
    <w:rsid w:val="00874EEE"/>
    <w:rsid w:val="0087522B"/>
    <w:rsid w:val="008753C3"/>
    <w:rsid w:val="008754D4"/>
    <w:rsid w:val="00875782"/>
    <w:rsid w:val="0087593A"/>
    <w:rsid w:val="00875978"/>
    <w:rsid w:val="008762BE"/>
    <w:rsid w:val="008774FC"/>
    <w:rsid w:val="008778EA"/>
    <w:rsid w:val="00877C7F"/>
    <w:rsid w:val="00877DF9"/>
    <w:rsid w:val="008811C0"/>
    <w:rsid w:val="008812E2"/>
    <w:rsid w:val="008813B7"/>
    <w:rsid w:val="008817F5"/>
    <w:rsid w:val="008821FB"/>
    <w:rsid w:val="00882343"/>
    <w:rsid w:val="0088286C"/>
    <w:rsid w:val="00883207"/>
    <w:rsid w:val="00883354"/>
    <w:rsid w:val="00884C3E"/>
    <w:rsid w:val="00885974"/>
    <w:rsid w:val="00885BEC"/>
    <w:rsid w:val="00885F1B"/>
    <w:rsid w:val="008863CA"/>
    <w:rsid w:val="00886847"/>
    <w:rsid w:val="00886DC6"/>
    <w:rsid w:val="00887708"/>
    <w:rsid w:val="008904E0"/>
    <w:rsid w:val="008904F8"/>
    <w:rsid w:val="00890531"/>
    <w:rsid w:val="008906D2"/>
    <w:rsid w:val="008908A6"/>
    <w:rsid w:val="00890E8B"/>
    <w:rsid w:val="00891CA2"/>
    <w:rsid w:val="00892F7F"/>
    <w:rsid w:val="00893335"/>
    <w:rsid w:val="00893F1D"/>
    <w:rsid w:val="008940C7"/>
    <w:rsid w:val="008944A9"/>
    <w:rsid w:val="008948D5"/>
    <w:rsid w:val="00894D83"/>
    <w:rsid w:val="00895522"/>
    <w:rsid w:val="00896B12"/>
    <w:rsid w:val="00896BB3"/>
    <w:rsid w:val="00896C0D"/>
    <w:rsid w:val="00896DA1"/>
    <w:rsid w:val="00896E8E"/>
    <w:rsid w:val="00897ED0"/>
    <w:rsid w:val="008A0658"/>
    <w:rsid w:val="008A1754"/>
    <w:rsid w:val="008A253D"/>
    <w:rsid w:val="008A29C8"/>
    <w:rsid w:val="008A2B1A"/>
    <w:rsid w:val="008A2B54"/>
    <w:rsid w:val="008A3085"/>
    <w:rsid w:val="008A338B"/>
    <w:rsid w:val="008A406E"/>
    <w:rsid w:val="008A421F"/>
    <w:rsid w:val="008A4406"/>
    <w:rsid w:val="008A4407"/>
    <w:rsid w:val="008A4AD4"/>
    <w:rsid w:val="008A4E53"/>
    <w:rsid w:val="008A5209"/>
    <w:rsid w:val="008A5E86"/>
    <w:rsid w:val="008A6034"/>
    <w:rsid w:val="008A66FC"/>
    <w:rsid w:val="008A69D4"/>
    <w:rsid w:val="008A6D6F"/>
    <w:rsid w:val="008A6E71"/>
    <w:rsid w:val="008A7D90"/>
    <w:rsid w:val="008A7F16"/>
    <w:rsid w:val="008B0127"/>
    <w:rsid w:val="008B01EE"/>
    <w:rsid w:val="008B0D32"/>
    <w:rsid w:val="008B0E11"/>
    <w:rsid w:val="008B2AF0"/>
    <w:rsid w:val="008B2E24"/>
    <w:rsid w:val="008B3114"/>
    <w:rsid w:val="008B3FBA"/>
    <w:rsid w:val="008B4B34"/>
    <w:rsid w:val="008B51C5"/>
    <w:rsid w:val="008B5791"/>
    <w:rsid w:val="008B5A96"/>
    <w:rsid w:val="008B6026"/>
    <w:rsid w:val="008B6802"/>
    <w:rsid w:val="008B6B0F"/>
    <w:rsid w:val="008B6B55"/>
    <w:rsid w:val="008B7CC3"/>
    <w:rsid w:val="008C177B"/>
    <w:rsid w:val="008C1F69"/>
    <w:rsid w:val="008C297E"/>
    <w:rsid w:val="008C3114"/>
    <w:rsid w:val="008C3691"/>
    <w:rsid w:val="008C3D1F"/>
    <w:rsid w:val="008C4028"/>
    <w:rsid w:val="008C4A94"/>
    <w:rsid w:val="008C6B7C"/>
    <w:rsid w:val="008C6B8D"/>
    <w:rsid w:val="008C7016"/>
    <w:rsid w:val="008C74C8"/>
    <w:rsid w:val="008C7640"/>
    <w:rsid w:val="008C79ED"/>
    <w:rsid w:val="008D095E"/>
    <w:rsid w:val="008D1065"/>
    <w:rsid w:val="008D112F"/>
    <w:rsid w:val="008D1B40"/>
    <w:rsid w:val="008D2952"/>
    <w:rsid w:val="008D2A6F"/>
    <w:rsid w:val="008D2FAD"/>
    <w:rsid w:val="008D3064"/>
    <w:rsid w:val="008D333F"/>
    <w:rsid w:val="008D36D3"/>
    <w:rsid w:val="008D3A61"/>
    <w:rsid w:val="008D3C5F"/>
    <w:rsid w:val="008D3F87"/>
    <w:rsid w:val="008D453F"/>
    <w:rsid w:val="008D4D28"/>
    <w:rsid w:val="008D4D8B"/>
    <w:rsid w:val="008D4FD4"/>
    <w:rsid w:val="008D529C"/>
    <w:rsid w:val="008D5544"/>
    <w:rsid w:val="008D564C"/>
    <w:rsid w:val="008D589E"/>
    <w:rsid w:val="008D58AD"/>
    <w:rsid w:val="008D67A5"/>
    <w:rsid w:val="008D70AC"/>
    <w:rsid w:val="008D755C"/>
    <w:rsid w:val="008D7691"/>
    <w:rsid w:val="008D79A4"/>
    <w:rsid w:val="008E08FF"/>
    <w:rsid w:val="008E0AB1"/>
    <w:rsid w:val="008E167D"/>
    <w:rsid w:val="008E27E2"/>
    <w:rsid w:val="008E28D9"/>
    <w:rsid w:val="008E2993"/>
    <w:rsid w:val="008E2C00"/>
    <w:rsid w:val="008E3399"/>
    <w:rsid w:val="008E3AD1"/>
    <w:rsid w:val="008E4FE8"/>
    <w:rsid w:val="008E51BB"/>
    <w:rsid w:val="008E544A"/>
    <w:rsid w:val="008E55F2"/>
    <w:rsid w:val="008E61ED"/>
    <w:rsid w:val="008E62C5"/>
    <w:rsid w:val="008E642C"/>
    <w:rsid w:val="008E6A57"/>
    <w:rsid w:val="008E715C"/>
    <w:rsid w:val="008E72B5"/>
    <w:rsid w:val="008E7B6A"/>
    <w:rsid w:val="008E7E36"/>
    <w:rsid w:val="008F0265"/>
    <w:rsid w:val="008F0563"/>
    <w:rsid w:val="008F06F1"/>
    <w:rsid w:val="008F0772"/>
    <w:rsid w:val="008F12B0"/>
    <w:rsid w:val="008F1B8C"/>
    <w:rsid w:val="008F1C6D"/>
    <w:rsid w:val="008F2837"/>
    <w:rsid w:val="008F303E"/>
    <w:rsid w:val="008F3082"/>
    <w:rsid w:val="008F31D0"/>
    <w:rsid w:val="008F3447"/>
    <w:rsid w:val="008F39FF"/>
    <w:rsid w:val="008F3A2F"/>
    <w:rsid w:val="008F3AEE"/>
    <w:rsid w:val="008F3B18"/>
    <w:rsid w:val="008F3D6A"/>
    <w:rsid w:val="008F3E7E"/>
    <w:rsid w:val="008F3EE5"/>
    <w:rsid w:val="008F458F"/>
    <w:rsid w:val="008F634D"/>
    <w:rsid w:val="008F6818"/>
    <w:rsid w:val="008F68F4"/>
    <w:rsid w:val="008F6926"/>
    <w:rsid w:val="008F696B"/>
    <w:rsid w:val="008F6AA5"/>
    <w:rsid w:val="008F6BE7"/>
    <w:rsid w:val="008F6EBC"/>
    <w:rsid w:val="008F7290"/>
    <w:rsid w:val="008F770C"/>
    <w:rsid w:val="008F7800"/>
    <w:rsid w:val="008F7DFA"/>
    <w:rsid w:val="008F7F0F"/>
    <w:rsid w:val="009000ED"/>
    <w:rsid w:val="009002C6"/>
    <w:rsid w:val="009004E5"/>
    <w:rsid w:val="00900A28"/>
    <w:rsid w:val="009012BF"/>
    <w:rsid w:val="00901DCF"/>
    <w:rsid w:val="009027DC"/>
    <w:rsid w:val="00903BE7"/>
    <w:rsid w:val="00903CA6"/>
    <w:rsid w:val="0090484F"/>
    <w:rsid w:val="0090491B"/>
    <w:rsid w:val="00904B45"/>
    <w:rsid w:val="00904B4F"/>
    <w:rsid w:val="00905AC1"/>
    <w:rsid w:val="00905D48"/>
    <w:rsid w:val="00905DD3"/>
    <w:rsid w:val="0090688A"/>
    <w:rsid w:val="009079FF"/>
    <w:rsid w:val="00907D05"/>
    <w:rsid w:val="00907D69"/>
    <w:rsid w:val="00910D7F"/>
    <w:rsid w:val="00912518"/>
    <w:rsid w:val="00912B05"/>
    <w:rsid w:val="00912B6D"/>
    <w:rsid w:val="00912D61"/>
    <w:rsid w:val="009135A7"/>
    <w:rsid w:val="00913B7B"/>
    <w:rsid w:val="00913FD7"/>
    <w:rsid w:val="00914565"/>
    <w:rsid w:val="00914FA4"/>
    <w:rsid w:val="00915465"/>
    <w:rsid w:val="009157C7"/>
    <w:rsid w:val="00915D38"/>
    <w:rsid w:val="009160A5"/>
    <w:rsid w:val="009164DE"/>
    <w:rsid w:val="00916937"/>
    <w:rsid w:val="00917141"/>
    <w:rsid w:val="00917BB0"/>
    <w:rsid w:val="00917E16"/>
    <w:rsid w:val="0092086A"/>
    <w:rsid w:val="00920B1A"/>
    <w:rsid w:val="00920DB1"/>
    <w:rsid w:val="00921449"/>
    <w:rsid w:val="00922617"/>
    <w:rsid w:val="00922B94"/>
    <w:rsid w:val="00922BE9"/>
    <w:rsid w:val="0092313C"/>
    <w:rsid w:val="00923233"/>
    <w:rsid w:val="0092334E"/>
    <w:rsid w:val="0092343B"/>
    <w:rsid w:val="009238E3"/>
    <w:rsid w:val="0092399E"/>
    <w:rsid w:val="009240C4"/>
    <w:rsid w:val="00924BB7"/>
    <w:rsid w:val="00924CE0"/>
    <w:rsid w:val="00925699"/>
    <w:rsid w:val="00925EA1"/>
    <w:rsid w:val="00925F2F"/>
    <w:rsid w:val="00930321"/>
    <w:rsid w:val="00930680"/>
    <w:rsid w:val="00931BDD"/>
    <w:rsid w:val="00931C30"/>
    <w:rsid w:val="00932CA3"/>
    <w:rsid w:val="00933640"/>
    <w:rsid w:val="00933947"/>
    <w:rsid w:val="0093522F"/>
    <w:rsid w:val="00935689"/>
    <w:rsid w:val="009361FF"/>
    <w:rsid w:val="00936853"/>
    <w:rsid w:val="00936F32"/>
    <w:rsid w:val="00937EC5"/>
    <w:rsid w:val="00940214"/>
    <w:rsid w:val="0094064A"/>
    <w:rsid w:val="009410C9"/>
    <w:rsid w:val="00942680"/>
    <w:rsid w:val="00943199"/>
    <w:rsid w:val="009438DC"/>
    <w:rsid w:val="00943B83"/>
    <w:rsid w:val="0094417F"/>
    <w:rsid w:val="00944B43"/>
    <w:rsid w:val="00944E5E"/>
    <w:rsid w:val="00945AC4"/>
    <w:rsid w:val="00946160"/>
    <w:rsid w:val="009461D1"/>
    <w:rsid w:val="00946524"/>
    <w:rsid w:val="00946C54"/>
    <w:rsid w:val="00946E2C"/>
    <w:rsid w:val="009471DD"/>
    <w:rsid w:val="00947333"/>
    <w:rsid w:val="009477D8"/>
    <w:rsid w:val="00951323"/>
    <w:rsid w:val="009513DF"/>
    <w:rsid w:val="00952551"/>
    <w:rsid w:val="00952BE8"/>
    <w:rsid w:val="00952DA7"/>
    <w:rsid w:val="0095322B"/>
    <w:rsid w:val="00953729"/>
    <w:rsid w:val="00954233"/>
    <w:rsid w:val="00954687"/>
    <w:rsid w:val="0095478B"/>
    <w:rsid w:val="00954E5F"/>
    <w:rsid w:val="00955DE4"/>
    <w:rsid w:val="00956401"/>
    <w:rsid w:val="009568EF"/>
    <w:rsid w:val="00956BEB"/>
    <w:rsid w:val="00956C55"/>
    <w:rsid w:val="00957015"/>
    <w:rsid w:val="00957801"/>
    <w:rsid w:val="00957C75"/>
    <w:rsid w:val="00957E28"/>
    <w:rsid w:val="009605C5"/>
    <w:rsid w:val="00960971"/>
    <w:rsid w:val="0096098C"/>
    <w:rsid w:val="00960D71"/>
    <w:rsid w:val="00961276"/>
    <w:rsid w:val="00962271"/>
    <w:rsid w:val="00962A4D"/>
    <w:rsid w:val="00962C49"/>
    <w:rsid w:val="00962EB3"/>
    <w:rsid w:val="00963121"/>
    <w:rsid w:val="009631B4"/>
    <w:rsid w:val="0096366D"/>
    <w:rsid w:val="009636AC"/>
    <w:rsid w:val="00963D58"/>
    <w:rsid w:val="009647B7"/>
    <w:rsid w:val="009653BF"/>
    <w:rsid w:val="00965BB9"/>
    <w:rsid w:val="00966280"/>
    <w:rsid w:val="00966895"/>
    <w:rsid w:val="00966920"/>
    <w:rsid w:val="00966C01"/>
    <w:rsid w:val="00966D0B"/>
    <w:rsid w:val="00966F1F"/>
    <w:rsid w:val="00966F78"/>
    <w:rsid w:val="009700F5"/>
    <w:rsid w:val="0097079C"/>
    <w:rsid w:val="00970AEC"/>
    <w:rsid w:val="00970F0C"/>
    <w:rsid w:val="00971F61"/>
    <w:rsid w:val="00972030"/>
    <w:rsid w:val="00972279"/>
    <w:rsid w:val="009735FA"/>
    <w:rsid w:val="00973A19"/>
    <w:rsid w:val="00973BE1"/>
    <w:rsid w:val="009751DC"/>
    <w:rsid w:val="009751FC"/>
    <w:rsid w:val="0097579E"/>
    <w:rsid w:val="00975B64"/>
    <w:rsid w:val="009767CC"/>
    <w:rsid w:val="0097710B"/>
    <w:rsid w:val="009771E6"/>
    <w:rsid w:val="00977F54"/>
    <w:rsid w:val="00980111"/>
    <w:rsid w:val="0098022E"/>
    <w:rsid w:val="0098079E"/>
    <w:rsid w:val="00980AF1"/>
    <w:rsid w:val="0098108A"/>
    <w:rsid w:val="00981820"/>
    <w:rsid w:val="0098195C"/>
    <w:rsid w:val="009822A0"/>
    <w:rsid w:val="00982785"/>
    <w:rsid w:val="009828CF"/>
    <w:rsid w:val="009829E3"/>
    <w:rsid w:val="00983127"/>
    <w:rsid w:val="0098317E"/>
    <w:rsid w:val="00983569"/>
    <w:rsid w:val="0098550F"/>
    <w:rsid w:val="00985A94"/>
    <w:rsid w:val="00985DFB"/>
    <w:rsid w:val="00985EF6"/>
    <w:rsid w:val="009868EC"/>
    <w:rsid w:val="00987046"/>
    <w:rsid w:val="00987339"/>
    <w:rsid w:val="009873D8"/>
    <w:rsid w:val="00987B0D"/>
    <w:rsid w:val="00987EE6"/>
    <w:rsid w:val="00990587"/>
    <w:rsid w:val="009914E9"/>
    <w:rsid w:val="0099199F"/>
    <w:rsid w:val="00992164"/>
    <w:rsid w:val="00992206"/>
    <w:rsid w:val="009922B3"/>
    <w:rsid w:val="0099244F"/>
    <w:rsid w:val="00992855"/>
    <w:rsid w:val="00993558"/>
    <w:rsid w:val="00993E6B"/>
    <w:rsid w:val="00994555"/>
    <w:rsid w:val="009945DF"/>
    <w:rsid w:val="00994833"/>
    <w:rsid w:val="00995141"/>
    <w:rsid w:val="0099530B"/>
    <w:rsid w:val="009959A7"/>
    <w:rsid w:val="00995BB9"/>
    <w:rsid w:val="009964CB"/>
    <w:rsid w:val="0099677C"/>
    <w:rsid w:val="00996E15"/>
    <w:rsid w:val="00996FD6"/>
    <w:rsid w:val="009977CE"/>
    <w:rsid w:val="009A2290"/>
    <w:rsid w:val="009A2491"/>
    <w:rsid w:val="009A25F2"/>
    <w:rsid w:val="009A2C93"/>
    <w:rsid w:val="009A2D65"/>
    <w:rsid w:val="009A2EDC"/>
    <w:rsid w:val="009A30C6"/>
    <w:rsid w:val="009A3461"/>
    <w:rsid w:val="009A38FB"/>
    <w:rsid w:val="009A3F96"/>
    <w:rsid w:val="009A4305"/>
    <w:rsid w:val="009A486F"/>
    <w:rsid w:val="009A4DC5"/>
    <w:rsid w:val="009A5085"/>
    <w:rsid w:val="009A55B4"/>
    <w:rsid w:val="009A6676"/>
    <w:rsid w:val="009A6AB9"/>
    <w:rsid w:val="009A6B5B"/>
    <w:rsid w:val="009A6C01"/>
    <w:rsid w:val="009A7254"/>
    <w:rsid w:val="009A7768"/>
    <w:rsid w:val="009B07CF"/>
    <w:rsid w:val="009B08E6"/>
    <w:rsid w:val="009B12AA"/>
    <w:rsid w:val="009B1520"/>
    <w:rsid w:val="009B180C"/>
    <w:rsid w:val="009B246D"/>
    <w:rsid w:val="009B2A51"/>
    <w:rsid w:val="009B3974"/>
    <w:rsid w:val="009B3E1B"/>
    <w:rsid w:val="009B41CA"/>
    <w:rsid w:val="009B4309"/>
    <w:rsid w:val="009B5FBC"/>
    <w:rsid w:val="009B5FDE"/>
    <w:rsid w:val="009B5FFF"/>
    <w:rsid w:val="009B7284"/>
    <w:rsid w:val="009B7A31"/>
    <w:rsid w:val="009B7A34"/>
    <w:rsid w:val="009B7E15"/>
    <w:rsid w:val="009B7E37"/>
    <w:rsid w:val="009B7F13"/>
    <w:rsid w:val="009C131B"/>
    <w:rsid w:val="009C2C9B"/>
    <w:rsid w:val="009C35DE"/>
    <w:rsid w:val="009C4F91"/>
    <w:rsid w:val="009C5146"/>
    <w:rsid w:val="009C56BF"/>
    <w:rsid w:val="009C5FC4"/>
    <w:rsid w:val="009C60F4"/>
    <w:rsid w:val="009C685B"/>
    <w:rsid w:val="009C6BBC"/>
    <w:rsid w:val="009C7781"/>
    <w:rsid w:val="009C7932"/>
    <w:rsid w:val="009C7F56"/>
    <w:rsid w:val="009D2490"/>
    <w:rsid w:val="009D392B"/>
    <w:rsid w:val="009D3AA7"/>
    <w:rsid w:val="009D3AE1"/>
    <w:rsid w:val="009D3C84"/>
    <w:rsid w:val="009D4BEA"/>
    <w:rsid w:val="009D51FC"/>
    <w:rsid w:val="009D5EDE"/>
    <w:rsid w:val="009D6CA2"/>
    <w:rsid w:val="009D6D10"/>
    <w:rsid w:val="009D6F87"/>
    <w:rsid w:val="009D75DE"/>
    <w:rsid w:val="009D7E7A"/>
    <w:rsid w:val="009E0BEB"/>
    <w:rsid w:val="009E1FF6"/>
    <w:rsid w:val="009E2590"/>
    <w:rsid w:val="009E27C4"/>
    <w:rsid w:val="009E28E6"/>
    <w:rsid w:val="009E3775"/>
    <w:rsid w:val="009E3965"/>
    <w:rsid w:val="009E3C05"/>
    <w:rsid w:val="009E40C6"/>
    <w:rsid w:val="009E4874"/>
    <w:rsid w:val="009E4C72"/>
    <w:rsid w:val="009E6341"/>
    <w:rsid w:val="009E6609"/>
    <w:rsid w:val="009E6750"/>
    <w:rsid w:val="009E6A69"/>
    <w:rsid w:val="009E77CA"/>
    <w:rsid w:val="009E7D40"/>
    <w:rsid w:val="009E7DC4"/>
    <w:rsid w:val="009E7EA5"/>
    <w:rsid w:val="009F05F2"/>
    <w:rsid w:val="009F0954"/>
    <w:rsid w:val="009F09A5"/>
    <w:rsid w:val="009F16DC"/>
    <w:rsid w:val="009F1BD0"/>
    <w:rsid w:val="009F1DCB"/>
    <w:rsid w:val="009F24CD"/>
    <w:rsid w:val="009F2503"/>
    <w:rsid w:val="009F275C"/>
    <w:rsid w:val="009F2C7F"/>
    <w:rsid w:val="009F2D58"/>
    <w:rsid w:val="009F30C9"/>
    <w:rsid w:val="009F384C"/>
    <w:rsid w:val="009F42AB"/>
    <w:rsid w:val="009F4B6B"/>
    <w:rsid w:val="009F58F6"/>
    <w:rsid w:val="009F64DF"/>
    <w:rsid w:val="009F688D"/>
    <w:rsid w:val="009F713E"/>
    <w:rsid w:val="009F76B5"/>
    <w:rsid w:val="009F7E54"/>
    <w:rsid w:val="00A003BD"/>
    <w:rsid w:val="00A00964"/>
    <w:rsid w:val="00A00EE6"/>
    <w:rsid w:val="00A00F5A"/>
    <w:rsid w:val="00A01B01"/>
    <w:rsid w:val="00A01C97"/>
    <w:rsid w:val="00A01DD9"/>
    <w:rsid w:val="00A0284D"/>
    <w:rsid w:val="00A033EC"/>
    <w:rsid w:val="00A034F3"/>
    <w:rsid w:val="00A0376E"/>
    <w:rsid w:val="00A047A8"/>
    <w:rsid w:val="00A05072"/>
    <w:rsid w:val="00A05288"/>
    <w:rsid w:val="00A05732"/>
    <w:rsid w:val="00A058EF"/>
    <w:rsid w:val="00A05C6D"/>
    <w:rsid w:val="00A0639F"/>
    <w:rsid w:val="00A0684B"/>
    <w:rsid w:val="00A07419"/>
    <w:rsid w:val="00A07458"/>
    <w:rsid w:val="00A07D2F"/>
    <w:rsid w:val="00A10190"/>
    <w:rsid w:val="00A10CA7"/>
    <w:rsid w:val="00A11229"/>
    <w:rsid w:val="00A115F2"/>
    <w:rsid w:val="00A11D7B"/>
    <w:rsid w:val="00A11E94"/>
    <w:rsid w:val="00A122BB"/>
    <w:rsid w:val="00A122EF"/>
    <w:rsid w:val="00A12A20"/>
    <w:rsid w:val="00A12CB1"/>
    <w:rsid w:val="00A13DF7"/>
    <w:rsid w:val="00A13E18"/>
    <w:rsid w:val="00A13F55"/>
    <w:rsid w:val="00A14422"/>
    <w:rsid w:val="00A144F6"/>
    <w:rsid w:val="00A145B6"/>
    <w:rsid w:val="00A1480A"/>
    <w:rsid w:val="00A14AEE"/>
    <w:rsid w:val="00A14B53"/>
    <w:rsid w:val="00A1544E"/>
    <w:rsid w:val="00A16052"/>
    <w:rsid w:val="00A168F3"/>
    <w:rsid w:val="00A16B6A"/>
    <w:rsid w:val="00A1752C"/>
    <w:rsid w:val="00A176F4"/>
    <w:rsid w:val="00A177D6"/>
    <w:rsid w:val="00A178B6"/>
    <w:rsid w:val="00A17CC2"/>
    <w:rsid w:val="00A201C9"/>
    <w:rsid w:val="00A20F6C"/>
    <w:rsid w:val="00A21149"/>
    <w:rsid w:val="00A21C64"/>
    <w:rsid w:val="00A22752"/>
    <w:rsid w:val="00A22799"/>
    <w:rsid w:val="00A22828"/>
    <w:rsid w:val="00A22C38"/>
    <w:rsid w:val="00A22CF0"/>
    <w:rsid w:val="00A22D88"/>
    <w:rsid w:val="00A22FE0"/>
    <w:rsid w:val="00A230C5"/>
    <w:rsid w:val="00A23417"/>
    <w:rsid w:val="00A2360E"/>
    <w:rsid w:val="00A23C55"/>
    <w:rsid w:val="00A2433F"/>
    <w:rsid w:val="00A24365"/>
    <w:rsid w:val="00A245F0"/>
    <w:rsid w:val="00A24B43"/>
    <w:rsid w:val="00A25C8C"/>
    <w:rsid w:val="00A26274"/>
    <w:rsid w:val="00A2657D"/>
    <w:rsid w:val="00A268B0"/>
    <w:rsid w:val="00A2698C"/>
    <w:rsid w:val="00A27740"/>
    <w:rsid w:val="00A27CFE"/>
    <w:rsid w:val="00A30158"/>
    <w:rsid w:val="00A30219"/>
    <w:rsid w:val="00A3094B"/>
    <w:rsid w:val="00A319AE"/>
    <w:rsid w:val="00A31D48"/>
    <w:rsid w:val="00A31ED4"/>
    <w:rsid w:val="00A32E62"/>
    <w:rsid w:val="00A331B6"/>
    <w:rsid w:val="00A333A3"/>
    <w:rsid w:val="00A342EF"/>
    <w:rsid w:val="00A3531A"/>
    <w:rsid w:val="00A356B6"/>
    <w:rsid w:val="00A35C5E"/>
    <w:rsid w:val="00A364D0"/>
    <w:rsid w:val="00A3661A"/>
    <w:rsid w:val="00A366BD"/>
    <w:rsid w:val="00A368E5"/>
    <w:rsid w:val="00A37073"/>
    <w:rsid w:val="00A3730F"/>
    <w:rsid w:val="00A4054F"/>
    <w:rsid w:val="00A40891"/>
    <w:rsid w:val="00A4143B"/>
    <w:rsid w:val="00A41582"/>
    <w:rsid w:val="00A41DA9"/>
    <w:rsid w:val="00A41EEB"/>
    <w:rsid w:val="00A420D7"/>
    <w:rsid w:val="00A42409"/>
    <w:rsid w:val="00A42940"/>
    <w:rsid w:val="00A42D18"/>
    <w:rsid w:val="00A43D68"/>
    <w:rsid w:val="00A44401"/>
    <w:rsid w:val="00A44C01"/>
    <w:rsid w:val="00A45BD3"/>
    <w:rsid w:val="00A45D9C"/>
    <w:rsid w:val="00A4772E"/>
    <w:rsid w:val="00A50240"/>
    <w:rsid w:val="00A50FCD"/>
    <w:rsid w:val="00A516B9"/>
    <w:rsid w:val="00A51CE3"/>
    <w:rsid w:val="00A52E3A"/>
    <w:rsid w:val="00A537B0"/>
    <w:rsid w:val="00A53A8F"/>
    <w:rsid w:val="00A54452"/>
    <w:rsid w:val="00A54C6C"/>
    <w:rsid w:val="00A54D75"/>
    <w:rsid w:val="00A55700"/>
    <w:rsid w:val="00A557EB"/>
    <w:rsid w:val="00A55BA6"/>
    <w:rsid w:val="00A56357"/>
    <w:rsid w:val="00A56D12"/>
    <w:rsid w:val="00A56D83"/>
    <w:rsid w:val="00A56DCD"/>
    <w:rsid w:val="00A572A3"/>
    <w:rsid w:val="00A60149"/>
    <w:rsid w:val="00A60A81"/>
    <w:rsid w:val="00A61030"/>
    <w:rsid w:val="00A610FC"/>
    <w:rsid w:val="00A6121B"/>
    <w:rsid w:val="00A6137F"/>
    <w:rsid w:val="00A6145B"/>
    <w:rsid w:val="00A61BC9"/>
    <w:rsid w:val="00A61E9C"/>
    <w:rsid w:val="00A61F51"/>
    <w:rsid w:val="00A623C2"/>
    <w:rsid w:val="00A62F40"/>
    <w:rsid w:val="00A63526"/>
    <w:rsid w:val="00A635B4"/>
    <w:rsid w:val="00A6378A"/>
    <w:rsid w:val="00A65292"/>
    <w:rsid w:val="00A656D0"/>
    <w:rsid w:val="00A6574B"/>
    <w:rsid w:val="00A657F8"/>
    <w:rsid w:val="00A665CF"/>
    <w:rsid w:val="00A6726E"/>
    <w:rsid w:val="00A67784"/>
    <w:rsid w:val="00A67DBC"/>
    <w:rsid w:val="00A70E02"/>
    <w:rsid w:val="00A70FA8"/>
    <w:rsid w:val="00A71267"/>
    <w:rsid w:val="00A71B37"/>
    <w:rsid w:val="00A72175"/>
    <w:rsid w:val="00A7245F"/>
    <w:rsid w:val="00A72B23"/>
    <w:rsid w:val="00A72FEE"/>
    <w:rsid w:val="00A73210"/>
    <w:rsid w:val="00A7335A"/>
    <w:rsid w:val="00A7396C"/>
    <w:rsid w:val="00A73C7D"/>
    <w:rsid w:val="00A7401F"/>
    <w:rsid w:val="00A74580"/>
    <w:rsid w:val="00A750EC"/>
    <w:rsid w:val="00A75E80"/>
    <w:rsid w:val="00A75F9A"/>
    <w:rsid w:val="00A76D39"/>
    <w:rsid w:val="00A77092"/>
    <w:rsid w:val="00A77208"/>
    <w:rsid w:val="00A77856"/>
    <w:rsid w:val="00A77B58"/>
    <w:rsid w:val="00A77C07"/>
    <w:rsid w:val="00A80904"/>
    <w:rsid w:val="00A81107"/>
    <w:rsid w:val="00A8122E"/>
    <w:rsid w:val="00A81530"/>
    <w:rsid w:val="00A8171F"/>
    <w:rsid w:val="00A820C8"/>
    <w:rsid w:val="00A821E1"/>
    <w:rsid w:val="00A8243C"/>
    <w:rsid w:val="00A8276F"/>
    <w:rsid w:val="00A833ED"/>
    <w:rsid w:val="00A836EF"/>
    <w:rsid w:val="00A83D53"/>
    <w:rsid w:val="00A84990"/>
    <w:rsid w:val="00A84C46"/>
    <w:rsid w:val="00A8587B"/>
    <w:rsid w:val="00A85DD6"/>
    <w:rsid w:val="00A86109"/>
    <w:rsid w:val="00A86139"/>
    <w:rsid w:val="00A864ED"/>
    <w:rsid w:val="00A871A3"/>
    <w:rsid w:val="00A8745A"/>
    <w:rsid w:val="00A875A5"/>
    <w:rsid w:val="00A878BB"/>
    <w:rsid w:val="00A87BB0"/>
    <w:rsid w:val="00A910F5"/>
    <w:rsid w:val="00A9115C"/>
    <w:rsid w:val="00A925DC"/>
    <w:rsid w:val="00A92735"/>
    <w:rsid w:val="00A92D00"/>
    <w:rsid w:val="00A92EFE"/>
    <w:rsid w:val="00A938C3"/>
    <w:rsid w:val="00A941C3"/>
    <w:rsid w:val="00A94717"/>
    <w:rsid w:val="00A94876"/>
    <w:rsid w:val="00A94C2D"/>
    <w:rsid w:val="00A95542"/>
    <w:rsid w:val="00A95AF9"/>
    <w:rsid w:val="00A95F44"/>
    <w:rsid w:val="00A965A0"/>
    <w:rsid w:val="00A96687"/>
    <w:rsid w:val="00A968C1"/>
    <w:rsid w:val="00A96D2C"/>
    <w:rsid w:val="00A9703D"/>
    <w:rsid w:val="00A97162"/>
    <w:rsid w:val="00A9733F"/>
    <w:rsid w:val="00A97DD7"/>
    <w:rsid w:val="00A97F97"/>
    <w:rsid w:val="00AA0DA2"/>
    <w:rsid w:val="00AA14DA"/>
    <w:rsid w:val="00AA2EBE"/>
    <w:rsid w:val="00AA408B"/>
    <w:rsid w:val="00AA4823"/>
    <w:rsid w:val="00AA5060"/>
    <w:rsid w:val="00AA5149"/>
    <w:rsid w:val="00AA5592"/>
    <w:rsid w:val="00AA58BC"/>
    <w:rsid w:val="00AA5B1D"/>
    <w:rsid w:val="00AA6B77"/>
    <w:rsid w:val="00AA703C"/>
    <w:rsid w:val="00AA7060"/>
    <w:rsid w:val="00AA708A"/>
    <w:rsid w:val="00AA7C46"/>
    <w:rsid w:val="00AA7F7D"/>
    <w:rsid w:val="00AB03B9"/>
    <w:rsid w:val="00AB0545"/>
    <w:rsid w:val="00AB10F9"/>
    <w:rsid w:val="00AB1F2F"/>
    <w:rsid w:val="00AB21D7"/>
    <w:rsid w:val="00AB2B2C"/>
    <w:rsid w:val="00AB2F7E"/>
    <w:rsid w:val="00AB3CF4"/>
    <w:rsid w:val="00AB423C"/>
    <w:rsid w:val="00AB43F5"/>
    <w:rsid w:val="00AB5282"/>
    <w:rsid w:val="00AB5502"/>
    <w:rsid w:val="00AB5C35"/>
    <w:rsid w:val="00AB6241"/>
    <w:rsid w:val="00AB6407"/>
    <w:rsid w:val="00AB671D"/>
    <w:rsid w:val="00AB69E1"/>
    <w:rsid w:val="00AB76A4"/>
    <w:rsid w:val="00AB7790"/>
    <w:rsid w:val="00AB7807"/>
    <w:rsid w:val="00AB7EDE"/>
    <w:rsid w:val="00AC0176"/>
    <w:rsid w:val="00AC033B"/>
    <w:rsid w:val="00AC103C"/>
    <w:rsid w:val="00AC11C3"/>
    <w:rsid w:val="00AC178E"/>
    <w:rsid w:val="00AC1DB0"/>
    <w:rsid w:val="00AC2583"/>
    <w:rsid w:val="00AC282A"/>
    <w:rsid w:val="00AC3262"/>
    <w:rsid w:val="00AC4548"/>
    <w:rsid w:val="00AC4862"/>
    <w:rsid w:val="00AC4AE3"/>
    <w:rsid w:val="00AC4B80"/>
    <w:rsid w:val="00AC4E3D"/>
    <w:rsid w:val="00AC4EFF"/>
    <w:rsid w:val="00AC533B"/>
    <w:rsid w:val="00AC5695"/>
    <w:rsid w:val="00AC5BC3"/>
    <w:rsid w:val="00AC5C09"/>
    <w:rsid w:val="00AC7FB4"/>
    <w:rsid w:val="00AD024C"/>
    <w:rsid w:val="00AD06F5"/>
    <w:rsid w:val="00AD0A37"/>
    <w:rsid w:val="00AD0C78"/>
    <w:rsid w:val="00AD1223"/>
    <w:rsid w:val="00AD15F1"/>
    <w:rsid w:val="00AD1CE0"/>
    <w:rsid w:val="00AD23FE"/>
    <w:rsid w:val="00AD2AE4"/>
    <w:rsid w:val="00AD35CC"/>
    <w:rsid w:val="00AD3ABB"/>
    <w:rsid w:val="00AD3DE2"/>
    <w:rsid w:val="00AD4647"/>
    <w:rsid w:val="00AD4C04"/>
    <w:rsid w:val="00AD513C"/>
    <w:rsid w:val="00AD5590"/>
    <w:rsid w:val="00AD5F01"/>
    <w:rsid w:val="00AD60C3"/>
    <w:rsid w:val="00AD61B8"/>
    <w:rsid w:val="00AD6369"/>
    <w:rsid w:val="00AD6414"/>
    <w:rsid w:val="00AD6734"/>
    <w:rsid w:val="00AD6781"/>
    <w:rsid w:val="00AD6CF7"/>
    <w:rsid w:val="00AD6E3D"/>
    <w:rsid w:val="00AD7A5C"/>
    <w:rsid w:val="00AD7B12"/>
    <w:rsid w:val="00AD7DB1"/>
    <w:rsid w:val="00AE0498"/>
    <w:rsid w:val="00AE0BCB"/>
    <w:rsid w:val="00AE0D55"/>
    <w:rsid w:val="00AE0FAC"/>
    <w:rsid w:val="00AE1906"/>
    <w:rsid w:val="00AE2D39"/>
    <w:rsid w:val="00AE35AE"/>
    <w:rsid w:val="00AE3B02"/>
    <w:rsid w:val="00AE3BB5"/>
    <w:rsid w:val="00AE3DEB"/>
    <w:rsid w:val="00AE4565"/>
    <w:rsid w:val="00AE481D"/>
    <w:rsid w:val="00AE5579"/>
    <w:rsid w:val="00AE566B"/>
    <w:rsid w:val="00AE584A"/>
    <w:rsid w:val="00AE58C5"/>
    <w:rsid w:val="00AE5A17"/>
    <w:rsid w:val="00AE5E66"/>
    <w:rsid w:val="00AE5E7C"/>
    <w:rsid w:val="00AE6650"/>
    <w:rsid w:val="00AE68A9"/>
    <w:rsid w:val="00AE6E08"/>
    <w:rsid w:val="00AE7588"/>
    <w:rsid w:val="00AE75D3"/>
    <w:rsid w:val="00AF0D54"/>
    <w:rsid w:val="00AF133E"/>
    <w:rsid w:val="00AF40CA"/>
    <w:rsid w:val="00AF48F1"/>
    <w:rsid w:val="00AF49E2"/>
    <w:rsid w:val="00AF5AA2"/>
    <w:rsid w:val="00AF5FDE"/>
    <w:rsid w:val="00AF6B92"/>
    <w:rsid w:val="00AF6E2E"/>
    <w:rsid w:val="00AF6F0E"/>
    <w:rsid w:val="00AF799F"/>
    <w:rsid w:val="00AF7A53"/>
    <w:rsid w:val="00B00248"/>
    <w:rsid w:val="00B00336"/>
    <w:rsid w:val="00B0048E"/>
    <w:rsid w:val="00B008E1"/>
    <w:rsid w:val="00B018CF"/>
    <w:rsid w:val="00B021D9"/>
    <w:rsid w:val="00B02231"/>
    <w:rsid w:val="00B025CE"/>
    <w:rsid w:val="00B029DC"/>
    <w:rsid w:val="00B02FC0"/>
    <w:rsid w:val="00B0397C"/>
    <w:rsid w:val="00B04293"/>
    <w:rsid w:val="00B048C6"/>
    <w:rsid w:val="00B049A3"/>
    <w:rsid w:val="00B04E68"/>
    <w:rsid w:val="00B04FBC"/>
    <w:rsid w:val="00B0541A"/>
    <w:rsid w:val="00B05577"/>
    <w:rsid w:val="00B05613"/>
    <w:rsid w:val="00B05A23"/>
    <w:rsid w:val="00B05DA2"/>
    <w:rsid w:val="00B05F8C"/>
    <w:rsid w:val="00B065B4"/>
    <w:rsid w:val="00B06D95"/>
    <w:rsid w:val="00B06DC5"/>
    <w:rsid w:val="00B06F59"/>
    <w:rsid w:val="00B0759C"/>
    <w:rsid w:val="00B07E5D"/>
    <w:rsid w:val="00B111D7"/>
    <w:rsid w:val="00B1199B"/>
    <w:rsid w:val="00B119E5"/>
    <w:rsid w:val="00B11B21"/>
    <w:rsid w:val="00B125CB"/>
    <w:rsid w:val="00B12F00"/>
    <w:rsid w:val="00B13051"/>
    <w:rsid w:val="00B131C6"/>
    <w:rsid w:val="00B13BC7"/>
    <w:rsid w:val="00B13CEC"/>
    <w:rsid w:val="00B13FDF"/>
    <w:rsid w:val="00B145E2"/>
    <w:rsid w:val="00B14928"/>
    <w:rsid w:val="00B14D41"/>
    <w:rsid w:val="00B14ED4"/>
    <w:rsid w:val="00B15415"/>
    <w:rsid w:val="00B15868"/>
    <w:rsid w:val="00B158FA"/>
    <w:rsid w:val="00B16429"/>
    <w:rsid w:val="00B16E49"/>
    <w:rsid w:val="00B17324"/>
    <w:rsid w:val="00B178AD"/>
    <w:rsid w:val="00B20377"/>
    <w:rsid w:val="00B2089B"/>
    <w:rsid w:val="00B20A0E"/>
    <w:rsid w:val="00B20EDC"/>
    <w:rsid w:val="00B210F2"/>
    <w:rsid w:val="00B212CC"/>
    <w:rsid w:val="00B2137A"/>
    <w:rsid w:val="00B214A8"/>
    <w:rsid w:val="00B214C9"/>
    <w:rsid w:val="00B2164B"/>
    <w:rsid w:val="00B23593"/>
    <w:rsid w:val="00B254FE"/>
    <w:rsid w:val="00B25AE9"/>
    <w:rsid w:val="00B25F42"/>
    <w:rsid w:val="00B2640C"/>
    <w:rsid w:val="00B26621"/>
    <w:rsid w:val="00B2783C"/>
    <w:rsid w:val="00B27AD1"/>
    <w:rsid w:val="00B27C94"/>
    <w:rsid w:val="00B3053F"/>
    <w:rsid w:val="00B31792"/>
    <w:rsid w:val="00B31876"/>
    <w:rsid w:val="00B319DD"/>
    <w:rsid w:val="00B31B7B"/>
    <w:rsid w:val="00B32277"/>
    <w:rsid w:val="00B32746"/>
    <w:rsid w:val="00B3309B"/>
    <w:rsid w:val="00B33302"/>
    <w:rsid w:val="00B33839"/>
    <w:rsid w:val="00B342A8"/>
    <w:rsid w:val="00B34B85"/>
    <w:rsid w:val="00B353D4"/>
    <w:rsid w:val="00B3545A"/>
    <w:rsid w:val="00B354A8"/>
    <w:rsid w:val="00B3578F"/>
    <w:rsid w:val="00B35B18"/>
    <w:rsid w:val="00B36CA9"/>
    <w:rsid w:val="00B36FE5"/>
    <w:rsid w:val="00B37246"/>
    <w:rsid w:val="00B3766B"/>
    <w:rsid w:val="00B37CB0"/>
    <w:rsid w:val="00B402FE"/>
    <w:rsid w:val="00B40738"/>
    <w:rsid w:val="00B4088D"/>
    <w:rsid w:val="00B40E58"/>
    <w:rsid w:val="00B40E7B"/>
    <w:rsid w:val="00B4106E"/>
    <w:rsid w:val="00B41350"/>
    <w:rsid w:val="00B41768"/>
    <w:rsid w:val="00B41A63"/>
    <w:rsid w:val="00B42050"/>
    <w:rsid w:val="00B420E9"/>
    <w:rsid w:val="00B42451"/>
    <w:rsid w:val="00B425A2"/>
    <w:rsid w:val="00B42A09"/>
    <w:rsid w:val="00B43246"/>
    <w:rsid w:val="00B43840"/>
    <w:rsid w:val="00B43FFA"/>
    <w:rsid w:val="00B44DDA"/>
    <w:rsid w:val="00B4549A"/>
    <w:rsid w:val="00B45827"/>
    <w:rsid w:val="00B461BE"/>
    <w:rsid w:val="00B46440"/>
    <w:rsid w:val="00B50327"/>
    <w:rsid w:val="00B5058F"/>
    <w:rsid w:val="00B506F4"/>
    <w:rsid w:val="00B51073"/>
    <w:rsid w:val="00B5119F"/>
    <w:rsid w:val="00B51C52"/>
    <w:rsid w:val="00B51D8E"/>
    <w:rsid w:val="00B51DFD"/>
    <w:rsid w:val="00B52157"/>
    <w:rsid w:val="00B52991"/>
    <w:rsid w:val="00B53495"/>
    <w:rsid w:val="00B534DE"/>
    <w:rsid w:val="00B53F15"/>
    <w:rsid w:val="00B5447F"/>
    <w:rsid w:val="00B544A0"/>
    <w:rsid w:val="00B55958"/>
    <w:rsid w:val="00B5595A"/>
    <w:rsid w:val="00B56004"/>
    <w:rsid w:val="00B565C4"/>
    <w:rsid w:val="00B56B6E"/>
    <w:rsid w:val="00B56D1A"/>
    <w:rsid w:val="00B5755A"/>
    <w:rsid w:val="00B57770"/>
    <w:rsid w:val="00B601DE"/>
    <w:rsid w:val="00B60312"/>
    <w:rsid w:val="00B60546"/>
    <w:rsid w:val="00B616EE"/>
    <w:rsid w:val="00B61D21"/>
    <w:rsid w:val="00B61FDD"/>
    <w:rsid w:val="00B6201B"/>
    <w:rsid w:val="00B623BA"/>
    <w:rsid w:val="00B632C0"/>
    <w:rsid w:val="00B63607"/>
    <w:rsid w:val="00B63C7A"/>
    <w:rsid w:val="00B63CF9"/>
    <w:rsid w:val="00B64901"/>
    <w:rsid w:val="00B649F8"/>
    <w:rsid w:val="00B65057"/>
    <w:rsid w:val="00B654FF"/>
    <w:rsid w:val="00B65D5C"/>
    <w:rsid w:val="00B66269"/>
    <w:rsid w:val="00B6671D"/>
    <w:rsid w:val="00B6688C"/>
    <w:rsid w:val="00B67086"/>
    <w:rsid w:val="00B6782C"/>
    <w:rsid w:val="00B67BE2"/>
    <w:rsid w:val="00B7130B"/>
    <w:rsid w:val="00B71E0A"/>
    <w:rsid w:val="00B72890"/>
    <w:rsid w:val="00B72D8D"/>
    <w:rsid w:val="00B733C0"/>
    <w:rsid w:val="00B7375B"/>
    <w:rsid w:val="00B73CA3"/>
    <w:rsid w:val="00B73DE7"/>
    <w:rsid w:val="00B74194"/>
    <w:rsid w:val="00B74209"/>
    <w:rsid w:val="00B7467E"/>
    <w:rsid w:val="00B7521F"/>
    <w:rsid w:val="00B75A21"/>
    <w:rsid w:val="00B7621A"/>
    <w:rsid w:val="00B76954"/>
    <w:rsid w:val="00B76F1F"/>
    <w:rsid w:val="00B771D8"/>
    <w:rsid w:val="00B80029"/>
    <w:rsid w:val="00B804C3"/>
    <w:rsid w:val="00B8065A"/>
    <w:rsid w:val="00B80E55"/>
    <w:rsid w:val="00B80FF3"/>
    <w:rsid w:val="00B81667"/>
    <w:rsid w:val="00B81D9F"/>
    <w:rsid w:val="00B82127"/>
    <w:rsid w:val="00B824FE"/>
    <w:rsid w:val="00B826E7"/>
    <w:rsid w:val="00B84136"/>
    <w:rsid w:val="00B84638"/>
    <w:rsid w:val="00B84EEF"/>
    <w:rsid w:val="00B8515B"/>
    <w:rsid w:val="00B8555B"/>
    <w:rsid w:val="00B85677"/>
    <w:rsid w:val="00B85B8B"/>
    <w:rsid w:val="00B86035"/>
    <w:rsid w:val="00B86A92"/>
    <w:rsid w:val="00B86BFF"/>
    <w:rsid w:val="00B8705F"/>
    <w:rsid w:val="00B90877"/>
    <w:rsid w:val="00B9187C"/>
    <w:rsid w:val="00B91B31"/>
    <w:rsid w:val="00B91FAF"/>
    <w:rsid w:val="00B928B0"/>
    <w:rsid w:val="00B931CF"/>
    <w:rsid w:val="00B93DA2"/>
    <w:rsid w:val="00B94AAA"/>
    <w:rsid w:val="00B94D0E"/>
    <w:rsid w:val="00B95405"/>
    <w:rsid w:val="00B96193"/>
    <w:rsid w:val="00B96651"/>
    <w:rsid w:val="00B967D9"/>
    <w:rsid w:val="00B96AA6"/>
    <w:rsid w:val="00B9798E"/>
    <w:rsid w:val="00BA0B32"/>
    <w:rsid w:val="00BA0EE1"/>
    <w:rsid w:val="00BA0F14"/>
    <w:rsid w:val="00BA14BD"/>
    <w:rsid w:val="00BA1AD3"/>
    <w:rsid w:val="00BA1D35"/>
    <w:rsid w:val="00BA1EE1"/>
    <w:rsid w:val="00BA24C4"/>
    <w:rsid w:val="00BA28CB"/>
    <w:rsid w:val="00BA35C0"/>
    <w:rsid w:val="00BA3750"/>
    <w:rsid w:val="00BA4701"/>
    <w:rsid w:val="00BA48CD"/>
    <w:rsid w:val="00BA537C"/>
    <w:rsid w:val="00BA53B1"/>
    <w:rsid w:val="00BA56B3"/>
    <w:rsid w:val="00BA5F41"/>
    <w:rsid w:val="00BA639B"/>
    <w:rsid w:val="00BA6CA7"/>
    <w:rsid w:val="00BA7535"/>
    <w:rsid w:val="00BA7B87"/>
    <w:rsid w:val="00BB021E"/>
    <w:rsid w:val="00BB0360"/>
    <w:rsid w:val="00BB03C9"/>
    <w:rsid w:val="00BB096E"/>
    <w:rsid w:val="00BB0D3E"/>
    <w:rsid w:val="00BB1934"/>
    <w:rsid w:val="00BB208C"/>
    <w:rsid w:val="00BB3A9F"/>
    <w:rsid w:val="00BB3FF7"/>
    <w:rsid w:val="00BB47BD"/>
    <w:rsid w:val="00BB5AE5"/>
    <w:rsid w:val="00BB684D"/>
    <w:rsid w:val="00BB6CBC"/>
    <w:rsid w:val="00BB70D1"/>
    <w:rsid w:val="00BB7559"/>
    <w:rsid w:val="00BB75FD"/>
    <w:rsid w:val="00BB7B2F"/>
    <w:rsid w:val="00BB7F90"/>
    <w:rsid w:val="00BC0142"/>
    <w:rsid w:val="00BC0618"/>
    <w:rsid w:val="00BC1F39"/>
    <w:rsid w:val="00BC20AC"/>
    <w:rsid w:val="00BC2820"/>
    <w:rsid w:val="00BC2935"/>
    <w:rsid w:val="00BC2ED7"/>
    <w:rsid w:val="00BC3301"/>
    <w:rsid w:val="00BC3A93"/>
    <w:rsid w:val="00BC4266"/>
    <w:rsid w:val="00BC427E"/>
    <w:rsid w:val="00BC4943"/>
    <w:rsid w:val="00BC513E"/>
    <w:rsid w:val="00BC5419"/>
    <w:rsid w:val="00BC5912"/>
    <w:rsid w:val="00BC63FE"/>
    <w:rsid w:val="00BC6733"/>
    <w:rsid w:val="00BC7080"/>
    <w:rsid w:val="00BC7E21"/>
    <w:rsid w:val="00BD0052"/>
    <w:rsid w:val="00BD01ED"/>
    <w:rsid w:val="00BD040A"/>
    <w:rsid w:val="00BD084A"/>
    <w:rsid w:val="00BD0905"/>
    <w:rsid w:val="00BD0CF7"/>
    <w:rsid w:val="00BD105D"/>
    <w:rsid w:val="00BD10EA"/>
    <w:rsid w:val="00BD12C6"/>
    <w:rsid w:val="00BD15DA"/>
    <w:rsid w:val="00BD1873"/>
    <w:rsid w:val="00BD235B"/>
    <w:rsid w:val="00BD2474"/>
    <w:rsid w:val="00BD2DB2"/>
    <w:rsid w:val="00BD2F8A"/>
    <w:rsid w:val="00BD2FCA"/>
    <w:rsid w:val="00BD3928"/>
    <w:rsid w:val="00BD3C72"/>
    <w:rsid w:val="00BD4581"/>
    <w:rsid w:val="00BD4DE5"/>
    <w:rsid w:val="00BD54E5"/>
    <w:rsid w:val="00BD5665"/>
    <w:rsid w:val="00BD6334"/>
    <w:rsid w:val="00BD6665"/>
    <w:rsid w:val="00BD6AF3"/>
    <w:rsid w:val="00BD763E"/>
    <w:rsid w:val="00BD7938"/>
    <w:rsid w:val="00BD7AA5"/>
    <w:rsid w:val="00BD7B8C"/>
    <w:rsid w:val="00BD7E6C"/>
    <w:rsid w:val="00BE0097"/>
    <w:rsid w:val="00BE015C"/>
    <w:rsid w:val="00BE074B"/>
    <w:rsid w:val="00BE0D63"/>
    <w:rsid w:val="00BE1AE2"/>
    <w:rsid w:val="00BE20DC"/>
    <w:rsid w:val="00BE27C7"/>
    <w:rsid w:val="00BE2CDC"/>
    <w:rsid w:val="00BE300B"/>
    <w:rsid w:val="00BE385B"/>
    <w:rsid w:val="00BE3CA3"/>
    <w:rsid w:val="00BE409D"/>
    <w:rsid w:val="00BE4EA5"/>
    <w:rsid w:val="00BE5172"/>
    <w:rsid w:val="00BE5540"/>
    <w:rsid w:val="00BE565D"/>
    <w:rsid w:val="00BE5D35"/>
    <w:rsid w:val="00BE6928"/>
    <w:rsid w:val="00BE6BAA"/>
    <w:rsid w:val="00BE6E6F"/>
    <w:rsid w:val="00BE6EB2"/>
    <w:rsid w:val="00BE7CB8"/>
    <w:rsid w:val="00BF03AB"/>
    <w:rsid w:val="00BF03D5"/>
    <w:rsid w:val="00BF0FCF"/>
    <w:rsid w:val="00BF11B5"/>
    <w:rsid w:val="00BF1747"/>
    <w:rsid w:val="00BF2386"/>
    <w:rsid w:val="00BF342A"/>
    <w:rsid w:val="00BF5E2A"/>
    <w:rsid w:val="00BF63E2"/>
    <w:rsid w:val="00BF67A9"/>
    <w:rsid w:val="00BF6800"/>
    <w:rsid w:val="00BF6FC5"/>
    <w:rsid w:val="00BF758A"/>
    <w:rsid w:val="00BF7A56"/>
    <w:rsid w:val="00C00414"/>
    <w:rsid w:val="00C01962"/>
    <w:rsid w:val="00C019F9"/>
    <w:rsid w:val="00C01F53"/>
    <w:rsid w:val="00C022F5"/>
    <w:rsid w:val="00C025BD"/>
    <w:rsid w:val="00C0275D"/>
    <w:rsid w:val="00C02A8C"/>
    <w:rsid w:val="00C03045"/>
    <w:rsid w:val="00C0357A"/>
    <w:rsid w:val="00C03853"/>
    <w:rsid w:val="00C040B3"/>
    <w:rsid w:val="00C0449F"/>
    <w:rsid w:val="00C04D85"/>
    <w:rsid w:val="00C06046"/>
    <w:rsid w:val="00C06567"/>
    <w:rsid w:val="00C0693D"/>
    <w:rsid w:val="00C06BA1"/>
    <w:rsid w:val="00C06BD7"/>
    <w:rsid w:val="00C07F76"/>
    <w:rsid w:val="00C10ADA"/>
    <w:rsid w:val="00C11248"/>
    <w:rsid w:val="00C1185D"/>
    <w:rsid w:val="00C11C70"/>
    <w:rsid w:val="00C12915"/>
    <w:rsid w:val="00C141A9"/>
    <w:rsid w:val="00C15439"/>
    <w:rsid w:val="00C1590D"/>
    <w:rsid w:val="00C15E8B"/>
    <w:rsid w:val="00C16A21"/>
    <w:rsid w:val="00C16A7B"/>
    <w:rsid w:val="00C16B46"/>
    <w:rsid w:val="00C16E5F"/>
    <w:rsid w:val="00C16EFD"/>
    <w:rsid w:val="00C1760D"/>
    <w:rsid w:val="00C17707"/>
    <w:rsid w:val="00C1783B"/>
    <w:rsid w:val="00C2012E"/>
    <w:rsid w:val="00C208C8"/>
    <w:rsid w:val="00C208D9"/>
    <w:rsid w:val="00C20B25"/>
    <w:rsid w:val="00C227B6"/>
    <w:rsid w:val="00C22BAD"/>
    <w:rsid w:val="00C23538"/>
    <w:rsid w:val="00C23730"/>
    <w:rsid w:val="00C237D6"/>
    <w:rsid w:val="00C23C3F"/>
    <w:rsid w:val="00C241CC"/>
    <w:rsid w:val="00C244B5"/>
    <w:rsid w:val="00C24CB5"/>
    <w:rsid w:val="00C25826"/>
    <w:rsid w:val="00C25C71"/>
    <w:rsid w:val="00C2602E"/>
    <w:rsid w:val="00C2699D"/>
    <w:rsid w:val="00C26E85"/>
    <w:rsid w:val="00C27404"/>
    <w:rsid w:val="00C27663"/>
    <w:rsid w:val="00C27968"/>
    <w:rsid w:val="00C27F5A"/>
    <w:rsid w:val="00C3012B"/>
    <w:rsid w:val="00C31044"/>
    <w:rsid w:val="00C31B7E"/>
    <w:rsid w:val="00C31CAB"/>
    <w:rsid w:val="00C32E1D"/>
    <w:rsid w:val="00C33980"/>
    <w:rsid w:val="00C34330"/>
    <w:rsid w:val="00C3489E"/>
    <w:rsid w:val="00C3514D"/>
    <w:rsid w:val="00C35415"/>
    <w:rsid w:val="00C35588"/>
    <w:rsid w:val="00C359A9"/>
    <w:rsid w:val="00C35C97"/>
    <w:rsid w:val="00C35CAE"/>
    <w:rsid w:val="00C35E31"/>
    <w:rsid w:val="00C35EA2"/>
    <w:rsid w:val="00C35EDE"/>
    <w:rsid w:val="00C36842"/>
    <w:rsid w:val="00C37641"/>
    <w:rsid w:val="00C40668"/>
    <w:rsid w:val="00C40870"/>
    <w:rsid w:val="00C40BAF"/>
    <w:rsid w:val="00C40DF0"/>
    <w:rsid w:val="00C4121D"/>
    <w:rsid w:val="00C41D80"/>
    <w:rsid w:val="00C42CDD"/>
    <w:rsid w:val="00C42F43"/>
    <w:rsid w:val="00C42FAE"/>
    <w:rsid w:val="00C4315C"/>
    <w:rsid w:val="00C4397D"/>
    <w:rsid w:val="00C43C08"/>
    <w:rsid w:val="00C43D9E"/>
    <w:rsid w:val="00C43E03"/>
    <w:rsid w:val="00C44A2D"/>
    <w:rsid w:val="00C45345"/>
    <w:rsid w:val="00C453F5"/>
    <w:rsid w:val="00C45D94"/>
    <w:rsid w:val="00C45DE6"/>
    <w:rsid w:val="00C45EBE"/>
    <w:rsid w:val="00C46630"/>
    <w:rsid w:val="00C47129"/>
    <w:rsid w:val="00C47C17"/>
    <w:rsid w:val="00C50317"/>
    <w:rsid w:val="00C5099C"/>
    <w:rsid w:val="00C50BD7"/>
    <w:rsid w:val="00C53A7B"/>
    <w:rsid w:val="00C53E10"/>
    <w:rsid w:val="00C53F1F"/>
    <w:rsid w:val="00C55A9D"/>
    <w:rsid w:val="00C562DB"/>
    <w:rsid w:val="00C567F3"/>
    <w:rsid w:val="00C56E22"/>
    <w:rsid w:val="00C570A0"/>
    <w:rsid w:val="00C57569"/>
    <w:rsid w:val="00C5756C"/>
    <w:rsid w:val="00C57DA0"/>
    <w:rsid w:val="00C57EA3"/>
    <w:rsid w:val="00C60064"/>
    <w:rsid w:val="00C6085C"/>
    <w:rsid w:val="00C60A12"/>
    <w:rsid w:val="00C61052"/>
    <w:rsid w:val="00C611E4"/>
    <w:rsid w:val="00C621C5"/>
    <w:rsid w:val="00C6269F"/>
    <w:rsid w:val="00C62D3C"/>
    <w:rsid w:val="00C62E98"/>
    <w:rsid w:val="00C63064"/>
    <w:rsid w:val="00C64866"/>
    <w:rsid w:val="00C64978"/>
    <w:rsid w:val="00C64A23"/>
    <w:rsid w:val="00C64B69"/>
    <w:rsid w:val="00C6511D"/>
    <w:rsid w:val="00C66231"/>
    <w:rsid w:val="00C670C5"/>
    <w:rsid w:val="00C67346"/>
    <w:rsid w:val="00C7053D"/>
    <w:rsid w:val="00C7066A"/>
    <w:rsid w:val="00C70B6A"/>
    <w:rsid w:val="00C70EBF"/>
    <w:rsid w:val="00C73113"/>
    <w:rsid w:val="00C73DA1"/>
    <w:rsid w:val="00C74A64"/>
    <w:rsid w:val="00C74B10"/>
    <w:rsid w:val="00C75630"/>
    <w:rsid w:val="00C75CD5"/>
    <w:rsid w:val="00C762D5"/>
    <w:rsid w:val="00C764B0"/>
    <w:rsid w:val="00C765C5"/>
    <w:rsid w:val="00C76AC5"/>
    <w:rsid w:val="00C77635"/>
    <w:rsid w:val="00C77F1D"/>
    <w:rsid w:val="00C806DD"/>
    <w:rsid w:val="00C80DF3"/>
    <w:rsid w:val="00C830B2"/>
    <w:rsid w:val="00C836D7"/>
    <w:rsid w:val="00C83B20"/>
    <w:rsid w:val="00C83D0E"/>
    <w:rsid w:val="00C83DB5"/>
    <w:rsid w:val="00C84E34"/>
    <w:rsid w:val="00C85E25"/>
    <w:rsid w:val="00C860C2"/>
    <w:rsid w:val="00C86F45"/>
    <w:rsid w:val="00C871B5"/>
    <w:rsid w:val="00C871DD"/>
    <w:rsid w:val="00C8754D"/>
    <w:rsid w:val="00C87ECD"/>
    <w:rsid w:val="00C9070A"/>
    <w:rsid w:val="00C90B0B"/>
    <w:rsid w:val="00C9148B"/>
    <w:rsid w:val="00C91991"/>
    <w:rsid w:val="00C9227D"/>
    <w:rsid w:val="00C92774"/>
    <w:rsid w:val="00C927FA"/>
    <w:rsid w:val="00C92923"/>
    <w:rsid w:val="00C92F32"/>
    <w:rsid w:val="00C934FE"/>
    <w:rsid w:val="00C945E6"/>
    <w:rsid w:val="00C95AAA"/>
    <w:rsid w:val="00C95AFB"/>
    <w:rsid w:val="00C963EC"/>
    <w:rsid w:val="00C96E24"/>
    <w:rsid w:val="00CA056C"/>
    <w:rsid w:val="00CA1864"/>
    <w:rsid w:val="00CA1918"/>
    <w:rsid w:val="00CA2C50"/>
    <w:rsid w:val="00CA36A6"/>
    <w:rsid w:val="00CA38A7"/>
    <w:rsid w:val="00CA4124"/>
    <w:rsid w:val="00CA4502"/>
    <w:rsid w:val="00CA53C7"/>
    <w:rsid w:val="00CA56C2"/>
    <w:rsid w:val="00CA6637"/>
    <w:rsid w:val="00CA7376"/>
    <w:rsid w:val="00CA73F4"/>
    <w:rsid w:val="00CA74F7"/>
    <w:rsid w:val="00CA7758"/>
    <w:rsid w:val="00CA7F4D"/>
    <w:rsid w:val="00CA7F62"/>
    <w:rsid w:val="00CB04D5"/>
    <w:rsid w:val="00CB0547"/>
    <w:rsid w:val="00CB06C4"/>
    <w:rsid w:val="00CB0E0B"/>
    <w:rsid w:val="00CB1A4B"/>
    <w:rsid w:val="00CB1F02"/>
    <w:rsid w:val="00CB20B3"/>
    <w:rsid w:val="00CB30F0"/>
    <w:rsid w:val="00CB345A"/>
    <w:rsid w:val="00CB34C2"/>
    <w:rsid w:val="00CB3BDB"/>
    <w:rsid w:val="00CB478B"/>
    <w:rsid w:val="00CB48D5"/>
    <w:rsid w:val="00CB491C"/>
    <w:rsid w:val="00CB4C1C"/>
    <w:rsid w:val="00CB4F93"/>
    <w:rsid w:val="00CB5673"/>
    <w:rsid w:val="00CB5E3C"/>
    <w:rsid w:val="00CB60D8"/>
    <w:rsid w:val="00CB61F4"/>
    <w:rsid w:val="00CB63BC"/>
    <w:rsid w:val="00CB6799"/>
    <w:rsid w:val="00CB684B"/>
    <w:rsid w:val="00CB6A5F"/>
    <w:rsid w:val="00CB6C17"/>
    <w:rsid w:val="00CB6DD0"/>
    <w:rsid w:val="00CB725B"/>
    <w:rsid w:val="00CB7753"/>
    <w:rsid w:val="00CB77CC"/>
    <w:rsid w:val="00CB7914"/>
    <w:rsid w:val="00CB7A4F"/>
    <w:rsid w:val="00CB7A71"/>
    <w:rsid w:val="00CC0622"/>
    <w:rsid w:val="00CC0A08"/>
    <w:rsid w:val="00CC1852"/>
    <w:rsid w:val="00CC291D"/>
    <w:rsid w:val="00CC29D4"/>
    <w:rsid w:val="00CC2FAA"/>
    <w:rsid w:val="00CC31FF"/>
    <w:rsid w:val="00CC356C"/>
    <w:rsid w:val="00CC35C6"/>
    <w:rsid w:val="00CC378F"/>
    <w:rsid w:val="00CC5011"/>
    <w:rsid w:val="00CC636A"/>
    <w:rsid w:val="00CC6582"/>
    <w:rsid w:val="00CC6FE5"/>
    <w:rsid w:val="00CC7AE5"/>
    <w:rsid w:val="00CC7C07"/>
    <w:rsid w:val="00CD0265"/>
    <w:rsid w:val="00CD0267"/>
    <w:rsid w:val="00CD058C"/>
    <w:rsid w:val="00CD08DE"/>
    <w:rsid w:val="00CD1F2F"/>
    <w:rsid w:val="00CD2622"/>
    <w:rsid w:val="00CD2C4E"/>
    <w:rsid w:val="00CD2C6D"/>
    <w:rsid w:val="00CD328D"/>
    <w:rsid w:val="00CD341C"/>
    <w:rsid w:val="00CD3773"/>
    <w:rsid w:val="00CD37E8"/>
    <w:rsid w:val="00CD3B4C"/>
    <w:rsid w:val="00CD3B8D"/>
    <w:rsid w:val="00CD3D7F"/>
    <w:rsid w:val="00CD4101"/>
    <w:rsid w:val="00CD451A"/>
    <w:rsid w:val="00CD4B3B"/>
    <w:rsid w:val="00CD547B"/>
    <w:rsid w:val="00CD566F"/>
    <w:rsid w:val="00CD5C30"/>
    <w:rsid w:val="00CD5D50"/>
    <w:rsid w:val="00CD5EC6"/>
    <w:rsid w:val="00CD5FFA"/>
    <w:rsid w:val="00CD67BD"/>
    <w:rsid w:val="00CD6B77"/>
    <w:rsid w:val="00CD6CF8"/>
    <w:rsid w:val="00CD7884"/>
    <w:rsid w:val="00CD7BD0"/>
    <w:rsid w:val="00CD7D5D"/>
    <w:rsid w:val="00CD7F04"/>
    <w:rsid w:val="00CE0449"/>
    <w:rsid w:val="00CE096A"/>
    <w:rsid w:val="00CE0A0D"/>
    <w:rsid w:val="00CE1945"/>
    <w:rsid w:val="00CE19C9"/>
    <w:rsid w:val="00CE232C"/>
    <w:rsid w:val="00CE2A2C"/>
    <w:rsid w:val="00CE3A75"/>
    <w:rsid w:val="00CE414C"/>
    <w:rsid w:val="00CE49D9"/>
    <w:rsid w:val="00CE4A6D"/>
    <w:rsid w:val="00CE5484"/>
    <w:rsid w:val="00CE5ECD"/>
    <w:rsid w:val="00CE6010"/>
    <w:rsid w:val="00CE608D"/>
    <w:rsid w:val="00CE66FE"/>
    <w:rsid w:val="00CE6730"/>
    <w:rsid w:val="00CE7021"/>
    <w:rsid w:val="00CE7552"/>
    <w:rsid w:val="00CE7C66"/>
    <w:rsid w:val="00CF0B37"/>
    <w:rsid w:val="00CF139B"/>
    <w:rsid w:val="00CF17AE"/>
    <w:rsid w:val="00CF1F8E"/>
    <w:rsid w:val="00CF29C5"/>
    <w:rsid w:val="00CF33E7"/>
    <w:rsid w:val="00CF3415"/>
    <w:rsid w:val="00CF341F"/>
    <w:rsid w:val="00CF3952"/>
    <w:rsid w:val="00CF3AF0"/>
    <w:rsid w:val="00CF45FE"/>
    <w:rsid w:val="00CF47DE"/>
    <w:rsid w:val="00CF515E"/>
    <w:rsid w:val="00CF54AE"/>
    <w:rsid w:val="00CF58BF"/>
    <w:rsid w:val="00CF5DEB"/>
    <w:rsid w:val="00CF7A40"/>
    <w:rsid w:val="00D0016B"/>
    <w:rsid w:val="00D007EC"/>
    <w:rsid w:val="00D00802"/>
    <w:rsid w:val="00D00F7E"/>
    <w:rsid w:val="00D017F7"/>
    <w:rsid w:val="00D01929"/>
    <w:rsid w:val="00D01A14"/>
    <w:rsid w:val="00D01B34"/>
    <w:rsid w:val="00D01B91"/>
    <w:rsid w:val="00D01F05"/>
    <w:rsid w:val="00D023BA"/>
    <w:rsid w:val="00D023F5"/>
    <w:rsid w:val="00D026E4"/>
    <w:rsid w:val="00D033C0"/>
    <w:rsid w:val="00D038FD"/>
    <w:rsid w:val="00D03EE7"/>
    <w:rsid w:val="00D0403F"/>
    <w:rsid w:val="00D04943"/>
    <w:rsid w:val="00D05619"/>
    <w:rsid w:val="00D059FB"/>
    <w:rsid w:val="00D05A5F"/>
    <w:rsid w:val="00D05CEE"/>
    <w:rsid w:val="00D06085"/>
    <w:rsid w:val="00D06587"/>
    <w:rsid w:val="00D0711F"/>
    <w:rsid w:val="00D076E2"/>
    <w:rsid w:val="00D1118A"/>
    <w:rsid w:val="00D113B4"/>
    <w:rsid w:val="00D11F1D"/>
    <w:rsid w:val="00D1208D"/>
    <w:rsid w:val="00D126F7"/>
    <w:rsid w:val="00D12E1F"/>
    <w:rsid w:val="00D132BC"/>
    <w:rsid w:val="00D1387B"/>
    <w:rsid w:val="00D13A1F"/>
    <w:rsid w:val="00D14079"/>
    <w:rsid w:val="00D14BAE"/>
    <w:rsid w:val="00D151C3"/>
    <w:rsid w:val="00D15A55"/>
    <w:rsid w:val="00D16CB4"/>
    <w:rsid w:val="00D16E7C"/>
    <w:rsid w:val="00D17481"/>
    <w:rsid w:val="00D20134"/>
    <w:rsid w:val="00D202C9"/>
    <w:rsid w:val="00D206B1"/>
    <w:rsid w:val="00D20E27"/>
    <w:rsid w:val="00D210E1"/>
    <w:rsid w:val="00D2149A"/>
    <w:rsid w:val="00D216E8"/>
    <w:rsid w:val="00D21FDE"/>
    <w:rsid w:val="00D2281D"/>
    <w:rsid w:val="00D22E7C"/>
    <w:rsid w:val="00D23D88"/>
    <w:rsid w:val="00D242F1"/>
    <w:rsid w:val="00D255AB"/>
    <w:rsid w:val="00D259EF"/>
    <w:rsid w:val="00D25D66"/>
    <w:rsid w:val="00D273EA"/>
    <w:rsid w:val="00D2759A"/>
    <w:rsid w:val="00D27924"/>
    <w:rsid w:val="00D27E52"/>
    <w:rsid w:val="00D30042"/>
    <w:rsid w:val="00D30AAC"/>
    <w:rsid w:val="00D30CD4"/>
    <w:rsid w:val="00D3264C"/>
    <w:rsid w:val="00D33CB5"/>
    <w:rsid w:val="00D33DA7"/>
    <w:rsid w:val="00D342AA"/>
    <w:rsid w:val="00D3518B"/>
    <w:rsid w:val="00D3613F"/>
    <w:rsid w:val="00D36BF0"/>
    <w:rsid w:val="00D36CC2"/>
    <w:rsid w:val="00D375F5"/>
    <w:rsid w:val="00D37B56"/>
    <w:rsid w:val="00D37D49"/>
    <w:rsid w:val="00D405D8"/>
    <w:rsid w:val="00D409E4"/>
    <w:rsid w:val="00D40E02"/>
    <w:rsid w:val="00D40EC0"/>
    <w:rsid w:val="00D42937"/>
    <w:rsid w:val="00D4299E"/>
    <w:rsid w:val="00D42A06"/>
    <w:rsid w:val="00D42A1C"/>
    <w:rsid w:val="00D42E05"/>
    <w:rsid w:val="00D430B9"/>
    <w:rsid w:val="00D433C7"/>
    <w:rsid w:val="00D4340A"/>
    <w:rsid w:val="00D43826"/>
    <w:rsid w:val="00D43937"/>
    <w:rsid w:val="00D4432F"/>
    <w:rsid w:val="00D447A1"/>
    <w:rsid w:val="00D46D49"/>
    <w:rsid w:val="00D47328"/>
    <w:rsid w:val="00D475DE"/>
    <w:rsid w:val="00D503E7"/>
    <w:rsid w:val="00D50DD8"/>
    <w:rsid w:val="00D51291"/>
    <w:rsid w:val="00D51D96"/>
    <w:rsid w:val="00D52AD7"/>
    <w:rsid w:val="00D5322C"/>
    <w:rsid w:val="00D5324A"/>
    <w:rsid w:val="00D536CC"/>
    <w:rsid w:val="00D53720"/>
    <w:rsid w:val="00D53C9A"/>
    <w:rsid w:val="00D541F6"/>
    <w:rsid w:val="00D5422E"/>
    <w:rsid w:val="00D54947"/>
    <w:rsid w:val="00D54CEC"/>
    <w:rsid w:val="00D5508B"/>
    <w:rsid w:val="00D55DFA"/>
    <w:rsid w:val="00D56093"/>
    <w:rsid w:val="00D56590"/>
    <w:rsid w:val="00D56624"/>
    <w:rsid w:val="00D56835"/>
    <w:rsid w:val="00D57CCF"/>
    <w:rsid w:val="00D60216"/>
    <w:rsid w:val="00D60417"/>
    <w:rsid w:val="00D611C6"/>
    <w:rsid w:val="00D614BC"/>
    <w:rsid w:val="00D61998"/>
    <w:rsid w:val="00D6259E"/>
    <w:rsid w:val="00D62F78"/>
    <w:rsid w:val="00D63731"/>
    <w:rsid w:val="00D64374"/>
    <w:rsid w:val="00D6441F"/>
    <w:rsid w:val="00D64594"/>
    <w:rsid w:val="00D64D30"/>
    <w:rsid w:val="00D662A4"/>
    <w:rsid w:val="00D66309"/>
    <w:rsid w:val="00D66F7E"/>
    <w:rsid w:val="00D673F6"/>
    <w:rsid w:val="00D675B6"/>
    <w:rsid w:val="00D67C40"/>
    <w:rsid w:val="00D7096C"/>
    <w:rsid w:val="00D71C24"/>
    <w:rsid w:val="00D721BF"/>
    <w:rsid w:val="00D72B82"/>
    <w:rsid w:val="00D72DAF"/>
    <w:rsid w:val="00D73540"/>
    <w:rsid w:val="00D73ACB"/>
    <w:rsid w:val="00D7445A"/>
    <w:rsid w:val="00D746B3"/>
    <w:rsid w:val="00D7561A"/>
    <w:rsid w:val="00D75883"/>
    <w:rsid w:val="00D75F2A"/>
    <w:rsid w:val="00D760FD"/>
    <w:rsid w:val="00D763DE"/>
    <w:rsid w:val="00D76B33"/>
    <w:rsid w:val="00D771AB"/>
    <w:rsid w:val="00D774DF"/>
    <w:rsid w:val="00D80172"/>
    <w:rsid w:val="00D80656"/>
    <w:rsid w:val="00D80BCC"/>
    <w:rsid w:val="00D8102F"/>
    <w:rsid w:val="00D8146C"/>
    <w:rsid w:val="00D822AF"/>
    <w:rsid w:val="00D82D39"/>
    <w:rsid w:val="00D8434A"/>
    <w:rsid w:val="00D8461D"/>
    <w:rsid w:val="00D863D6"/>
    <w:rsid w:val="00D86923"/>
    <w:rsid w:val="00D871A3"/>
    <w:rsid w:val="00D876A0"/>
    <w:rsid w:val="00D87B8E"/>
    <w:rsid w:val="00D903FC"/>
    <w:rsid w:val="00D910DD"/>
    <w:rsid w:val="00D915B9"/>
    <w:rsid w:val="00D91823"/>
    <w:rsid w:val="00D91906"/>
    <w:rsid w:val="00D919E9"/>
    <w:rsid w:val="00D91FB1"/>
    <w:rsid w:val="00D91FDB"/>
    <w:rsid w:val="00D920F5"/>
    <w:rsid w:val="00D92240"/>
    <w:rsid w:val="00D92F5B"/>
    <w:rsid w:val="00D93342"/>
    <w:rsid w:val="00D937BD"/>
    <w:rsid w:val="00D94418"/>
    <w:rsid w:val="00D94595"/>
    <w:rsid w:val="00D94916"/>
    <w:rsid w:val="00D94A77"/>
    <w:rsid w:val="00D94B06"/>
    <w:rsid w:val="00D94C1B"/>
    <w:rsid w:val="00D94FFA"/>
    <w:rsid w:val="00D9526F"/>
    <w:rsid w:val="00D9539B"/>
    <w:rsid w:val="00D95798"/>
    <w:rsid w:val="00D95BF5"/>
    <w:rsid w:val="00D96455"/>
    <w:rsid w:val="00D96476"/>
    <w:rsid w:val="00D96495"/>
    <w:rsid w:val="00D9698F"/>
    <w:rsid w:val="00D96D1F"/>
    <w:rsid w:val="00D96D4F"/>
    <w:rsid w:val="00D972BE"/>
    <w:rsid w:val="00D973BC"/>
    <w:rsid w:val="00D97485"/>
    <w:rsid w:val="00D975BF"/>
    <w:rsid w:val="00D97A34"/>
    <w:rsid w:val="00D97C0D"/>
    <w:rsid w:val="00DA0EF0"/>
    <w:rsid w:val="00DA1637"/>
    <w:rsid w:val="00DA1E20"/>
    <w:rsid w:val="00DA292E"/>
    <w:rsid w:val="00DA2BF7"/>
    <w:rsid w:val="00DA2C64"/>
    <w:rsid w:val="00DA2E3A"/>
    <w:rsid w:val="00DA30D0"/>
    <w:rsid w:val="00DA3996"/>
    <w:rsid w:val="00DA3C6A"/>
    <w:rsid w:val="00DA3DAE"/>
    <w:rsid w:val="00DA4209"/>
    <w:rsid w:val="00DA5ED1"/>
    <w:rsid w:val="00DA7161"/>
    <w:rsid w:val="00DA79BE"/>
    <w:rsid w:val="00DB04E9"/>
    <w:rsid w:val="00DB0AC7"/>
    <w:rsid w:val="00DB1245"/>
    <w:rsid w:val="00DB1C37"/>
    <w:rsid w:val="00DB1EB4"/>
    <w:rsid w:val="00DB221E"/>
    <w:rsid w:val="00DB2887"/>
    <w:rsid w:val="00DB2BA6"/>
    <w:rsid w:val="00DB2CD0"/>
    <w:rsid w:val="00DB328E"/>
    <w:rsid w:val="00DB3E70"/>
    <w:rsid w:val="00DB4421"/>
    <w:rsid w:val="00DB4B58"/>
    <w:rsid w:val="00DB508E"/>
    <w:rsid w:val="00DB5113"/>
    <w:rsid w:val="00DB59A2"/>
    <w:rsid w:val="00DB5D09"/>
    <w:rsid w:val="00DB5F5A"/>
    <w:rsid w:val="00DB6FEF"/>
    <w:rsid w:val="00DB6FF0"/>
    <w:rsid w:val="00DB788D"/>
    <w:rsid w:val="00DB7B4B"/>
    <w:rsid w:val="00DC058F"/>
    <w:rsid w:val="00DC0632"/>
    <w:rsid w:val="00DC07E3"/>
    <w:rsid w:val="00DC0C17"/>
    <w:rsid w:val="00DC0D89"/>
    <w:rsid w:val="00DC1646"/>
    <w:rsid w:val="00DC16BB"/>
    <w:rsid w:val="00DC196C"/>
    <w:rsid w:val="00DC1C2C"/>
    <w:rsid w:val="00DC203D"/>
    <w:rsid w:val="00DC222A"/>
    <w:rsid w:val="00DC22DE"/>
    <w:rsid w:val="00DC2434"/>
    <w:rsid w:val="00DC25A1"/>
    <w:rsid w:val="00DC2D12"/>
    <w:rsid w:val="00DC2F46"/>
    <w:rsid w:val="00DC321F"/>
    <w:rsid w:val="00DC359D"/>
    <w:rsid w:val="00DC3ED1"/>
    <w:rsid w:val="00DC3EDD"/>
    <w:rsid w:val="00DC407A"/>
    <w:rsid w:val="00DC42D8"/>
    <w:rsid w:val="00DC446C"/>
    <w:rsid w:val="00DC4D02"/>
    <w:rsid w:val="00DC4FB8"/>
    <w:rsid w:val="00DC5261"/>
    <w:rsid w:val="00DC56B4"/>
    <w:rsid w:val="00DC6D5D"/>
    <w:rsid w:val="00DC6EE7"/>
    <w:rsid w:val="00DC72E2"/>
    <w:rsid w:val="00DC7301"/>
    <w:rsid w:val="00DD02EC"/>
    <w:rsid w:val="00DD0C21"/>
    <w:rsid w:val="00DD0E8F"/>
    <w:rsid w:val="00DD1311"/>
    <w:rsid w:val="00DD17E7"/>
    <w:rsid w:val="00DD195D"/>
    <w:rsid w:val="00DD1A7F"/>
    <w:rsid w:val="00DD1D5C"/>
    <w:rsid w:val="00DD2306"/>
    <w:rsid w:val="00DD31CC"/>
    <w:rsid w:val="00DD3589"/>
    <w:rsid w:val="00DD38CC"/>
    <w:rsid w:val="00DD3D5A"/>
    <w:rsid w:val="00DD4157"/>
    <w:rsid w:val="00DD4568"/>
    <w:rsid w:val="00DD4787"/>
    <w:rsid w:val="00DD4A9A"/>
    <w:rsid w:val="00DD5125"/>
    <w:rsid w:val="00DD5244"/>
    <w:rsid w:val="00DD64A9"/>
    <w:rsid w:val="00DD6BEE"/>
    <w:rsid w:val="00DD70D6"/>
    <w:rsid w:val="00DD7454"/>
    <w:rsid w:val="00DD7459"/>
    <w:rsid w:val="00DD7C38"/>
    <w:rsid w:val="00DE1096"/>
    <w:rsid w:val="00DE16FE"/>
    <w:rsid w:val="00DE1DFB"/>
    <w:rsid w:val="00DE2C29"/>
    <w:rsid w:val="00DE362A"/>
    <w:rsid w:val="00DE377E"/>
    <w:rsid w:val="00DE4399"/>
    <w:rsid w:val="00DE4646"/>
    <w:rsid w:val="00DE4A96"/>
    <w:rsid w:val="00DE5815"/>
    <w:rsid w:val="00DE5D2F"/>
    <w:rsid w:val="00DE61A5"/>
    <w:rsid w:val="00DE6E93"/>
    <w:rsid w:val="00DE7983"/>
    <w:rsid w:val="00DE7F1B"/>
    <w:rsid w:val="00DF001A"/>
    <w:rsid w:val="00DF03BF"/>
    <w:rsid w:val="00DF1917"/>
    <w:rsid w:val="00DF23A9"/>
    <w:rsid w:val="00DF31EE"/>
    <w:rsid w:val="00DF3E90"/>
    <w:rsid w:val="00DF3ED9"/>
    <w:rsid w:val="00DF40EE"/>
    <w:rsid w:val="00DF43A2"/>
    <w:rsid w:val="00DF4D6B"/>
    <w:rsid w:val="00DF5035"/>
    <w:rsid w:val="00DF5DA1"/>
    <w:rsid w:val="00DF6532"/>
    <w:rsid w:val="00DF6814"/>
    <w:rsid w:val="00DF6F94"/>
    <w:rsid w:val="00DF7171"/>
    <w:rsid w:val="00DF761A"/>
    <w:rsid w:val="00DF7C37"/>
    <w:rsid w:val="00DF7C75"/>
    <w:rsid w:val="00E00941"/>
    <w:rsid w:val="00E00DCC"/>
    <w:rsid w:val="00E01173"/>
    <w:rsid w:val="00E01814"/>
    <w:rsid w:val="00E01C0C"/>
    <w:rsid w:val="00E01FAB"/>
    <w:rsid w:val="00E02D20"/>
    <w:rsid w:val="00E032B4"/>
    <w:rsid w:val="00E03736"/>
    <w:rsid w:val="00E03A8D"/>
    <w:rsid w:val="00E03D19"/>
    <w:rsid w:val="00E04082"/>
    <w:rsid w:val="00E0413A"/>
    <w:rsid w:val="00E04499"/>
    <w:rsid w:val="00E04D67"/>
    <w:rsid w:val="00E05078"/>
    <w:rsid w:val="00E05613"/>
    <w:rsid w:val="00E05D4F"/>
    <w:rsid w:val="00E06937"/>
    <w:rsid w:val="00E072F4"/>
    <w:rsid w:val="00E0761F"/>
    <w:rsid w:val="00E07A85"/>
    <w:rsid w:val="00E11200"/>
    <w:rsid w:val="00E112B0"/>
    <w:rsid w:val="00E1193A"/>
    <w:rsid w:val="00E11AEF"/>
    <w:rsid w:val="00E11CE8"/>
    <w:rsid w:val="00E11D66"/>
    <w:rsid w:val="00E11ED8"/>
    <w:rsid w:val="00E120EE"/>
    <w:rsid w:val="00E12B33"/>
    <w:rsid w:val="00E12DB4"/>
    <w:rsid w:val="00E131B3"/>
    <w:rsid w:val="00E132C4"/>
    <w:rsid w:val="00E1431D"/>
    <w:rsid w:val="00E14845"/>
    <w:rsid w:val="00E1484F"/>
    <w:rsid w:val="00E14C2B"/>
    <w:rsid w:val="00E1501F"/>
    <w:rsid w:val="00E15518"/>
    <w:rsid w:val="00E15575"/>
    <w:rsid w:val="00E158C4"/>
    <w:rsid w:val="00E16BB3"/>
    <w:rsid w:val="00E17192"/>
    <w:rsid w:val="00E17BC1"/>
    <w:rsid w:val="00E20302"/>
    <w:rsid w:val="00E2039F"/>
    <w:rsid w:val="00E2062B"/>
    <w:rsid w:val="00E208C1"/>
    <w:rsid w:val="00E21B57"/>
    <w:rsid w:val="00E22CC3"/>
    <w:rsid w:val="00E2357F"/>
    <w:rsid w:val="00E235B5"/>
    <w:rsid w:val="00E23BC1"/>
    <w:rsid w:val="00E23BD9"/>
    <w:rsid w:val="00E23EC1"/>
    <w:rsid w:val="00E24D99"/>
    <w:rsid w:val="00E25D11"/>
    <w:rsid w:val="00E26123"/>
    <w:rsid w:val="00E26588"/>
    <w:rsid w:val="00E2681A"/>
    <w:rsid w:val="00E26D2B"/>
    <w:rsid w:val="00E26E8D"/>
    <w:rsid w:val="00E3029D"/>
    <w:rsid w:val="00E309A0"/>
    <w:rsid w:val="00E30E86"/>
    <w:rsid w:val="00E3103E"/>
    <w:rsid w:val="00E31103"/>
    <w:rsid w:val="00E31CFC"/>
    <w:rsid w:val="00E31DFF"/>
    <w:rsid w:val="00E320B0"/>
    <w:rsid w:val="00E3239D"/>
    <w:rsid w:val="00E3316B"/>
    <w:rsid w:val="00E334AD"/>
    <w:rsid w:val="00E336E7"/>
    <w:rsid w:val="00E33B59"/>
    <w:rsid w:val="00E33DEE"/>
    <w:rsid w:val="00E34A66"/>
    <w:rsid w:val="00E35B75"/>
    <w:rsid w:val="00E35C48"/>
    <w:rsid w:val="00E35FE1"/>
    <w:rsid w:val="00E3643A"/>
    <w:rsid w:val="00E36457"/>
    <w:rsid w:val="00E366C6"/>
    <w:rsid w:val="00E36E33"/>
    <w:rsid w:val="00E36EB2"/>
    <w:rsid w:val="00E375F7"/>
    <w:rsid w:val="00E3796E"/>
    <w:rsid w:val="00E37E97"/>
    <w:rsid w:val="00E37EA9"/>
    <w:rsid w:val="00E37F12"/>
    <w:rsid w:val="00E40211"/>
    <w:rsid w:val="00E40642"/>
    <w:rsid w:val="00E40CC7"/>
    <w:rsid w:val="00E411FD"/>
    <w:rsid w:val="00E41D91"/>
    <w:rsid w:val="00E42E00"/>
    <w:rsid w:val="00E43B80"/>
    <w:rsid w:val="00E43C49"/>
    <w:rsid w:val="00E44144"/>
    <w:rsid w:val="00E45305"/>
    <w:rsid w:val="00E45680"/>
    <w:rsid w:val="00E45743"/>
    <w:rsid w:val="00E45897"/>
    <w:rsid w:val="00E45A4A"/>
    <w:rsid w:val="00E461EC"/>
    <w:rsid w:val="00E462F3"/>
    <w:rsid w:val="00E473DE"/>
    <w:rsid w:val="00E4781A"/>
    <w:rsid w:val="00E47FD7"/>
    <w:rsid w:val="00E50AD3"/>
    <w:rsid w:val="00E50F63"/>
    <w:rsid w:val="00E518B7"/>
    <w:rsid w:val="00E51A10"/>
    <w:rsid w:val="00E52369"/>
    <w:rsid w:val="00E538B1"/>
    <w:rsid w:val="00E53A9C"/>
    <w:rsid w:val="00E53D1B"/>
    <w:rsid w:val="00E54ED7"/>
    <w:rsid w:val="00E55251"/>
    <w:rsid w:val="00E55A01"/>
    <w:rsid w:val="00E55C58"/>
    <w:rsid w:val="00E55F25"/>
    <w:rsid w:val="00E560DF"/>
    <w:rsid w:val="00E56554"/>
    <w:rsid w:val="00E56836"/>
    <w:rsid w:val="00E56B8C"/>
    <w:rsid w:val="00E56CE2"/>
    <w:rsid w:val="00E572AD"/>
    <w:rsid w:val="00E5745A"/>
    <w:rsid w:val="00E575DA"/>
    <w:rsid w:val="00E61787"/>
    <w:rsid w:val="00E61E77"/>
    <w:rsid w:val="00E6231F"/>
    <w:rsid w:val="00E626E2"/>
    <w:rsid w:val="00E628DC"/>
    <w:rsid w:val="00E63945"/>
    <w:rsid w:val="00E63BAA"/>
    <w:rsid w:val="00E63F49"/>
    <w:rsid w:val="00E6423F"/>
    <w:rsid w:val="00E642C0"/>
    <w:rsid w:val="00E6444F"/>
    <w:rsid w:val="00E64867"/>
    <w:rsid w:val="00E66118"/>
    <w:rsid w:val="00E66B21"/>
    <w:rsid w:val="00E66E6E"/>
    <w:rsid w:val="00E671E7"/>
    <w:rsid w:val="00E67BE5"/>
    <w:rsid w:val="00E70BC0"/>
    <w:rsid w:val="00E71728"/>
    <w:rsid w:val="00E71808"/>
    <w:rsid w:val="00E71B09"/>
    <w:rsid w:val="00E726DC"/>
    <w:rsid w:val="00E72A82"/>
    <w:rsid w:val="00E736FB"/>
    <w:rsid w:val="00E73C17"/>
    <w:rsid w:val="00E74198"/>
    <w:rsid w:val="00E7454B"/>
    <w:rsid w:val="00E74B8E"/>
    <w:rsid w:val="00E74C78"/>
    <w:rsid w:val="00E75324"/>
    <w:rsid w:val="00E759F5"/>
    <w:rsid w:val="00E773F7"/>
    <w:rsid w:val="00E77808"/>
    <w:rsid w:val="00E80961"/>
    <w:rsid w:val="00E80B57"/>
    <w:rsid w:val="00E812F5"/>
    <w:rsid w:val="00E815F3"/>
    <w:rsid w:val="00E81860"/>
    <w:rsid w:val="00E81C13"/>
    <w:rsid w:val="00E81D37"/>
    <w:rsid w:val="00E823A7"/>
    <w:rsid w:val="00E824F6"/>
    <w:rsid w:val="00E82961"/>
    <w:rsid w:val="00E82AC9"/>
    <w:rsid w:val="00E83688"/>
    <w:rsid w:val="00E8373A"/>
    <w:rsid w:val="00E83E37"/>
    <w:rsid w:val="00E84324"/>
    <w:rsid w:val="00E84617"/>
    <w:rsid w:val="00E85364"/>
    <w:rsid w:val="00E86217"/>
    <w:rsid w:val="00E86585"/>
    <w:rsid w:val="00E86992"/>
    <w:rsid w:val="00E86F09"/>
    <w:rsid w:val="00E8747F"/>
    <w:rsid w:val="00E87EAE"/>
    <w:rsid w:val="00E906E9"/>
    <w:rsid w:val="00E90957"/>
    <w:rsid w:val="00E9123C"/>
    <w:rsid w:val="00E91C1C"/>
    <w:rsid w:val="00E927C4"/>
    <w:rsid w:val="00E93089"/>
    <w:rsid w:val="00E9312C"/>
    <w:rsid w:val="00E93D08"/>
    <w:rsid w:val="00E9404D"/>
    <w:rsid w:val="00E94BFD"/>
    <w:rsid w:val="00E95104"/>
    <w:rsid w:val="00E958A9"/>
    <w:rsid w:val="00E95B5D"/>
    <w:rsid w:val="00E97238"/>
    <w:rsid w:val="00E978C2"/>
    <w:rsid w:val="00E97F22"/>
    <w:rsid w:val="00E97FAF"/>
    <w:rsid w:val="00EA0569"/>
    <w:rsid w:val="00EA1008"/>
    <w:rsid w:val="00EA10E0"/>
    <w:rsid w:val="00EA1413"/>
    <w:rsid w:val="00EA1605"/>
    <w:rsid w:val="00EA2290"/>
    <w:rsid w:val="00EA236B"/>
    <w:rsid w:val="00EA23C8"/>
    <w:rsid w:val="00EA2E00"/>
    <w:rsid w:val="00EA2EF2"/>
    <w:rsid w:val="00EA328D"/>
    <w:rsid w:val="00EA3569"/>
    <w:rsid w:val="00EA38E2"/>
    <w:rsid w:val="00EA3CCE"/>
    <w:rsid w:val="00EA45BD"/>
    <w:rsid w:val="00EA510C"/>
    <w:rsid w:val="00EA6116"/>
    <w:rsid w:val="00EA67D7"/>
    <w:rsid w:val="00EA6CE6"/>
    <w:rsid w:val="00EA6D4A"/>
    <w:rsid w:val="00EA744C"/>
    <w:rsid w:val="00EA75E5"/>
    <w:rsid w:val="00EA760E"/>
    <w:rsid w:val="00EA7D16"/>
    <w:rsid w:val="00EB01C9"/>
    <w:rsid w:val="00EB056C"/>
    <w:rsid w:val="00EB0BD6"/>
    <w:rsid w:val="00EB1333"/>
    <w:rsid w:val="00EB188B"/>
    <w:rsid w:val="00EB1B5F"/>
    <w:rsid w:val="00EB1FA6"/>
    <w:rsid w:val="00EB200A"/>
    <w:rsid w:val="00EB217C"/>
    <w:rsid w:val="00EB3D6B"/>
    <w:rsid w:val="00EB4511"/>
    <w:rsid w:val="00EB489C"/>
    <w:rsid w:val="00EB48AD"/>
    <w:rsid w:val="00EB4DFC"/>
    <w:rsid w:val="00EB5113"/>
    <w:rsid w:val="00EB54DE"/>
    <w:rsid w:val="00EB5CDD"/>
    <w:rsid w:val="00EB63BA"/>
    <w:rsid w:val="00EB6E7D"/>
    <w:rsid w:val="00EB77F9"/>
    <w:rsid w:val="00EB7B2B"/>
    <w:rsid w:val="00EC0025"/>
    <w:rsid w:val="00EC013C"/>
    <w:rsid w:val="00EC0BED"/>
    <w:rsid w:val="00EC1113"/>
    <w:rsid w:val="00EC1132"/>
    <w:rsid w:val="00EC1526"/>
    <w:rsid w:val="00EC294C"/>
    <w:rsid w:val="00EC33D3"/>
    <w:rsid w:val="00EC37E3"/>
    <w:rsid w:val="00EC41EC"/>
    <w:rsid w:val="00EC4260"/>
    <w:rsid w:val="00EC4475"/>
    <w:rsid w:val="00EC530C"/>
    <w:rsid w:val="00EC55DA"/>
    <w:rsid w:val="00EC6162"/>
    <w:rsid w:val="00EC62D6"/>
    <w:rsid w:val="00EC68F7"/>
    <w:rsid w:val="00EC6946"/>
    <w:rsid w:val="00EC6C0C"/>
    <w:rsid w:val="00EC7273"/>
    <w:rsid w:val="00EC73F1"/>
    <w:rsid w:val="00EC7582"/>
    <w:rsid w:val="00EC7D63"/>
    <w:rsid w:val="00ED0BE4"/>
    <w:rsid w:val="00ED0C1A"/>
    <w:rsid w:val="00ED0F7F"/>
    <w:rsid w:val="00ED1536"/>
    <w:rsid w:val="00ED189C"/>
    <w:rsid w:val="00ED24C3"/>
    <w:rsid w:val="00ED2D9B"/>
    <w:rsid w:val="00ED2FB7"/>
    <w:rsid w:val="00ED4255"/>
    <w:rsid w:val="00ED4602"/>
    <w:rsid w:val="00ED47FF"/>
    <w:rsid w:val="00ED4E26"/>
    <w:rsid w:val="00ED511A"/>
    <w:rsid w:val="00ED53F4"/>
    <w:rsid w:val="00ED5F96"/>
    <w:rsid w:val="00ED62CC"/>
    <w:rsid w:val="00ED6F19"/>
    <w:rsid w:val="00ED796C"/>
    <w:rsid w:val="00EE0416"/>
    <w:rsid w:val="00EE09A1"/>
    <w:rsid w:val="00EE1495"/>
    <w:rsid w:val="00EE16EC"/>
    <w:rsid w:val="00EE19A0"/>
    <w:rsid w:val="00EE2CA3"/>
    <w:rsid w:val="00EE2F70"/>
    <w:rsid w:val="00EE3261"/>
    <w:rsid w:val="00EE3F8B"/>
    <w:rsid w:val="00EE42E7"/>
    <w:rsid w:val="00EE451F"/>
    <w:rsid w:val="00EE5DAC"/>
    <w:rsid w:val="00EE602F"/>
    <w:rsid w:val="00EE606E"/>
    <w:rsid w:val="00EE6B7C"/>
    <w:rsid w:val="00EE6DA1"/>
    <w:rsid w:val="00EE6E7D"/>
    <w:rsid w:val="00EF02CF"/>
    <w:rsid w:val="00EF09FF"/>
    <w:rsid w:val="00EF12F1"/>
    <w:rsid w:val="00EF1CAB"/>
    <w:rsid w:val="00EF227F"/>
    <w:rsid w:val="00EF2A16"/>
    <w:rsid w:val="00EF2CAE"/>
    <w:rsid w:val="00EF2D43"/>
    <w:rsid w:val="00EF31D5"/>
    <w:rsid w:val="00EF3505"/>
    <w:rsid w:val="00EF371D"/>
    <w:rsid w:val="00EF37A2"/>
    <w:rsid w:val="00EF392D"/>
    <w:rsid w:val="00EF4019"/>
    <w:rsid w:val="00EF4E53"/>
    <w:rsid w:val="00EF5268"/>
    <w:rsid w:val="00EF5C90"/>
    <w:rsid w:val="00EF5F27"/>
    <w:rsid w:val="00EF69A8"/>
    <w:rsid w:val="00EF7180"/>
    <w:rsid w:val="00EF7F4C"/>
    <w:rsid w:val="00F00681"/>
    <w:rsid w:val="00F010B6"/>
    <w:rsid w:val="00F0278A"/>
    <w:rsid w:val="00F02C69"/>
    <w:rsid w:val="00F02CDC"/>
    <w:rsid w:val="00F032BC"/>
    <w:rsid w:val="00F0474A"/>
    <w:rsid w:val="00F055A3"/>
    <w:rsid w:val="00F0570E"/>
    <w:rsid w:val="00F0619B"/>
    <w:rsid w:val="00F064AF"/>
    <w:rsid w:val="00F065BC"/>
    <w:rsid w:val="00F070A1"/>
    <w:rsid w:val="00F070BE"/>
    <w:rsid w:val="00F0720D"/>
    <w:rsid w:val="00F07F41"/>
    <w:rsid w:val="00F10222"/>
    <w:rsid w:val="00F10269"/>
    <w:rsid w:val="00F106BE"/>
    <w:rsid w:val="00F10D92"/>
    <w:rsid w:val="00F1149D"/>
    <w:rsid w:val="00F114DB"/>
    <w:rsid w:val="00F11BCA"/>
    <w:rsid w:val="00F11FEC"/>
    <w:rsid w:val="00F124AD"/>
    <w:rsid w:val="00F124C1"/>
    <w:rsid w:val="00F12B0A"/>
    <w:rsid w:val="00F12BBD"/>
    <w:rsid w:val="00F131AE"/>
    <w:rsid w:val="00F13A09"/>
    <w:rsid w:val="00F13E84"/>
    <w:rsid w:val="00F143FB"/>
    <w:rsid w:val="00F14834"/>
    <w:rsid w:val="00F1520F"/>
    <w:rsid w:val="00F159D7"/>
    <w:rsid w:val="00F1691B"/>
    <w:rsid w:val="00F177CD"/>
    <w:rsid w:val="00F17E52"/>
    <w:rsid w:val="00F208A8"/>
    <w:rsid w:val="00F208DC"/>
    <w:rsid w:val="00F210F4"/>
    <w:rsid w:val="00F2180C"/>
    <w:rsid w:val="00F21AF1"/>
    <w:rsid w:val="00F21DE0"/>
    <w:rsid w:val="00F22094"/>
    <w:rsid w:val="00F221D9"/>
    <w:rsid w:val="00F23414"/>
    <w:rsid w:val="00F2344F"/>
    <w:rsid w:val="00F24D2D"/>
    <w:rsid w:val="00F24E48"/>
    <w:rsid w:val="00F256B4"/>
    <w:rsid w:val="00F25E64"/>
    <w:rsid w:val="00F26557"/>
    <w:rsid w:val="00F26D95"/>
    <w:rsid w:val="00F270D1"/>
    <w:rsid w:val="00F27126"/>
    <w:rsid w:val="00F271C2"/>
    <w:rsid w:val="00F30290"/>
    <w:rsid w:val="00F305B1"/>
    <w:rsid w:val="00F30810"/>
    <w:rsid w:val="00F30A14"/>
    <w:rsid w:val="00F31448"/>
    <w:rsid w:val="00F31C8F"/>
    <w:rsid w:val="00F32436"/>
    <w:rsid w:val="00F32727"/>
    <w:rsid w:val="00F329BF"/>
    <w:rsid w:val="00F329D1"/>
    <w:rsid w:val="00F33324"/>
    <w:rsid w:val="00F3402E"/>
    <w:rsid w:val="00F3457E"/>
    <w:rsid w:val="00F355AB"/>
    <w:rsid w:val="00F357F0"/>
    <w:rsid w:val="00F36DB6"/>
    <w:rsid w:val="00F376C2"/>
    <w:rsid w:val="00F37882"/>
    <w:rsid w:val="00F40ACD"/>
    <w:rsid w:val="00F40CC0"/>
    <w:rsid w:val="00F40E49"/>
    <w:rsid w:val="00F412E1"/>
    <w:rsid w:val="00F41F45"/>
    <w:rsid w:val="00F42382"/>
    <w:rsid w:val="00F42768"/>
    <w:rsid w:val="00F429F1"/>
    <w:rsid w:val="00F42C19"/>
    <w:rsid w:val="00F42C60"/>
    <w:rsid w:val="00F43282"/>
    <w:rsid w:val="00F43483"/>
    <w:rsid w:val="00F43B7E"/>
    <w:rsid w:val="00F43D76"/>
    <w:rsid w:val="00F448CB"/>
    <w:rsid w:val="00F45019"/>
    <w:rsid w:val="00F45B59"/>
    <w:rsid w:val="00F45D9E"/>
    <w:rsid w:val="00F46DDB"/>
    <w:rsid w:val="00F47E63"/>
    <w:rsid w:val="00F50016"/>
    <w:rsid w:val="00F50066"/>
    <w:rsid w:val="00F50940"/>
    <w:rsid w:val="00F50B61"/>
    <w:rsid w:val="00F51A6F"/>
    <w:rsid w:val="00F51D11"/>
    <w:rsid w:val="00F51D4C"/>
    <w:rsid w:val="00F51DB9"/>
    <w:rsid w:val="00F51E4D"/>
    <w:rsid w:val="00F52E9D"/>
    <w:rsid w:val="00F53515"/>
    <w:rsid w:val="00F5355E"/>
    <w:rsid w:val="00F53780"/>
    <w:rsid w:val="00F542E9"/>
    <w:rsid w:val="00F5434A"/>
    <w:rsid w:val="00F54596"/>
    <w:rsid w:val="00F54E61"/>
    <w:rsid w:val="00F5513F"/>
    <w:rsid w:val="00F56A8E"/>
    <w:rsid w:val="00F56B82"/>
    <w:rsid w:val="00F56E41"/>
    <w:rsid w:val="00F57C09"/>
    <w:rsid w:val="00F60235"/>
    <w:rsid w:val="00F60292"/>
    <w:rsid w:val="00F6052C"/>
    <w:rsid w:val="00F605EC"/>
    <w:rsid w:val="00F60B21"/>
    <w:rsid w:val="00F60D8A"/>
    <w:rsid w:val="00F61116"/>
    <w:rsid w:val="00F6153E"/>
    <w:rsid w:val="00F61844"/>
    <w:rsid w:val="00F61CA3"/>
    <w:rsid w:val="00F61DE4"/>
    <w:rsid w:val="00F61FF3"/>
    <w:rsid w:val="00F624A9"/>
    <w:rsid w:val="00F6267E"/>
    <w:rsid w:val="00F629BB"/>
    <w:rsid w:val="00F62B39"/>
    <w:rsid w:val="00F62EA4"/>
    <w:rsid w:val="00F63549"/>
    <w:rsid w:val="00F63639"/>
    <w:rsid w:val="00F63839"/>
    <w:rsid w:val="00F642E9"/>
    <w:rsid w:val="00F647E2"/>
    <w:rsid w:val="00F6482B"/>
    <w:rsid w:val="00F64E5A"/>
    <w:rsid w:val="00F64F6D"/>
    <w:rsid w:val="00F6535E"/>
    <w:rsid w:val="00F654B1"/>
    <w:rsid w:val="00F65B0C"/>
    <w:rsid w:val="00F65C9D"/>
    <w:rsid w:val="00F669F1"/>
    <w:rsid w:val="00F66A6F"/>
    <w:rsid w:val="00F6723A"/>
    <w:rsid w:val="00F6783B"/>
    <w:rsid w:val="00F70261"/>
    <w:rsid w:val="00F702F3"/>
    <w:rsid w:val="00F70ADA"/>
    <w:rsid w:val="00F723E5"/>
    <w:rsid w:val="00F72AFA"/>
    <w:rsid w:val="00F72DB2"/>
    <w:rsid w:val="00F73484"/>
    <w:rsid w:val="00F73A36"/>
    <w:rsid w:val="00F73D82"/>
    <w:rsid w:val="00F741DC"/>
    <w:rsid w:val="00F7429A"/>
    <w:rsid w:val="00F7435E"/>
    <w:rsid w:val="00F74973"/>
    <w:rsid w:val="00F74C8E"/>
    <w:rsid w:val="00F753C5"/>
    <w:rsid w:val="00F754F4"/>
    <w:rsid w:val="00F758BA"/>
    <w:rsid w:val="00F75B6D"/>
    <w:rsid w:val="00F75C23"/>
    <w:rsid w:val="00F760EA"/>
    <w:rsid w:val="00F76D21"/>
    <w:rsid w:val="00F77492"/>
    <w:rsid w:val="00F80805"/>
    <w:rsid w:val="00F81155"/>
    <w:rsid w:val="00F8169C"/>
    <w:rsid w:val="00F8289B"/>
    <w:rsid w:val="00F82948"/>
    <w:rsid w:val="00F82C9C"/>
    <w:rsid w:val="00F83C1A"/>
    <w:rsid w:val="00F83CE5"/>
    <w:rsid w:val="00F84463"/>
    <w:rsid w:val="00F84546"/>
    <w:rsid w:val="00F85124"/>
    <w:rsid w:val="00F853B0"/>
    <w:rsid w:val="00F85420"/>
    <w:rsid w:val="00F8580D"/>
    <w:rsid w:val="00F85D86"/>
    <w:rsid w:val="00F85F9B"/>
    <w:rsid w:val="00F868DF"/>
    <w:rsid w:val="00F87221"/>
    <w:rsid w:val="00F87480"/>
    <w:rsid w:val="00F87B06"/>
    <w:rsid w:val="00F87D97"/>
    <w:rsid w:val="00F903AA"/>
    <w:rsid w:val="00F907FC"/>
    <w:rsid w:val="00F917B8"/>
    <w:rsid w:val="00F91CBF"/>
    <w:rsid w:val="00F91F33"/>
    <w:rsid w:val="00F9280B"/>
    <w:rsid w:val="00F92D0D"/>
    <w:rsid w:val="00F93263"/>
    <w:rsid w:val="00F93606"/>
    <w:rsid w:val="00F9364D"/>
    <w:rsid w:val="00F93BE6"/>
    <w:rsid w:val="00F93C4C"/>
    <w:rsid w:val="00F93E43"/>
    <w:rsid w:val="00F9443F"/>
    <w:rsid w:val="00F94F04"/>
    <w:rsid w:val="00F950B2"/>
    <w:rsid w:val="00F9520B"/>
    <w:rsid w:val="00F9524C"/>
    <w:rsid w:val="00F95793"/>
    <w:rsid w:val="00F95C8B"/>
    <w:rsid w:val="00F9607C"/>
    <w:rsid w:val="00F9647F"/>
    <w:rsid w:val="00F968BF"/>
    <w:rsid w:val="00F97E4C"/>
    <w:rsid w:val="00FA0782"/>
    <w:rsid w:val="00FA0A11"/>
    <w:rsid w:val="00FA0C2F"/>
    <w:rsid w:val="00FA0D70"/>
    <w:rsid w:val="00FA14AE"/>
    <w:rsid w:val="00FA2733"/>
    <w:rsid w:val="00FA2839"/>
    <w:rsid w:val="00FA2901"/>
    <w:rsid w:val="00FA3659"/>
    <w:rsid w:val="00FA3FF2"/>
    <w:rsid w:val="00FA439C"/>
    <w:rsid w:val="00FA4F28"/>
    <w:rsid w:val="00FA5060"/>
    <w:rsid w:val="00FA5584"/>
    <w:rsid w:val="00FA5DBD"/>
    <w:rsid w:val="00FA618C"/>
    <w:rsid w:val="00FA6435"/>
    <w:rsid w:val="00FA6597"/>
    <w:rsid w:val="00FA65F9"/>
    <w:rsid w:val="00FA7BC5"/>
    <w:rsid w:val="00FB19B5"/>
    <w:rsid w:val="00FB19C5"/>
    <w:rsid w:val="00FB1D10"/>
    <w:rsid w:val="00FB1F6B"/>
    <w:rsid w:val="00FB2187"/>
    <w:rsid w:val="00FB2AFC"/>
    <w:rsid w:val="00FB2BDF"/>
    <w:rsid w:val="00FB2D12"/>
    <w:rsid w:val="00FB345E"/>
    <w:rsid w:val="00FB3940"/>
    <w:rsid w:val="00FB3982"/>
    <w:rsid w:val="00FB41B8"/>
    <w:rsid w:val="00FB433E"/>
    <w:rsid w:val="00FB638E"/>
    <w:rsid w:val="00FB63B1"/>
    <w:rsid w:val="00FB6A9E"/>
    <w:rsid w:val="00FB6CA0"/>
    <w:rsid w:val="00FB7521"/>
    <w:rsid w:val="00FB75BD"/>
    <w:rsid w:val="00FB7888"/>
    <w:rsid w:val="00FB7EA3"/>
    <w:rsid w:val="00FC050C"/>
    <w:rsid w:val="00FC0661"/>
    <w:rsid w:val="00FC0FCD"/>
    <w:rsid w:val="00FC17D0"/>
    <w:rsid w:val="00FC2605"/>
    <w:rsid w:val="00FC281E"/>
    <w:rsid w:val="00FC2E7F"/>
    <w:rsid w:val="00FC475C"/>
    <w:rsid w:val="00FC484B"/>
    <w:rsid w:val="00FC4AAA"/>
    <w:rsid w:val="00FC4E0F"/>
    <w:rsid w:val="00FC5B7C"/>
    <w:rsid w:val="00FC61D0"/>
    <w:rsid w:val="00FC637C"/>
    <w:rsid w:val="00FC7049"/>
    <w:rsid w:val="00FC76A5"/>
    <w:rsid w:val="00FC7A05"/>
    <w:rsid w:val="00FC7D9B"/>
    <w:rsid w:val="00FC7DEC"/>
    <w:rsid w:val="00FD07C7"/>
    <w:rsid w:val="00FD0D83"/>
    <w:rsid w:val="00FD17EF"/>
    <w:rsid w:val="00FD20A3"/>
    <w:rsid w:val="00FD2924"/>
    <w:rsid w:val="00FD369B"/>
    <w:rsid w:val="00FD379C"/>
    <w:rsid w:val="00FD3C69"/>
    <w:rsid w:val="00FD493D"/>
    <w:rsid w:val="00FD5164"/>
    <w:rsid w:val="00FD51DC"/>
    <w:rsid w:val="00FD5224"/>
    <w:rsid w:val="00FD5471"/>
    <w:rsid w:val="00FD54FD"/>
    <w:rsid w:val="00FD5C06"/>
    <w:rsid w:val="00FD5E80"/>
    <w:rsid w:val="00FD5F5C"/>
    <w:rsid w:val="00FD7A1C"/>
    <w:rsid w:val="00FD7ABD"/>
    <w:rsid w:val="00FD7AC8"/>
    <w:rsid w:val="00FD7BA5"/>
    <w:rsid w:val="00FE050C"/>
    <w:rsid w:val="00FE08B1"/>
    <w:rsid w:val="00FE0E09"/>
    <w:rsid w:val="00FE2572"/>
    <w:rsid w:val="00FE3F21"/>
    <w:rsid w:val="00FE4967"/>
    <w:rsid w:val="00FE4A3E"/>
    <w:rsid w:val="00FE5567"/>
    <w:rsid w:val="00FE79DE"/>
    <w:rsid w:val="00FE7E45"/>
    <w:rsid w:val="00FF00DA"/>
    <w:rsid w:val="00FF0140"/>
    <w:rsid w:val="00FF05BA"/>
    <w:rsid w:val="00FF0C27"/>
    <w:rsid w:val="00FF1EEA"/>
    <w:rsid w:val="00FF3B17"/>
    <w:rsid w:val="00FF3B38"/>
    <w:rsid w:val="00FF3ECA"/>
    <w:rsid w:val="00FF3F1C"/>
    <w:rsid w:val="00FF4645"/>
    <w:rsid w:val="00FF4B44"/>
    <w:rsid w:val="00FF51D2"/>
    <w:rsid w:val="00FF525D"/>
    <w:rsid w:val="00FF5F1F"/>
    <w:rsid w:val="00FF6C52"/>
    <w:rsid w:val="00FF6F41"/>
    <w:rsid w:val="00FF6F8C"/>
    <w:rsid w:val="00FF71CB"/>
    <w:rsid w:val="00FF7AD8"/>
    <w:rsid w:val="00FF7B46"/>
    <w:rsid w:val="0258600C"/>
    <w:rsid w:val="02EDF752"/>
    <w:rsid w:val="0873E46F"/>
    <w:rsid w:val="0A1EE0A4"/>
    <w:rsid w:val="0A37A35F"/>
    <w:rsid w:val="1048534F"/>
    <w:rsid w:val="141241BD"/>
    <w:rsid w:val="15C5A5E9"/>
    <w:rsid w:val="1CA2DFCF"/>
    <w:rsid w:val="1E8C414D"/>
    <w:rsid w:val="1E93FC02"/>
    <w:rsid w:val="23052AB6"/>
    <w:rsid w:val="2684FE73"/>
    <w:rsid w:val="2685E58A"/>
    <w:rsid w:val="280B1E3F"/>
    <w:rsid w:val="2EB50C47"/>
    <w:rsid w:val="31576276"/>
    <w:rsid w:val="35D5D0C3"/>
    <w:rsid w:val="37663B9F"/>
    <w:rsid w:val="3CADEB3D"/>
    <w:rsid w:val="3EADCF37"/>
    <w:rsid w:val="3F39F663"/>
    <w:rsid w:val="42BDC581"/>
    <w:rsid w:val="43BAAC0E"/>
    <w:rsid w:val="4442CB68"/>
    <w:rsid w:val="44C96BA8"/>
    <w:rsid w:val="48F46226"/>
    <w:rsid w:val="4B30020C"/>
    <w:rsid w:val="4BC52DC3"/>
    <w:rsid w:val="4F9FC71F"/>
    <w:rsid w:val="513B9780"/>
    <w:rsid w:val="560F08A3"/>
    <w:rsid w:val="58A356BC"/>
    <w:rsid w:val="5DCD5E4C"/>
    <w:rsid w:val="62476BE3"/>
    <w:rsid w:val="65EAEFBC"/>
    <w:rsid w:val="67C0BF65"/>
    <w:rsid w:val="6BD33826"/>
    <w:rsid w:val="706333EB"/>
    <w:rsid w:val="71C41E13"/>
    <w:rsid w:val="72F394C1"/>
    <w:rsid w:val="769D2D2E"/>
    <w:rsid w:val="76A4B512"/>
    <w:rsid w:val="7C2DF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0F707"/>
  <w15:docId w15:val="{11D763DD-2760-4DD2-AAC2-90580CF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ga-IE" w:eastAsia="en-US" w:bidi="ar-SA"/>
      </w:rPr>
    </w:rPrDefault>
    <w:pPrDefault>
      <w:pP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63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166F8F"/>
    <w:rPr>
      <w:rFonts w:cs="Arial"/>
      <w:lang w:val="sq-AL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61DE4"/>
    <w:pPr>
      <w:keepNext/>
      <w:keepLines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B20377"/>
    <w:pPr>
      <w:keepNext/>
      <w:keepLines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0A1302"/>
    <w:pPr>
      <w:keepNext/>
      <w:keepLines/>
      <w:outlineLvl w:val="2"/>
    </w:pPr>
    <w:rPr>
      <w:rFonts w:asciiTheme="majorHAnsi" w:eastAsiaTheme="majorEastAsia" w:hAnsiTheme="majorHAnsi" w:cstheme="majorHAnsi"/>
      <w:bCs/>
      <w:i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3B5D72"/>
    <w:pPr>
      <w:keepNext/>
      <w:keepLines/>
      <w:outlineLvl w:val="3"/>
    </w:pPr>
    <w:rPr>
      <w:rFonts w:asciiTheme="majorHAnsi" w:eastAsiaTheme="majorEastAsia" w:hAnsiTheme="majorHAnsi" w:cstheme="majorHAnsi"/>
      <w:bCs/>
      <w:iCs/>
    </w:rPr>
  </w:style>
  <w:style w:type="paragraph" w:styleId="Heading5">
    <w:name w:val="heading 5"/>
    <w:basedOn w:val="BodyText"/>
    <w:next w:val="BodyText"/>
    <w:link w:val="Heading5Char"/>
    <w:uiPriority w:val="9"/>
    <w:qFormat/>
    <w:rsid w:val="003959CF"/>
    <w:pPr>
      <w:keepNext/>
      <w:keepLines/>
      <w:outlineLvl w:val="4"/>
    </w:pPr>
    <w:rPr>
      <w:rFonts w:asciiTheme="majorHAnsi" w:eastAsiaTheme="majorEastAsia" w:hAnsiTheme="majorHAnsi" w:cstheme="majorHAnsi"/>
      <w:i/>
    </w:rPr>
  </w:style>
  <w:style w:type="paragraph" w:styleId="Heading6">
    <w:name w:val="heading 6"/>
    <w:basedOn w:val="BodyText"/>
    <w:next w:val="BodyText"/>
    <w:link w:val="Heading6Char"/>
    <w:uiPriority w:val="9"/>
    <w:semiHidden/>
    <w:qFormat/>
    <w:rsid w:val="003959CF"/>
    <w:pPr>
      <w:keepNext/>
      <w:keepLines/>
      <w:outlineLvl w:val="5"/>
    </w:pPr>
    <w:rPr>
      <w:rFonts w:asciiTheme="majorHAnsi" w:eastAsiaTheme="majorEastAsia" w:hAnsiTheme="majorHAnsi" w:cstheme="majorHAnsi"/>
      <w:i/>
      <w:iCs/>
    </w:rPr>
  </w:style>
  <w:style w:type="paragraph" w:styleId="Heading7">
    <w:name w:val="heading 7"/>
    <w:basedOn w:val="BodyText"/>
    <w:next w:val="BodyText"/>
    <w:link w:val="Heading7Char"/>
    <w:uiPriority w:val="9"/>
    <w:semiHidden/>
    <w:qFormat/>
    <w:rsid w:val="003959CF"/>
    <w:pPr>
      <w:keepNext/>
      <w:keepLines/>
      <w:outlineLvl w:val="6"/>
    </w:pPr>
    <w:rPr>
      <w:rFonts w:asciiTheme="majorHAnsi" w:eastAsiaTheme="majorEastAsia" w:hAnsiTheme="majorHAnsi" w:cstheme="majorHAnsi"/>
      <w:i/>
      <w:iCs/>
    </w:rPr>
  </w:style>
  <w:style w:type="paragraph" w:styleId="Heading8">
    <w:name w:val="heading 8"/>
    <w:basedOn w:val="BodyText"/>
    <w:next w:val="BodyText"/>
    <w:link w:val="Heading8Char"/>
    <w:uiPriority w:val="9"/>
    <w:semiHidden/>
    <w:qFormat/>
    <w:rsid w:val="003959CF"/>
    <w:pPr>
      <w:keepNext/>
      <w:keepLines/>
      <w:outlineLvl w:val="7"/>
    </w:pPr>
    <w:rPr>
      <w:rFonts w:asciiTheme="majorHAnsi" w:eastAsiaTheme="majorEastAsia" w:hAnsiTheme="majorHAnsi" w:cstheme="majorHAnsi"/>
      <w:i/>
    </w:rPr>
  </w:style>
  <w:style w:type="paragraph" w:styleId="Heading9">
    <w:name w:val="heading 9"/>
    <w:basedOn w:val="BodyText"/>
    <w:next w:val="BodyText"/>
    <w:link w:val="Heading9Char"/>
    <w:uiPriority w:val="9"/>
    <w:semiHidden/>
    <w:qFormat/>
    <w:rsid w:val="003959CF"/>
    <w:pPr>
      <w:keepNext/>
      <w:keepLines/>
      <w:outlineLvl w:val="8"/>
    </w:pPr>
    <w:rPr>
      <w:rFonts w:asciiTheme="majorHAnsi" w:eastAsiaTheme="majorEastAsia" w:hAnsiTheme="majorHAnsi" w:cs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BodyText"/>
    <w:link w:val="NoSpacingChar"/>
    <w:uiPriority w:val="1"/>
    <w:unhideWhenUsed/>
    <w:qFormat/>
    <w:rsid w:val="006034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2C9B"/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BodyText">
    <w:name w:val="Body Text"/>
    <w:link w:val="BodyTextChar"/>
    <w:unhideWhenUsed/>
    <w:qFormat/>
    <w:rsid w:val="00331388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31388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C2C9B"/>
    <w:rPr>
      <w:rFonts w:asciiTheme="majorHAnsi" w:eastAsiaTheme="majorEastAsia" w:hAnsiTheme="majorHAnsi" w:cstheme="majorHAns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1302"/>
    <w:rPr>
      <w:rFonts w:asciiTheme="majorHAnsi" w:eastAsiaTheme="majorEastAsia" w:hAnsiTheme="majorHAnsi" w:cstheme="majorHAns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3B5D72"/>
    <w:rPr>
      <w:rFonts w:asciiTheme="majorHAnsi" w:eastAsiaTheme="majorEastAsia" w:hAnsiTheme="majorHAnsi" w:cstheme="majorHAns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C2C9B"/>
    <w:rPr>
      <w:rFonts w:asciiTheme="majorHAnsi" w:eastAsiaTheme="majorEastAsia" w:hAnsiTheme="majorHAnsi" w:cstheme="majorHAns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C9B"/>
    <w:rPr>
      <w:rFonts w:asciiTheme="majorHAnsi" w:eastAsiaTheme="majorEastAsia" w:hAnsiTheme="majorHAnsi" w:cstheme="majorHAns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C9B"/>
    <w:rPr>
      <w:rFonts w:asciiTheme="majorHAnsi" w:eastAsiaTheme="majorEastAsia" w:hAnsiTheme="majorHAnsi" w:cstheme="majorHAns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C9B"/>
    <w:rPr>
      <w:rFonts w:asciiTheme="majorHAnsi" w:eastAsiaTheme="majorEastAsia" w:hAnsiTheme="majorHAnsi" w:cstheme="majorHAnsi"/>
      <w:i/>
    </w:rPr>
  </w:style>
  <w:style w:type="paragraph" w:styleId="Title">
    <w:name w:val="Title"/>
    <w:basedOn w:val="BodyText"/>
    <w:next w:val="Subtitle"/>
    <w:link w:val="TitleChar"/>
    <w:uiPriority w:val="10"/>
    <w:unhideWhenUsed/>
    <w:qFormat/>
    <w:rsid w:val="005D2D82"/>
    <w:pPr>
      <w:keepNext/>
      <w:keepLines/>
      <w:jc w:val="center"/>
    </w:pPr>
    <w:rPr>
      <w:rFonts w:asciiTheme="majorHAnsi" w:eastAsiaTheme="majorEastAsia" w:hAnsiTheme="majorHAnsi" w:cstheme="majorHAnsi"/>
      <w:b/>
      <w:kern w:val="28"/>
      <w:sz w:val="2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436"/>
    <w:rPr>
      <w:rFonts w:asciiTheme="majorHAnsi" w:eastAsiaTheme="majorEastAsia" w:hAnsiTheme="majorHAnsi" w:cstheme="majorHAnsi"/>
      <w:b/>
      <w:kern w:val="28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C9B"/>
    <w:rPr>
      <w:rFonts w:asciiTheme="majorHAnsi" w:eastAsiaTheme="majorEastAsia" w:hAnsiTheme="majorHAnsi" w:cstheme="majorHAnsi"/>
      <w:i/>
      <w:iCs/>
    </w:rPr>
  </w:style>
  <w:style w:type="character" w:styleId="SubtleEmphasis">
    <w:name w:val="Subtle Emphasis"/>
    <w:basedOn w:val="DefaultParagraphFont"/>
    <w:uiPriority w:val="19"/>
    <w:qFormat/>
    <w:rsid w:val="00361CBC"/>
    <w:rPr>
      <w:rFonts w:ascii="Arial" w:hAnsi="Arial"/>
      <w:b w:val="0"/>
      <w:i/>
      <w:iCs/>
      <w:color w:val="auto"/>
      <w:sz w:val="20"/>
    </w:rPr>
  </w:style>
  <w:style w:type="paragraph" w:styleId="Subtitle">
    <w:name w:val="Subtitle"/>
    <w:basedOn w:val="BodyText"/>
    <w:next w:val="BodyText"/>
    <w:link w:val="SubtitleChar"/>
    <w:uiPriority w:val="11"/>
    <w:unhideWhenUsed/>
    <w:qFormat/>
    <w:rsid w:val="00361CBC"/>
    <w:pPr>
      <w:keepNext/>
      <w:keepLines/>
      <w:numPr>
        <w:ilvl w:val="1"/>
      </w:numPr>
      <w:jc w:val="center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2436"/>
    <w:rPr>
      <w:rFonts w:asciiTheme="majorHAnsi" w:eastAsiaTheme="majorEastAsia" w:hAnsiTheme="majorHAnsi" w:cstheme="majorHAnsi"/>
      <w:b/>
      <w:iCs/>
      <w:szCs w:val="24"/>
    </w:rPr>
  </w:style>
  <w:style w:type="character" w:styleId="Emphasis">
    <w:name w:val="Emphasis"/>
    <w:basedOn w:val="DefaultParagraphFont"/>
    <w:uiPriority w:val="20"/>
    <w:qFormat/>
    <w:rsid w:val="00361CBC"/>
    <w:rPr>
      <w:rFonts w:ascii="Arial" w:hAnsi="Arial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361CBC"/>
    <w:rPr>
      <w:rFonts w:ascii="Arial" w:hAnsi="Arial"/>
      <w:b/>
      <w:bCs/>
      <w:i/>
      <w:iCs/>
      <w:color w:val="auto"/>
      <w:sz w:val="20"/>
    </w:rPr>
  </w:style>
  <w:style w:type="character" w:styleId="Strong">
    <w:name w:val="Strong"/>
    <w:basedOn w:val="DefaultParagraphFont"/>
    <w:uiPriority w:val="22"/>
    <w:qFormat/>
    <w:rsid w:val="00361CBC"/>
    <w:rPr>
      <w:rFonts w:ascii="Arial" w:hAnsi="Arial"/>
      <w:b/>
      <w:bCs/>
      <w:sz w:val="20"/>
    </w:rPr>
  </w:style>
  <w:style w:type="paragraph" w:styleId="Quote">
    <w:name w:val="Quote"/>
    <w:basedOn w:val="BodyText"/>
    <w:next w:val="BodyText"/>
    <w:link w:val="QuoteChar"/>
    <w:uiPriority w:val="29"/>
    <w:qFormat/>
    <w:rsid w:val="00361CBC"/>
    <w:pPr>
      <w:ind w:left="709" w:right="709"/>
    </w:pPr>
    <w:rPr>
      <w:i/>
      <w:iCs/>
      <w:color w:val="C0C0C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C2C9B"/>
    <w:rPr>
      <w:i/>
      <w:iCs/>
      <w:color w:val="C0C0C0" w:themeColor="text1"/>
    </w:rPr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361CBC"/>
    <w:pPr>
      <w:ind w:left="709" w:right="709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C9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1CBC"/>
    <w:rPr>
      <w:rFonts w:ascii="Arial" w:hAnsi="Arial"/>
      <w:caps w:val="0"/>
      <w:smallCaps/>
      <w:color w:val="auto"/>
      <w:sz w:val="20"/>
      <w:u w:val="single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1CBC"/>
    <w:rPr>
      <w:rFonts w:ascii="Arial" w:hAnsi="Arial"/>
      <w:b/>
      <w:bCs/>
      <w:smallCaps/>
      <w:color w:val="auto"/>
      <w:spacing w:val="5"/>
      <w:sz w:val="20"/>
      <w:u w:val="single"/>
    </w:rPr>
  </w:style>
  <w:style w:type="character" w:styleId="BookTitle">
    <w:name w:val="Book Title"/>
    <w:basedOn w:val="DefaultParagraphFont"/>
    <w:uiPriority w:val="33"/>
    <w:qFormat/>
    <w:rsid w:val="00361CBC"/>
    <w:rPr>
      <w:rFonts w:asciiTheme="majorHAnsi" w:hAnsiTheme="majorHAnsi" w:cstheme="majorHAnsi"/>
      <w:b/>
      <w:bCs/>
      <w:smallCaps/>
      <w:spacing w:val="5"/>
      <w:sz w:val="20"/>
    </w:rPr>
  </w:style>
  <w:style w:type="paragraph" w:styleId="ListParagraph">
    <w:name w:val="List Paragraph"/>
    <w:basedOn w:val="BodyText"/>
    <w:uiPriority w:val="34"/>
    <w:qFormat/>
    <w:rsid w:val="00361CBC"/>
    <w:pPr>
      <w:ind w:left="709"/>
      <w:contextualSpacing/>
    </w:pPr>
  </w:style>
  <w:style w:type="paragraph" w:styleId="Caption">
    <w:name w:val="caption"/>
    <w:basedOn w:val="BodyText"/>
    <w:next w:val="BodyText"/>
    <w:uiPriority w:val="35"/>
    <w:qFormat/>
    <w:rsid w:val="00361CBC"/>
    <w:pPr>
      <w:spacing w:after="0" w:line="240" w:lineRule="auto"/>
    </w:pPr>
    <w:rPr>
      <w:b/>
      <w:bCs/>
      <w:szCs w:val="18"/>
    </w:rPr>
  </w:style>
  <w:style w:type="paragraph" w:styleId="Bibliography">
    <w:name w:val="Bibliography"/>
    <w:basedOn w:val="BodyText"/>
    <w:next w:val="BodyText"/>
    <w:uiPriority w:val="99"/>
    <w:semiHidden/>
    <w:rsid w:val="00361CBC"/>
  </w:style>
  <w:style w:type="paragraph" w:styleId="TOC1">
    <w:name w:val="toc 1"/>
    <w:basedOn w:val="BodyText"/>
    <w:next w:val="BodyText"/>
    <w:autoRedefine/>
    <w:uiPriority w:val="39"/>
    <w:qFormat/>
    <w:rsid w:val="00FB7EA3"/>
    <w:pPr>
      <w:tabs>
        <w:tab w:val="right" w:leader="dot" w:pos="8930"/>
      </w:tabs>
      <w:spacing w:before="120" w:after="0" w:line="240" w:lineRule="auto"/>
      <w:ind w:left="709" w:right="709" w:hanging="709"/>
    </w:pPr>
  </w:style>
  <w:style w:type="paragraph" w:styleId="TOC2">
    <w:name w:val="toc 2"/>
    <w:basedOn w:val="BodyText"/>
    <w:next w:val="BodyText"/>
    <w:autoRedefine/>
    <w:uiPriority w:val="39"/>
    <w:qFormat/>
    <w:rsid w:val="00FB7EA3"/>
    <w:pPr>
      <w:tabs>
        <w:tab w:val="right" w:leader="dot" w:pos="8930"/>
      </w:tabs>
      <w:spacing w:after="0" w:line="240" w:lineRule="auto"/>
      <w:ind w:left="1418" w:right="709" w:hanging="709"/>
    </w:pPr>
  </w:style>
  <w:style w:type="paragraph" w:styleId="TOC3">
    <w:name w:val="toc 3"/>
    <w:basedOn w:val="BodyText"/>
    <w:next w:val="BodyText"/>
    <w:autoRedefine/>
    <w:uiPriority w:val="39"/>
    <w:qFormat/>
    <w:rsid w:val="001E3E1D"/>
    <w:pPr>
      <w:tabs>
        <w:tab w:val="right" w:leader="dot" w:pos="8930"/>
      </w:tabs>
      <w:spacing w:after="0" w:line="240" w:lineRule="auto"/>
      <w:ind w:left="2127" w:right="709" w:hanging="709"/>
    </w:pPr>
  </w:style>
  <w:style w:type="paragraph" w:styleId="TOCHeading">
    <w:name w:val="TOC Heading"/>
    <w:basedOn w:val="BodyText"/>
    <w:next w:val="BodyText"/>
    <w:uiPriority w:val="39"/>
    <w:semiHidden/>
    <w:unhideWhenUsed/>
    <w:qFormat/>
    <w:rsid w:val="002B52CA"/>
    <w:pPr>
      <w:keepNext/>
      <w:keepLines/>
      <w:jc w:val="center"/>
    </w:pPr>
    <w:rPr>
      <w:b/>
      <w:sz w:val="22"/>
    </w:rPr>
  </w:style>
  <w:style w:type="paragraph" w:styleId="BalloonText">
    <w:name w:val="Balloon Text"/>
    <w:basedOn w:val="BodyText"/>
    <w:link w:val="BalloonTextChar"/>
    <w:uiPriority w:val="99"/>
    <w:semiHidden/>
    <w:rsid w:val="002B52C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9B"/>
    <w:rPr>
      <w:rFonts w:cs="Tahoma"/>
      <w:sz w:val="16"/>
      <w:szCs w:val="16"/>
    </w:rPr>
  </w:style>
  <w:style w:type="paragraph" w:styleId="BodyText2">
    <w:name w:val="Body Text 2"/>
    <w:basedOn w:val="BodyText"/>
    <w:link w:val="BodyText2Char"/>
    <w:uiPriority w:val="99"/>
    <w:semiHidden/>
    <w:rsid w:val="003E0D2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0D28"/>
    <w:rPr>
      <w:lang w:val="en-GB"/>
    </w:rPr>
  </w:style>
  <w:style w:type="paragraph" w:styleId="BodyText3">
    <w:name w:val="Body Text 3"/>
    <w:basedOn w:val="BodyText"/>
    <w:link w:val="BodyText3Char"/>
    <w:uiPriority w:val="99"/>
    <w:semiHidden/>
    <w:rsid w:val="002B52C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2C9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B52CA"/>
    <w:pPr>
      <w:ind w:left="709" w:firstLine="709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2C9B"/>
    <w:rPr>
      <w:lang w:val="en-GB"/>
    </w:rPr>
  </w:style>
  <w:style w:type="paragraph" w:styleId="BodyTextIndent">
    <w:name w:val="Body Text Indent"/>
    <w:basedOn w:val="BodyText"/>
    <w:link w:val="BodyTextIndentChar"/>
    <w:uiPriority w:val="99"/>
    <w:semiHidden/>
    <w:rsid w:val="002B52CA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2C9B"/>
  </w:style>
  <w:style w:type="paragraph" w:styleId="BodyTextFirstIndent2">
    <w:name w:val="Body Text First Indent 2"/>
    <w:basedOn w:val="BodyText"/>
    <w:link w:val="BodyTextFirstIndent2Char"/>
    <w:uiPriority w:val="99"/>
    <w:semiHidden/>
    <w:rsid w:val="002B52CA"/>
    <w:pPr>
      <w:ind w:left="1418" w:firstLine="709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2C9B"/>
  </w:style>
  <w:style w:type="paragraph" w:styleId="BodyTextIndent2">
    <w:name w:val="Body Text Indent 2"/>
    <w:basedOn w:val="BodyText"/>
    <w:link w:val="BodyTextIndent2Char"/>
    <w:uiPriority w:val="99"/>
    <w:semiHidden/>
    <w:rsid w:val="003E0D28"/>
    <w:pPr>
      <w:spacing w:line="480" w:lineRule="auto"/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0D28"/>
    <w:rPr>
      <w:lang w:val="en-GB"/>
    </w:rPr>
  </w:style>
  <w:style w:type="paragraph" w:styleId="BodyTextIndent3">
    <w:name w:val="Body Text Indent 3"/>
    <w:basedOn w:val="BodyText"/>
    <w:link w:val="BodyTextIndent3Char"/>
    <w:uiPriority w:val="99"/>
    <w:semiHidden/>
    <w:rsid w:val="002B52CA"/>
    <w:pPr>
      <w:ind w:left="709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C9B"/>
    <w:rPr>
      <w:szCs w:val="16"/>
    </w:rPr>
  </w:style>
  <w:style w:type="paragraph" w:styleId="BlockText">
    <w:name w:val="Block Text"/>
    <w:basedOn w:val="BodyText"/>
    <w:uiPriority w:val="99"/>
    <w:semiHidden/>
    <w:rsid w:val="00222FE1"/>
    <w:pPr>
      <w:ind w:left="709" w:right="709"/>
    </w:pPr>
    <w:rPr>
      <w:rFonts w:eastAsiaTheme="minorEastAsia"/>
      <w:iCs/>
    </w:rPr>
  </w:style>
  <w:style w:type="paragraph" w:styleId="Closing">
    <w:name w:val="Closing"/>
    <w:basedOn w:val="BodyText"/>
    <w:link w:val="ClosingChar"/>
    <w:uiPriority w:val="99"/>
    <w:semiHidden/>
    <w:rsid w:val="00222FE1"/>
    <w:pPr>
      <w:spacing w:after="0" w:line="240" w:lineRule="auto"/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2C9B"/>
  </w:style>
  <w:style w:type="character" w:styleId="CommentReference">
    <w:name w:val="annotation reference"/>
    <w:aliases w:val="Stinking Styles6,Marque de commentaire1,Stinking Styles61,Marque de commentaire11"/>
    <w:basedOn w:val="DefaultParagraphFont"/>
    <w:rsid w:val="00222FE1"/>
    <w:rPr>
      <w:rFonts w:ascii="Arial" w:hAnsi="Arial"/>
      <w:sz w:val="16"/>
      <w:szCs w:val="16"/>
    </w:rPr>
  </w:style>
  <w:style w:type="paragraph" w:styleId="CommentText">
    <w:name w:val="annotation text"/>
    <w:aliases w:val="Stinking Styles5"/>
    <w:basedOn w:val="BodyText"/>
    <w:link w:val="CommentTextChar"/>
    <w:rsid w:val="00222FE1"/>
  </w:style>
  <w:style w:type="character" w:customStyle="1" w:styleId="CommentTextChar">
    <w:name w:val="Comment Text Char"/>
    <w:aliases w:val="Stinking Styles5 Char"/>
    <w:basedOn w:val="DefaultParagraphFont"/>
    <w:link w:val="CommentText"/>
    <w:rsid w:val="009C2C9B"/>
  </w:style>
  <w:style w:type="paragraph" w:styleId="CommentSubject">
    <w:name w:val="annotation subject"/>
    <w:basedOn w:val="BodyText"/>
    <w:next w:val="CommentText"/>
    <w:link w:val="CommentSubjectChar"/>
    <w:semiHidden/>
    <w:rsid w:val="0022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2C9B"/>
    <w:rPr>
      <w:b/>
      <w:bCs/>
    </w:rPr>
  </w:style>
  <w:style w:type="paragraph" w:styleId="Date">
    <w:name w:val="Date"/>
    <w:basedOn w:val="BodyText"/>
    <w:next w:val="BodyText"/>
    <w:link w:val="DateChar"/>
    <w:uiPriority w:val="99"/>
    <w:semiHidden/>
    <w:rsid w:val="003F0FE5"/>
  </w:style>
  <w:style w:type="character" w:customStyle="1" w:styleId="DateChar">
    <w:name w:val="Date Char"/>
    <w:basedOn w:val="DefaultParagraphFont"/>
    <w:link w:val="Date"/>
    <w:uiPriority w:val="99"/>
    <w:semiHidden/>
    <w:rsid w:val="009C2C9B"/>
  </w:style>
  <w:style w:type="paragraph" w:styleId="DocumentMap">
    <w:name w:val="Document Map"/>
    <w:basedOn w:val="BodyText"/>
    <w:link w:val="DocumentMapChar"/>
    <w:uiPriority w:val="99"/>
    <w:semiHidden/>
    <w:rsid w:val="003F0FE5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C9B"/>
    <w:rPr>
      <w:rFonts w:cs="Tahoma"/>
      <w:sz w:val="16"/>
      <w:szCs w:val="16"/>
    </w:rPr>
  </w:style>
  <w:style w:type="paragraph" w:styleId="E-mailSignature">
    <w:name w:val="E-mail Signature"/>
    <w:basedOn w:val="BodyText"/>
    <w:link w:val="E-mailSignatureChar"/>
    <w:uiPriority w:val="99"/>
    <w:semiHidden/>
    <w:rsid w:val="003F0FE5"/>
    <w:pPr>
      <w:spacing w:after="0" w:line="240" w:lineRule="auto"/>
      <w:jc w:val="left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2C9B"/>
  </w:style>
  <w:style w:type="character" w:styleId="EndnoteReference">
    <w:name w:val="endnote reference"/>
    <w:basedOn w:val="DefaultParagraphFont"/>
    <w:uiPriority w:val="99"/>
    <w:semiHidden/>
    <w:rsid w:val="003F0FE5"/>
    <w:rPr>
      <w:rFonts w:ascii="Arial" w:hAnsi="Arial"/>
      <w:sz w:val="20"/>
      <w:vertAlign w:val="superscript"/>
    </w:rPr>
  </w:style>
  <w:style w:type="paragraph" w:styleId="EndnoteText">
    <w:name w:val="endnote text"/>
    <w:basedOn w:val="BodyText"/>
    <w:link w:val="EndnoteTextChar"/>
    <w:uiPriority w:val="99"/>
    <w:semiHidden/>
    <w:rsid w:val="003F0FE5"/>
    <w:pPr>
      <w:spacing w:after="200" w:line="240" w:lineRule="auto"/>
      <w:ind w:left="709" w:hanging="709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C9B"/>
    <w:rPr>
      <w:sz w:val="18"/>
    </w:rPr>
  </w:style>
  <w:style w:type="paragraph" w:styleId="EnvelopeAddress">
    <w:name w:val="envelope address"/>
    <w:basedOn w:val="BodyText"/>
    <w:uiPriority w:val="99"/>
    <w:semiHidden/>
    <w:rsid w:val="003F0FE5"/>
    <w:pPr>
      <w:framePr w:w="7920" w:h="1980" w:hRule="exact" w:hSpace="180" w:wrap="auto" w:hAnchor="page" w:xAlign="center" w:yAlign="bottom"/>
      <w:spacing w:after="0" w:line="240" w:lineRule="auto"/>
      <w:ind w:left="2880"/>
      <w:jc w:val="left"/>
    </w:pPr>
    <w:rPr>
      <w:rFonts w:eastAsiaTheme="majorEastAsia" w:cstheme="majorBidi"/>
      <w:szCs w:val="24"/>
    </w:rPr>
  </w:style>
  <w:style w:type="paragraph" w:styleId="EnvelopeReturn">
    <w:name w:val="envelope return"/>
    <w:basedOn w:val="BodyText"/>
    <w:uiPriority w:val="99"/>
    <w:semiHidden/>
    <w:rsid w:val="003F0FE5"/>
    <w:pPr>
      <w:spacing w:after="0" w:line="240" w:lineRule="auto"/>
      <w:jc w:val="left"/>
    </w:pPr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rsid w:val="003F0FE5"/>
    <w:rPr>
      <w:rFonts w:ascii="Arial" w:hAnsi="Arial"/>
      <w:color w:val="800080" w:themeColor="followedHyperlink"/>
      <w:sz w:val="20"/>
      <w:u w:val="single"/>
    </w:rPr>
  </w:style>
  <w:style w:type="paragraph" w:styleId="Footer">
    <w:name w:val="footer"/>
    <w:basedOn w:val="BodyText"/>
    <w:link w:val="FooterChar"/>
    <w:uiPriority w:val="99"/>
    <w:rsid w:val="003F0FE5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C2C9B"/>
    <w:rPr>
      <w:sz w:val="16"/>
    </w:rPr>
  </w:style>
  <w:style w:type="character" w:styleId="FootnoteReference">
    <w:name w:val="footnote reference"/>
    <w:basedOn w:val="DefaultParagraphFont"/>
    <w:semiHidden/>
    <w:rsid w:val="003F0FE5"/>
    <w:rPr>
      <w:rFonts w:ascii="Arial" w:hAnsi="Arial"/>
      <w:sz w:val="20"/>
      <w:vertAlign w:val="superscript"/>
    </w:rPr>
  </w:style>
  <w:style w:type="paragraph" w:styleId="FootnoteText">
    <w:name w:val="footnote text"/>
    <w:basedOn w:val="BodyText"/>
    <w:link w:val="FootnoteTextChar"/>
    <w:rsid w:val="003F0FE5"/>
    <w:pPr>
      <w:spacing w:after="200" w:line="240" w:lineRule="auto"/>
      <w:ind w:left="709" w:hanging="709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9C2C9B"/>
    <w:rPr>
      <w:sz w:val="18"/>
    </w:rPr>
  </w:style>
  <w:style w:type="paragraph" w:styleId="Header">
    <w:name w:val="header"/>
    <w:basedOn w:val="BodyText"/>
    <w:link w:val="HeaderChar"/>
    <w:uiPriority w:val="99"/>
    <w:rsid w:val="003F0FE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9B"/>
  </w:style>
  <w:style w:type="character" w:styleId="HTMLAcronym">
    <w:name w:val="HTML Acronym"/>
    <w:basedOn w:val="DefaultParagraphFont"/>
    <w:uiPriority w:val="99"/>
    <w:semiHidden/>
    <w:rsid w:val="003F0FE5"/>
    <w:rPr>
      <w:rFonts w:ascii="Arial" w:hAnsi="Arial"/>
      <w:sz w:val="20"/>
    </w:rPr>
  </w:style>
  <w:style w:type="paragraph" w:styleId="HTMLAddress">
    <w:name w:val="HTML Address"/>
    <w:basedOn w:val="BodyText"/>
    <w:link w:val="HTMLAddressChar"/>
    <w:uiPriority w:val="99"/>
    <w:semiHidden/>
    <w:rsid w:val="003F0FE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2C9B"/>
    <w:rPr>
      <w:i/>
      <w:iCs/>
    </w:rPr>
  </w:style>
  <w:style w:type="character" w:styleId="HTMLCite">
    <w:name w:val="HTML Cite"/>
    <w:basedOn w:val="DefaultParagraphFont"/>
    <w:uiPriority w:val="99"/>
    <w:semiHidden/>
    <w:rsid w:val="003F0FE5"/>
    <w:rPr>
      <w:rFonts w:ascii="Arial" w:hAnsi="Arial"/>
      <w:i/>
      <w:iCs/>
      <w:sz w:val="20"/>
    </w:rPr>
  </w:style>
  <w:style w:type="character" w:styleId="HTMLCode">
    <w:name w:val="HTML Code"/>
    <w:basedOn w:val="DefaultParagraphFont"/>
    <w:uiPriority w:val="99"/>
    <w:semiHidden/>
    <w:rsid w:val="003F0FE5"/>
    <w:rPr>
      <w:rFonts w:ascii="Arial" w:hAnsi="Arial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267BD"/>
    <w:rPr>
      <w:rFonts w:ascii="Arial" w:hAnsi="Arial"/>
      <w:i/>
      <w:iCs/>
      <w:sz w:val="20"/>
    </w:rPr>
  </w:style>
  <w:style w:type="character" w:styleId="HTMLKeyboard">
    <w:name w:val="HTML Keyboard"/>
    <w:basedOn w:val="DefaultParagraphFont"/>
    <w:uiPriority w:val="99"/>
    <w:semiHidden/>
    <w:rsid w:val="008267BD"/>
    <w:rPr>
      <w:rFonts w:ascii="Arial" w:hAnsi="Arial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267BD"/>
    <w:pPr>
      <w:spacing w:after="0" w:line="240" w:lineRule="auto"/>
    </w:pPr>
    <w:rPr>
      <w:rFonts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C9B"/>
    <w:rPr>
      <w:rFonts w:cs="Consolas"/>
    </w:rPr>
  </w:style>
  <w:style w:type="character" w:styleId="HTMLSample">
    <w:name w:val="HTML Sample"/>
    <w:basedOn w:val="DefaultParagraphFont"/>
    <w:uiPriority w:val="99"/>
    <w:semiHidden/>
    <w:rsid w:val="008267BD"/>
    <w:rPr>
      <w:rFonts w:ascii="Arial" w:hAnsi="Arial" w:cs="Consolas"/>
      <w:sz w:val="20"/>
      <w:szCs w:val="24"/>
    </w:rPr>
  </w:style>
  <w:style w:type="character" w:styleId="HTMLTypewriter">
    <w:name w:val="HTML Typewriter"/>
    <w:basedOn w:val="DefaultParagraphFont"/>
    <w:uiPriority w:val="99"/>
    <w:semiHidden/>
    <w:rsid w:val="008267BD"/>
    <w:rPr>
      <w:rFonts w:ascii="Arial" w:hAnsi="Arial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267BD"/>
    <w:rPr>
      <w:rFonts w:ascii="Arial" w:hAnsi="Arial"/>
      <w:i/>
      <w:iCs/>
      <w:sz w:val="20"/>
    </w:rPr>
  </w:style>
  <w:style w:type="character" w:styleId="Hyperlink">
    <w:name w:val="Hyperlink"/>
    <w:basedOn w:val="DefaultParagraphFont"/>
    <w:uiPriority w:val="99"/>
    <w:rsid w:val="008267BD"/>
    <w:rPr>
      <w:rFonts w:ascii="Arial" w:hAnsi="Arial"/>
      <w:color w:val="0000FF" w:themeColor="hyperlink"/>
      <w:sz w:val="20"/>
      <w:u w:val="single"/>
    </w:rPr>
  </w:style>
  <w:style w:type="paragraph" w:styleId="Index1">
    <w:name w:val="index 1"/>
    <w:basedOn w:val="BodyText"/>
    <w:next w:val="BodyText"/>
    <w:autoRedefine/>
    <w:uiPriority w:val="99"/>
    <w:semiHidden/>
    <w:rsid w:val="008267BD"/>
    <w:pPr>
      <w:spacing w:after="0" w:line="240" w:lineRule="auto"/>
      <w:ind w:left="198" w:hanging="198"/>
    </w:pPr>
  </w:style>
  <w:style w:type="paragraph" w:styleId="Index2">
    <w:name w:val="index 2"/>
    <w:basedOn w:val="BodyText"/>
    <w:next w:val="BodyText"/>
    <w:autoRedefine/>
    <w:uiPriority w:val="99"/>
    <w:semiHidden/>
    <w:rsid w:val="008267BD"/>
    <w:pPr>
      <w:spacing w:after="0" w:line="240" w:lineRule="auto"/>
      <w:ind w:left="400" w:hanging="200"/>
    </w:pPr>
  </w:style>
  <w:style w:type="paragraph" w:styleId="Index3">
    <w:name w:val="index 3"/>
    <w:basedOn w:val="BodyText"/>
    <w:next w:val="BodyText"/>
    <w:autoRedefine/>
    <w:uiPriority w:val="99"/>
    <w:semiHidden/>
    <w:rsid w:val="008267BD"/>
    <w:pPr>
      <w:spacing w:after="0" w:line="240" w:lineRule="auto"/>
      <w:ind w:left="600" w:hanging="200"/>
    </w:pPr>
  </w:style>
  <w:style w:type="paragraph" w:styleId="Index4">
    <w:name w:val="index 4"/>
    <w:basedOn w:val="BodyText"/>
    <w:next w:val="BodyText"/>
    <w:autoRedefine/>
    <w:uiPriority w:val="99"/>
    <w:semiHidden/>
    <w:rsid w:val="008267BD"/>
    <w:pPr>
      <w:spacing w:after="0" w:line="240" w:lineRule="auto"/>
      <w:ind w:left="800" w:hanging="200"/>
    </w:pPr>
  </w:style>
  <w:style w:type="paragraph" w:styleId="Index5">
    <w:name w:val="index 5"/>
    <w:basedOn w:val="BodyText"/>
    <w:next w:val="BodyText"/>
    <w:autoRedefine/>
    <w:uiPriority w:val="99"/>
    <w:semiHidden/>
    <w:rsid w:val="008267BD"/>
    <w:pPr>
      <w:spacing w:after="0" w:line="240" w:lineRule="auto"/>
      <w:ind w:left="1000" w:hanging="200"/>
    </w:pPr>
  </w:style>
  <w:style w:type="paragraph" w:styleId="Index6">
    <w:name w:val="index 6"/>
    <w:basedOn w:val="BodyText"/>
    <w:next w:val="BodyText"/>
    <w:autoRedefine/>
    <w:uiPriority w:val="99"/>
    <w:semiHidden/>
    <w:rsid w:val="001B78DF"/>
    <w:pPr>
      <w:spacing w:after="0" w:line="240" w:lineRule="auto"/>
      <w:ind w:left="1200" w:hanging="200"/>
    </w:pPr>
  </w:style>
  <w:style w:type="paragraph" w:styleId="Index7">
    <w:name w:val="index 7"/>
    <w:basedOn w:val="BodyText"/>
    <w:next w:val="BodyText"/>
    <w:autoRedefine/>
    <w:uiPriority w:val="99"/>
    <w:semiHidden/>
    <w:rsid w:val="008267BD"/>
    <w:pPr>
      <w:spacing w:after="0" w:line="240" w:lineRule="auto"/>
      <w:ind w:left="1400" w:hanging="200"/>
    </w:pPr>
  </w:style>
  <w:style w:type="paragraph" w:styleId="Index8">
    <w:name w:val="index 8"/>
    <w:basedOn w:val="BodyText"/>
    <w:next w:val="BodyText"/>
    <w:autoRedefine/>
    <w:uiPriority w:val="99"/>
    <w:semiHidden/>
    <w:rsid w:val="008267BD"/>
    <w:pPr>
      <w:spacing w:after="0" w:line="240" w:lineRule="auto"/>
      <w:ind w:left="1600" w:hanging="200"/>
    </w:pPr>
  </w:style>
  <w:style w:type="paragraph" w:styleId="Index9">
    <w:name w:val="index 9"/>
    <w:basedOn w:val="BodyText"/>
    <w:next w:val="BodyText"/>
    <w:autoRedefine/>
    <w:uiPriority w:val="99"/>
    <w:semiHidden/>
    <w:rsid w:val="008267BD"/>
    <w:pPr>
      <w:spacing w:after="0" w:line="240" w:lineRule="auto"/>
      <w:ind w:left="1800" w:hanging="200"/>
    </w:pPr>
  </w:style>
  <w:style w:type="paragraph" w:styleId="IndexHeading">
    <w:name w:val="index heading"/>
    <w:basedOn w:val="BodyText"/>
    <w:next w:val="Index1"/>
    <w:uiPriority w:val="99"/>
    <w:semiHidden/>
    <w:rsid w:val="008267BD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semiHidden/>
    <w:rsid w:val="008267BD"/>
    <w:rPr>
      <w:rFonts w:ascii="Arial" w:hAnsi="Arial"/>
      <w:sz w:val="20"/>
    </w:rPr>
  </w:style>
  <w:style w:type="paragraph" w:styleId="List">
    <w:name w:val="List"/>
    <w:basedOn w:val="BodyText"/>
    <w:uiPriority w:val="99"/>
    <w:semiHidden/>
    <w:rsid w:val="008267BD"/>
    <w:pPr>
      <w:ind w:left="283" w:hanging="283"/>
      <w:contextualSpacing/>
    </w:pPr>
  </w:style>
  <w:style w:type="paragraph" w:styleId="List2">
    <w:name w:val="List 2"/>
    <w:basedOn w:val="BodyText"/>
    <w:uiPriority w:val="99"/>
    <w:semiHidden/>
    <w:rsid w:val="008267BD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rsid w:val="008267BD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rsid w:val="008267BD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rsid w:val="008267BD"/>
    <w:pPr>
      <w:ind w:left="1415" w:hanging="283"/>
      <w:contextualSpacing/>
    </w:pPr>
  </w:style>
  <w:style w:type="paragraph" w:styleId="ListBullet">
    <w:name w:val="List Bullet"/>
    <w:basedOn w:val="BodyText"/>
    <w:uiPriority w:val="99"/>
    <w:semiHidden/>
    <w:rsid w:val="008267BD"/>
    <w:pPr>
      <w:numPr>
        <w:numId w:val="1"/>
      </w:numPr>
      <w:contextualSpacing/>
    </w:pPr>
  </w:style>
  <w:style w:type="paragraph" w:styleId="ListBullet2">
    <w:name w:val="List Bullet 2"/>
    <w:basedOn w:val="BodyText"/>
    <w:uiPriority w:val="99"/>
    <w:semiHidden/>
    <w:rsid w:val="008267BD"/>
    <w:pPr>
      <w:numPr>
        <w:numId w:val="2"/>
      </w:numPr>
      <w:contextualSpacing/>
    </w:pPr>
  </w:style>
  <w:style w:type="paragraph" w:styleId="ListBullet3">
    <w:name w:val="List Bullet 3"/>
    <w:basedOn w:val="BodyText"/>
    <w:uiPriority w:val="99"/>
    <w:semiHidden/>
    <w:rsid w:val="008267BD"/>
    <w:pPr>
      <w:numPr>
        <w:numId w:val="3"/>
      </w:numPr>
      <w:contextualSpacing/>
    </w:pPr>
  </w:style>
  <w:style w:type="paragraph" w:styleId="ListBullet4">
    <w:name w:val="List Bullet 4"/>
    <w:basedOn w:val="BodyText"/>
    <w:uiPriority w:val="99"/>
    <w:semiHidden/>
    <w:rsid w:val="008267BD"/>
    <w:pPr>
      <w:numPr>
        <w:numId w:val="4"/>
      </w:numPr>
      <w:contextualSpacing/>
    </w:pPr>
  </w:style>
  <w:style w:type="paragraph" w:styleId="ListBullet5">
    <w:name w:val="List Bullet 5"/>
    <w:basedOn w:val="BodyText"/>
    <w:uiPriority w:val="99"/>
    <w:semiHidden/>
    <w:rsid w:val="008267BD"/>
    <w:pPr>
      <w:numPr>
        <w:numId w:val="5"/>
      </w:numPr>
      <w:contextualSpacing/>
    </w:pPr>
  </w:style>
  <w:style w:type="paragraph" w:styleId="ListContinue">
    <w:name w:val="List Continue"/>
    <w:basedOn w:val="BodyText"/>
    <w:uiPriority w:val="99"/>
    <w:semiHidden/>
    <w:rsid w:val="008267BD"/>
    <w:pPr>
      <w:spacing w:after="120"/>
      <w:ind w:left="283"/>
      <w:contextualSpacing/>
    </w:pPr>
  </w:style>
  <w:style w:type="paragraph" w:styleId="ListContinue2">
    <w:name w:val="List Continue 2"/>
    <w:basedOn w:val="BodyText"/>
    <w:uiPriority w:val="99"/>
    <w:semiHidden/>
    <w:rsid w:val="008267BD"/>
    <w:pPr>
      <w:spacing w:after="120"/>
      <w:ind w:left="566"/>
      <w:contextualSpacing/>
    </w:pPr>
  </w:style>
  <w:style w:type="paragraph" w:styleId="ListContinue3">
    <w:name w:val="List Continue 3"/>
    <w:basedOn w:val="BodyText"/>
    <w:uiPriority w:val="99"/>
    <w:semiHidden/>
    <w:rsid w:val="008267BD"/>
    <w:pPr>
      <w:spacing w:after="120"/>
      <w:ind w:left="849"/>
      <w:contextualSpacing/>
    </w:pPr>
  </w:style>
  <w:style w:type="paragraph" w:styleId="ListContinue4">
    <w:name w:val="List Continue 4"/>
    <w:basedOn w:val="BodyText"/>
    <w:uiPriority w:val="99"/>
    <w:semiHidden/>
    <w:rsid w:val="008267BD"/>
    <w:pPr>
      <w:spacing w:after="120"/>
      <w:ind w:left="1132"/>
      <w:contextualSpacing/>
    </w:pPr>
  </w:style>
  <w:style w:type="paragraph" w:styleId="ListContinue5">
    <w:name w:val="List Continue 5"/>
    <w:basedOn w:val="BodyText"/>
    <w:uiPriority w:val="99"/>
    <w:semiHidden/>
    <w:rsid w:val="008267BD"/>
    <w:pPr>
      <w:spacing w:after="120"/>
      <w:ind w:left="1415"/>
      <w:contextualSpacing/>
    </w:pPr>
  </w:style>
  <w:style w:type="paragraph" w:styleId="ListNumber">
    <w:name w:val="List Number"/>
    <w:basedOn w:val="BodyText"/>
    <w:uiPriority w:val="99"/>
    <w:semiHidden/>
    <w:rsid w:val="008267BD"/>
    <w:pPr>
      <w:numPr>
        <w:numId w:val="6"/>
      </w:numPr>
      <w:contextualSpacing/>
    </w:pPr>
  </w:style>
  <w:style w:type="paragraph" w:styleId="ListNumber2">
    <w:name w:val="List Number 2"/>
    <w:basedOn w:val="BodyText"/>
    <w:uiPriority w:val="99"/>
    <w:semiHidden/>
    <w:rsid w:val="008267BD"/>
    <w:pPr>
      <w:numPr>
        <w:numId w:val="7"/>
      </w:numPr>
      <w:contextualSpacing/>
    </w:pPr>
  </w:style>
  <w:style w:type="paragraph" w:styleId="ListNumber3">
    <w:name w:val="List Number 3"/>
    <w:basedOn w:val="BodyText"/>
    <w:uiPriority w:val="99"/>
    <w:semiHidden/>
    <w:rsid w:val="008267BD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semiHidden/>
    <w:rsid w:val="008267BD"/>
    <w:pPr>
      <w:numPr>
        <w:numId w:val="9"/>
      </w:numPr>
      <w:contextualSpacing/>
    </w:pPr>
  </w:style>
  <w:style w:type="paragraph" w:styleId="ListNumber5">
    <w:name w:val="List Number 5"/>
    <w:basedOn w:val="BodyText"/>
    <w:uiPriority w:val="99"/>
    <w:semiHidden/>
    <w:rsid w:val="008267BD"/>
    <w:pPr>
      <w:numPr>
        <w:numId w:val="10"/>
      </w:numPr>
      <w:contextualSpacing/>
    </w:pPr>
  </w:style>
  <w:style w:type="paragraph" w:styleId="MacroText">
    <w:name w:val="macro"/>
    <w:basedOn w:val="BodyText"/>
    <w:link w:val="MacroTextChar"/>
    <w:uiPriority w:val="99"/>
    <w:semiHidden/>
    <w:rsid w:val="008267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spacing w:after="0"/>
    </w:pPr>
    <w:rPr>
      <w:rFonts w:ascii="Courier New" w:hAnsi="Courier New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2C9B"/>
    <w:rPr>
      <w:rFonts w:ascii="Courier New" w:hAnsi="Courier New" w:cs="Consolas"/>
    </w:rPr>
  </w:style>
  <w:style w:type="paragraph" w:styleId="MessageHeader">
    <w:name w:val="Message Header"/>
    <w:basedOn w:val="BodyText"/>
    <w:link w:val="MessageHeaderChar"/>
    <w:uiPriority w:val="99"/>
    <w:semiHidden/>
    <w:rsid w:val="008267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2C9B"/>
    <w:rPr>
      <w:rFonts w:eastAsiaTheme="majorEastAsia" w:cstheme="majorBidi"/>
      <w:szCs w:val="24"/>
      <w:shd w:val="pct20" w:color="auto" w:fill="auto"/>
    </w:rPr>
  </w:style>
  <w:style w:type="paragraph" w:styleId="NormalWeb">
    <w:name w:val="Normal (Web)"/>
    <w:basedOn w:val="BodyText"/>
    <w:uiPriority w:val="99"/>
    <w:rsid w:val="001B78DF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rsid w:val="008267BD"/>
    <w:pPr>
      <w:ind w:left="720"/>
    </w:pPr>
  </w:style>
  <w:style w:type="paragraph" w:styleId="NoteHeading">
    <w:name w:val="Note Heading"/>
    <w:basedOn w:val="BodyText"/>
    <w:next w:val="BodyText"/>
    <w:link w:val="NoteHeadingChar"/>
    <w:uiPriority w:val="99"/>
    <w:semiHidden/>
    <w:rsid w:val="008267B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2C9B"/>
  </w:style>
  <w:style w:type="character" w:styleId="PageNumber">
    <w:name w:val="page number"/>
    <w:basedOn w:val="DefaultParagraphFont"/>
    <w:uiPriority w:val="99"/>
    <w:semiHidden/>
    <w:rsid w:val="008267BD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8267BD"/>
    <w:rPr>
      <w:rFonts w:ascii="Arial" w:hAnsi="Arial"/>
      <w:color w:val="808080"/>
      <w:sz w:val="20"/>
    </w:rPr>
  </w:style>
  <w:style w:type="paragraph" w:styleId="PlainText">
    <w:name w:val="Plain Text"/>
    <w:basedOn w:val="BodyText"/>
    <w:link w:val="PlainTextChar"/>
    <w:uiPriority w:val="99"/>
    <w:semiHidden/>
    <w:rsid w:val="008267BD"/>
    <w:pPr>
      <w:spacing w:after="0" w:line="240" w:lineRule="auto"/>
    </w:pPr>
    <w:rPr>
      <w:rFonts w:ascii="Courier New" w:hAnsi="Courier New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C9B"/>
    <w:rPr>
      <w:rFonts w:ascii="Courier New" w:hAnsi="Courier New" w:cs="Consolas"/>
      <w:szCs w:val="21"/>
    </w:rPr>
  </w:style>
  <w:style w:type="paragraph" w:styleId="Salutation">
    <w:name w:val="Salutation"/>
    <w:basedOn w:val="BodyText"/>
    <w:next w:val="BodyText"/>
    <w:link w:val="SalutationChar"/>
    <w:uiPriority w:val="99"/>
    <w:semiHidden/>
    <w:rsid w:val="008267BD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2C9B"/>
  </w:style>
  <w:style w:type="paragraph" w:styleId="Signature">
    <w:name w:val="Signature"/>
    <w:basedOn w:val="BodyText"/>
    <w:link w:val="SignatureChar"/>
    <w:uiPriority w:val="99"/>
    <w:semiHidden/>
    <w:rsid w:val="008267BD"/>
    <w:pPr>
      <w:spacing w:after="0" w:line="240" w:lineRule="auto"/>
      <w:ind w:left="4253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2C9B"/>
  </w:style>
  <w:style w:type="paragraph" w:styleId="TableofAuthorities">
    <w:name w:val="table of authorities"/>
    <w:basedOn w:val="BodyText"/>
    <w:next w:val="BodyText"/>
    <w:uiPriority w:val="99"/>
    <w:semiHidden/>
    <w:unhideWhenUsed/>
    <w:rsid w:val="008267BD"/>
    <w:pPr>
      <w:spacing w:after="0"/>
      <w:ind w:left="198" w:hanging="198"/>
    </w:pPr>
  </w:style>
  <w:style w:type="paragraph" w:styleId="TableofFigures">
    <w:name w:val="table of figures"/>
    <w:basedOn w:val="BodyText"/>
    <w:next w:val="BodyText"/>
    <w:uiPriority w:val="99"/>
    <w:semiHidden/>
    <w:unhideWhenUsed/>
    <w:rsid w:val="008267BD"/>
    <w:pPr>
      <w:spacing w:after="0"/>
    </w:pPr>
  </w:style>
  <w:style w:type="paragraph" w:styleId="TOAHeading">
    <w:name w:val="toa heading"/>
    <w:basedOn w:val="BodyText"/>
    <w:next w:val="Normal"/>
    <w:uiPriority w:val="99"/>
    <w:semiHidden/>
    <w:unhideWhenUsed/>
    <w:rsid w:val="008267BD"/>
    <w:pPr>
      <w:jc w:val="center"/>
    </w:pPr>
    <w:rPr>
      <w:rFonts w:eastAsiaTheme="majorEastAsia" w:cstheme="majorBidi"/>
      <w:b/>
      <w:bCs/>
      <w:szCs w:val="24"/>
    </w:rPr>
  </w:style>
  <w:style w:type="paragraph" w:customStyle="1" w:styleId="AnnexSubHead">
    <w:name w:val="Annex SubHead"/>
    <w:basedOn w:val="BodyText"/>
    <w:next w:val="BodyText"/>
    <w:link w:val="AnnexSubHeadChar"/>
    <w:uiPriority w:val="99"/>
    <w:semiHidden/>
    <w:unhideWhenUsed/>
    <w:rsid w:val="00EC0BED"/>
    <w:pPr>
      <w:keepNext/>
      <w:keepLines/>
      <w:numPr>
        <w:ilvl w:val="1"/>
        <w:numId w:val="13"/>
      </w:numPr>
      <w:jc w:val="center"/>
    </w:pPr>
    <w:rPr>
      <w:rFonts w:asciiTheme="majorHAnsi" w:hAnsiTheme="majorHAnsi" w:cstheme="majorHAnsi"/>
      <w:b/>
    </w:rPr>
  </w:style>
  <w:style w:type="character" w:customStyle="1" w:styleId="AnnexSubHeadChar">
    <w:name w:val="Annex SubHead Char"/>
    <w:basedOn w:val="BodyTextChar"/>
    <w:link w:val="AnnexSubHead"/>
    <w:uiPriority w:val="99"/>
    <w:semiHidden/>
    <w:rsid w:val="000A5814"/>
    <w:rPr>
      <w:rFonts w:asciiTheme="majorHAnsi" w:hAnsiTheme="majorHAnsi" w:cstheme="majorHAnsi"/>
      <w:b/>
      <w:lang w:val="en-GB"/>
    </w:rPr>
  </w:style>
  <w:style w:type="paragraph" w:customStyle="1" w:styleId="AnnexNumHead">
    <w:name w:val="Annex NumHead"/>
    <w:basedOn w:val="BodyText"/>
    <w:next w:val="AnnexSubHead"/>
    <w:link w:val="AnnexNumHeadChar"/>
    <w:uiPriority w:val="99"/>
    <w:semiHidden/>
    <w:unhideWhenUsed/>
    <w:rsid w:val="00EC0BED"/>
    <w:pPr>
      <w:keepNext/>
      <w:keepLines/>
      <w:numPr>
        <w:numId w:val="13"/>
      </w:numPr>
      <w:jc w:val="center"/>
    </w:pPr>
    <w:rPr>
      <w:b/>
      <w:sz w:val="22"/>
    </w:rPr>
  </w:style>
  <w:style w:type="character" w:customStyle="1" w:styleId="AnnexNumHeadChar">
    <w:name w:val="Annex NumHead Char"/>
    <w:basedOn w:val="BodyTextChar"/>
    <w:link w:val="AnnexNumHead"/>
    <w:uiPriority w:val="99"/>
    <w:semiHidden/>
    <w:rsid w:val="000A5814"/>
    <w:rPr>
      <w:b/>
      <w:sz w:val="22"/>
      <w:lang w:val="en-GB"/>
    </w:rPr>
  </w:style>
  <w:style w:type="paragraph" w:customStyle="1" w:styleId="AppendixSubHead">
    <w:name w:val="Appendix SubHead"/>
    <w:basedOn w:val="BodyText"/>
    <w:next w:val="BodyText"/>
    <w:link w:val="AppendixSubHeadChar"/>
    <w:uiPriority w:val="99"/>
    <w:semiHidden/>
    <w:unhideWhenUsed/>
    <w:rsid w:val="00EC0BED"/>
    <w:pPr>
      <w:keepNext/>
      <w:keepLines/>
      <w:numPr>
        <w:ilvl w:val="1"/>
        <w:numId w:val="14"/>
      </w:numPr>
      <w:jc w:val="center"/>
    </w:pPr>
    <w:rPr>
      <w:rFonts w:asciiTheme="majorHAnsi" w:hAnsiTheme="majorHAnsi" w:cstheme="majorHAnsi"/>
      <w:b/>
    </w:rPr>
  </w:style>
  <w:style w:type="character" w:customStyle="1" w:styleId="AppendixSubHeadChar">
    <w:name w:val="Appendix SubHead Char"/>
    <w:basedOn w:val="BodyTextChar"/>
    <w:link w:val="AppendixSubHead"/>
    <w:uiPriority w:val="99"/>
    <w:semiHidden/>
    <w:rsid w:val="000A5814"/>
    <w:rPr>
      <w:rFonts w:asciiTheme="majorHAnsi" w:hAnsiTheme="majorHAnsi" w:cstheme="majorHAnsi"/>
      <w:b/>
      <w:lang w:val="en-GB"/>
    </w:rPr>
  </w:style>
  <w:style w:type="paragraph" w:customStyle="1" w:styleId="AppendixNumHead">
    <w:name w:val="Appendix NumHead"/>
    <w:basedOn w:val="BodyText"/>
    <w:next w:val="AppendixSubHead"/>
    <w:link w:val="AppendixNumHeadChar"/>
    <w:uiPriority w:val="99"/>
    <w:semiHidden/>
    <w:unhideWhenUsed/>
    <w:rsid w:val="0060334D"/>
    <w:pPr>
      <w:keepNext/>
      <w:keepLines/>
      <w:numPr>
        <w:numId w:val="14"/>
      </w:numPr>
      <w:jc w:val="center"/>
    </w:pPr>
    <w:rPr>
      <w:b/>
      <w:sz w:val="22"/>
    </w:rPr>
  </w:style>
  <w:style w:type="character" w:customStyle="1" w:styleId="AppendixNumHeadChar">
    <w:name w:val="Appendix NumHead Char"/>
    <w:basedOn w:val="BodyTextChar"/>
    <w:link w:val="AppendixNumHead"/>
    <w:uiPriority w:val="99"/>
    <w:semiHidden/>
    <w:rsid w:val="000A5814"/>
    <w:rPr>
      <w:b/>
      <w:sz w:val="22"/>
      <w:lang w:val="en-GB"/>
    </w:rPr>
  </w:style>
  <w:style w:type="paragraph" w:customStyle="1" w:styleId="ArticleSubheading">
    <w:name w:val="Article Subheading"/>
    <w:basedOn w:val="BodyText"/>
    <w:next w:val="BodyText"/>
    <w:link w:val="ArticleSubheadingChar"/>
    <w:uiPriority w:val="99"/>
    <w:semiHidden/>
    <w:unhideWhenUsed/>
    <w:rsid w:val="0060334D"/>
    <w:pPr>
      <w:keepNext/>
      <w:keepLines/>
      <w:jc w:val="center"/>
    </w:pPr>
    <w:rPr>
      <w:rFonts w:asciiTheme="majorHAnsi" w:hAnsiTheme="majorHAnsi" w:cstheme="majorHAnsi"/>
      <w:b/>
    </w:rPr>
  </w:style>
  <w:style w:type="character" w:customStyle="1" w:styleId="ArticleSubheadingChar">
    <w:name w:val="Article Subheading Char"/>
    <w:basedOn w:val="BodyTextChar"/>
    <w:link w:val="ArticleSubheading"/>
    <w:uiPriority w:val="80"/>
    <w:rsid w:val="000A5814"/>
    <w:rPr>
      <w:rFonts w:asciiTheme="majorHAnsi" w:hAnsiTheme="majorHAnsi" w:cstheme="majorHAnsi"/>
      <w:b/>
      <w:lang w:val="en-GB"/>
    </w:rPr>
  </w:style>
  <w:style w:type="paragraph" w:customStyle="1" w:styleId="Article-Level1">
    <w:name w:val="Article - Level 1"/>
    <w:basedOn w:val="BodyText"/>
    <w:next w:val="ArticleSubheading"/>
    <w:link w:val="Article-Level1Char"/>
    <w:uiPriority w:val="99"/>
    <w:semiHidden/>
    <w:unhideWhenUsed/>
    <w:rsid w:val="003E0D28"/>
    <w:pPr>
      <w:keepNext/>
      <w:keepLines/>
      <w:numPr>
        <w:numId w:val="27"/>
      </w:numPr>
      <w:jc w:val="center"/>
    </w:pPr>
    <w:rPr>
      <w:b/>
      <w:sz w:val="22"/>
    </w:rPr>
  </w:style>
  <w:style w:type="character" w:customStyle="1" w:styleId="Article-Level1Char">
    <w:name w:val="Article - Level 1 Char"/>
    <w:basedOn w:val="BodyTextChar"/>
    <w:link w:val="Article-Level1"/>
    <w:uiPriority w:val="99"/>
    <w:semiHidden/>
    <w:rsid w:val="003E0D28"/>
    <w:rPr>
      <w:b/>
      <w:sz w:val="22"/>
      <w:lang w:val="en-GB"/>
    </w:rPr>
  </w:style>
  <w:style w:type="paragraph" w:customStyle="1" w:styleId="Body1">
    <w:name w:val="Body 1"/>
    <w:basedOn w:val="BodyText"/>
    <w:link w:val="Body1Char"/>
    <w:uiPriority w:val="2"/>
    <w:unhideWhenUsed/>
    <w:qFormat/>
    <w:rsid w:val="003E0D28"/>
    <w:pPr>
      <w:ind w:left="709"/>
    </w:pPr>
  </w:style>
  <w:style w:type="character" w:customStyle="1" w:styleId="Body1Char">
    <w:name w:val="Body 1 Char"/>
    <w:basedOn w:val="BodyTextChar"/>
    <w:link w:val="Body1"/>
    <w:uiPriority w:val="4"/>
    <w:rsid w:val="003E0D28"/>
    <w:rPr>
      <w:lang w:val="en-GB"/>
    </w:rPr>
  </w:style>
  <w:style w:type="paragraph" w:customStyle="1" w:styleId="Body2">
    <w:name w:val="Body 2"/>
    <w:basedOn w:val="BodyText"/>
    <w:link w:val="Body2Char"/>
    <w:uiPriority w:val="99"/>
    <w:semiHidden/>
    <w:unhideWhenUsed/>
    <w:qFormat/>
    <w:rsid w:val="003E0D28"/>
    <w:pPr>
      <w:ind w:left="709"/>
    </w:pPr>
  </w:style>
  <w:style w:type="character" w:customStyle="1" w:styleId="Body2Char">
    <w:name w:val="Body 2 Char"/>
    <w:basedOn w:val="BodyTextChar"/>
    <w:link w:val="Body2"/>
    <w:uiPriority w:val="6"/>
    <w:rsid w:val="003E0D28"/>
    <w:rPr>
      <w:lang w:val="en-GB"/>
    </w:rPr>
  </w:style>
  <w:style w:type="paragraph" w:customStyle="1" w:styleId="Body3">
    <w:name w:val="Body 3"/>
    <w:basedOn w:val="BodyText"/>
    <w:link w:val="Body3Char"/>
    <w:uiPriority w:val="4"/>
    <w:unhideWhenUsed/>
    <w:qFormat/>
    <w:rsid w:val="003E0D28"/>
    <w:pPr>
      <w:ind w:left="709"/>
    </w:pPr>
  </w:style>
  <w:style w:type="character" w:customStyle="1" w:styleId="Body3Char">
    <w:name w:val="Body 3 Char"/>
    <w:basedOn w:val="BodyTextChar"/>
    <w:link w:val="Body3"/>
    <w:uiPriority w:val="8"/>
    <w:rsid w:val="003E0D28"/>
    <w:rPr>
      <w:lang w:val="en-GB"/>
    </w:rPr>
  </w:style>
  <w:style w:type="paragraph" w:customStyle="1" w:styleId="Body4">
    <w:name w:val="Body 4"/>
    <w:basedOn w:val="BodyText"/>
    <w:link w:val="Body4Char"/>
    <w:uiPriority w:val="6"/>
    <w:unhideWhenUsed/>
    <w:qFormat/>
    <w:rsid w:val="003E0D28"/>
    <w:pPr>
      <w:ind w:left="709"/>
    </w:pPr>
  </w:style>
  <w:style w:type="character" w:customStyle="1" w:styleId="Body4Char">
    <w:name w:val="Body 4 Char"/>
    <w:basedOn w:val="BodyTextChar"/>
    <w:link w:val="Body4"/>
    <w:uiPriority w:val="10"/>
    <w:rsid w:val="003E0D28"/>
    <w:rPr>
      <w:lang w:val="en-GB"/>
    </w:rPr>
  </w:style>
  <w:style w:type="paragraph" w:customStyle="1" w:styleId="Body5">
    <w:name w:val="Body 5"/>
    <w:basedOn w:val="BodyText"/>
    <w:link w:val="Body5Char"/>
    <w:uiPriority w:val="8"/>
    <w:unhideWhenUsed/>
    <w:qFormat/>
    <w:rsid w:val="003E0D28"/>
    <w:pPr>
      <w:ind w:left="709"/>
    </w:pPr>
  </w:style>
  <w:style w:type="character" w:customStyle="1" w:styleId="Body5Char">
    <w:name w:val="Body 5 Char"/>
    <w:basedOn w:val="BodyTextChar"/>
    <w:link w:val="Body5"/>
    <w:uiPriority w:val="12"/>
    <w:rsid w:val="003E0D28"/>
    <w:rPr>
      <w:lang w:val="en-GB"/>
    </w:rPr>
  </w:style>
  <w:style w:type="paragraph" w:customStyle="1" w:styleId="Body6">
    <w:name w:val="Body 6"/>
    <w:basedOn w:val="BodyText"/>
    <w:link w:val="Body6Char"/>
    <w:uiPriority w:val="10"/>
    <w:unhideWhenUsed/>
    <w:qFormat/>
    <w:rsid w:val="003E0D28"/>
    <w:pPr>
      <w:ind w:left="709"/>
    </w:pPr>
  </w:style>
  <w:style w:type="character" w:customStyle="1" w:styleId="Body6Char">
    <w:name w:val="Body 6 Char"/>
    <w:basedOn w:val="BodyTextChar"/>
    <w:link w:val="Body6"/>
    <w:uiPriority w:val="14"/>
    <w:rsid w:val="003E0D28"/>
    <w:rPr>
      <w:lang w:val="en-GB"/>
    </w:rPr>
  </w:style>
  <w:style w:type="paragraph" w:customStyle="1" w:styleId="Body7">
    <w:name w:val="Body 7"/>
    <w:basedOn w:val="BodyText"/>
    <w:link w:val="Body7Char"/>
    <w:uiPriority w:val="14"/>
    <w:unhideWhenUsed/>
    <w:qFormat/>
    <w:rsid w:val="003E0D28"/>
    <w:pPr>
      <w:ind w:left="709"/>
    </w:pPr>
  </w:style>
  <w:style w:type="character" w:customStyle="1" w:styleId="Body7Char">
    <w:name w:val="Body 7 Char"/>
    <w:basedOn w:val="BodyTextChar"/>
    <w:link w:val="Body7"/>
    <w:uiPriority w:val="16"/>
    <w:rsid w:val="003E0D28"/>
    <w:rPr>
      <w:lang w:val="en-GB"/>
    </w:rPr>
  </w:style>
  <w:style w:type="paragraph" w:customStyle="1" w:styleId="Article-Level2">
    <w:name w:val="Article - Level 2"/>
    <w:basedOn w:val="BodyText"/>
    <w:next w:val="Body2"/>
    <w:link w:val="Article-Level2Char"/>
    <w:uiPriority w:val="99"/>
    <w:semiHidden/>
    <w:unhideWhenUsed/>
    <w:rsid w:val="00121BB2"/>
    <w:pPr>
      <w:numPr>
        <w:ilvl w:val="1"/>
        <w:numId w:val="27"/>
      </w:numPr>
    </w:pPr>
  </w:style>
  <w:style w:type="character" w:customStyle="1" w:styleId="Article-Level2Char">
    <w:name w:val="Article - Level 2 Char"/>
    <w:basedOn w:val="BodyTextChar"/>
    <w:link w:val="Article-Level2"/>
    <w:uiPriority w:val="99"/>
    <w:semiHidden/>
    <w:rsid w:val="000A5814"/>
    <w:rPr>
      <w:lang w:val="en-GB"/>
    </w:rPr>
  </w:style>
  <w:style w:type="paragraph" w:customStyle="1" w:styleId="Article-Level3">
    <w:name w:val="Article - Level 3"/>
    <w:basedOn w:val="Article-Level2"/>
    <w:next w:val="Body3"/>
    <w:link w:val="Article-Level3Char"/>
    <w:uiPriority w:val="99"/>
    <w:semiHidden/>
    <w:unhideWhenUsed/>
    <w:rsid w:val="00411AD5"/>
    <w:pPr>
      <w:numPr>
        <w:ilvl w:val="2"/>
      </w:numPr>
    </w:pPr>
  </w:style>
  <w:style w:type="character" w:customStyle="1" w:styleId="Article-Level3Char">
    <w:name w:val="Article - Level 3 Char"/>
    <w:basedOn w:val="Article-Level2Char"/>
    <w:link w:val="Article-Level3"/>
    <w:uiPriority w:val="99"/>
    <w:semiHidden/>
    <w:rsid w:val="000A5814"/>
    <w:rPr>
      <w:lang w:val="en-GB"/>
    </w:rPr>
  </w:style>
  <w:style w:type="paragraph" w:customStyle="1" w:styleId="Article-Level4">
    <w:name w:val="Article - Level 4"/>
    <w:basedOn w:val="Article-Level2"/>
    <w:next w:val="Body4"/>
    <w:link w:val="Article-Level4Char"/>
    <w:uiPriority w:val="99"/>
    <w:semiHidden/>
    <w:unhideWhenUsed/>
    <w:rsid w:val="00411AD5"/>
    <w:pPr>
      <w:numPr>
        <w:ilvl w:val="3"/>
      </w:numPr>
    </w:pPr>
  </w:style>
  <w:style w:type="character" w:customStyle="1" w:styleId="Article-Level4Char">
    <w:name w:val="Article - Level 4 Char"/>
    <w:basedOn w:val="Article-Level2Char"/>
    <w:link w:val="Article-Level4"/>
    <w:uiPriority w:val="99"/>
    <w:semiHidden/>
    <w:rsid w:val="000A5814"/>
    <w:rPr>
      <w:lang w:val="en-GB"/>
    </w:rPr>
  </w:style>
  <w:style w:type="paragraph" w:customStyle="1" w:styleId="Article-Level5">
    <w:name w:val="Article - Level 5"/>
    <w:basedOn w:val="Article-Level2"/>
    <w:next w:val="Body5"/>
    <w:link w:val="Article-Level5Char"/>
    <w:uiPriority w:val="99"/>
    <w:semiHidden/>
    <w:unhideWhenUsed/>
    <w:rsid w:val="00411AD5"/>
    <w:pPr>
      <w:numPr>
        <w:ilvl w:val="4"/>
      </w:numPr>
    </w:pPr>
  </w:style>
  <w:style w:type="character" w:customStyle="1" w:styleId="Article-Level5Char">
    <w:name w:val="Article - Level 5 Char"/>
    <w:basedOn w:val="Article-Level2Char"/>
    <w:link w:val="Article-Level5"/>
    <w:uiPriority w:val="99"/>
    <w:semiHidden/>
    <w:rsid w:val="000A5814"/>
    <w:rPr>
      <w:lang w:val="en-GB"/>
    </w:rPr>
  </w:style>
  <w:style w:type="paragraph" w:customStyle="1" w:styleId="Article-Level6">
    <w:name w:val="Article - Level 6"/>
    <w:basedOn w:val="Article-Level2"/>
    <w:next w:val="Body6"/>
    <w:link w:val="Article-Level6Char"/>
    <w:uiPriority w:val="99"/>
    <w:semiHidden/>
    <w:unhideWhenUsed/>
    <w:rsid w:val="00411AD5"/>
    <w:pPr>
      <w:numPr>
        <w:ilvl w:val="5"/>
      </w:numPr>
    </w:pPr>
  </w:style>
  <w:style w:type="character" w:customStyle="1" w:styleId="Article-Level6Char">
    <w:name w:val="Article - Level 6 Char"/>
    <w:basedOn w:val="Article-Level2Char"/>
    <w:link w:val="Article-Level6"/>
    <w:uiPriority w:val="99"/>
    <w:semiHidden/>
    <w:rsid w:val="000A5814"/>
    <w:rPr>
      <w:lang w:val="en-GB"/>
    </w:rPr>
  </w:style>
  <w:style w:type="paragraph" w:customStyle="1" w:styleId="Article-Level7">
    <w:name w:val="Article - Level 7"/>
    <w:basedOn w:val="Article-Level2"/>
    <w:next w:val="Body7"/>
    <w:link w:val="Article-Level7Char"/>
    <w:uiPriority w:val="99"/>
    <w:semiHidden/>
    <w:unhideWhenUsed/>
    <w:rsid w:val="00411AD5"/>
    <w:pPr>
      <w:numPr>
        <w:ilvl w:val="6"/>
      </w:numPr>
    </w:pPr>
  </w:style>
  <w:style w:type="character" w:customStyle="1" w:styleId="Article-Level7Char">
    <w:name w:val="Article - Level 7 Char"/>
    <w:basedOn w:val="Article-Level2Char"/>
    <w:link w:val="Article-Level7"/>
    <w:uiPriority w:val="99"/>
    <w:semiHidden/>
    <w:rsid w:val="000A5814"/>
    <w:rPr>
      <w:lang w:val="en-GB"/>
    </w:rPr>
  </w:style>
  <w:style w:type="paragraph" w:customStyle="1" w:styleId="Bullet1">
    <w:name w:val="Bullet 1"/>
    <w:basedOn w:val="BodyText"/>
    <w:link w:val="Bullet1Char"/>
    <w:uiPriority w:val="99"/>
    <w:semiHidden/>
    <w:unhideWhenUsed/>
    <w:rsid w:val="003E0D28"/>
    <w:pPr>
      <w:numPr>
        <w:numId w:val="28"/>
      </w:numPr>
    </w:pPr>
  </w:style>
  <w:style w:type="character" w:customStyle="1" w:styleId="Bullet1Char">
    <w:name w:val="Bullet 1 Char"/>
    <w:basedOn w:val="BodyTextChar"/>
    <w:link w:val="Bullet1"/>
    <w:uiPriority w:val="99"/>
    <w:semiHidden/>
    <w:rsid w:val="003E0D28"/>
    <w:rPr>
      <w:lang w:val="en-GB"/>
    </w:rPr>
  </w:style>
  <w:style w:type="paragraph" w:customStyle="1" w:styleId="Bullet2">
    <w:name w:val="Bullet 2"/>
    <w:basedOn w:val="BodyText"/>
    <w:link w:val="Bullet2Char"/>
    <w:uiPriority w:val="99"/>
    <w:semiHidden/>
    <w:unhideWhenUsed/>
    <w:rsid w:val="00CC7AE5"/>
    <w:pPr>
      <w:numPr>
        <w:ilvl w:val="1"/>
        <w:numId w:val="28"/>
      </w:numPr>
    </w:pPr>
  </w:style>
  <w:style w:type="character" w:customStyle="1" w:styleId="Bullet2Char">
    <w:name w:val="Bullet 2 Char"/>
    <w:basedOn w:val="BodyTextChar"/>
    <w:link w:val="Bullet2"/>
    <w:uiPriority w:val="99"/>
    <w:semiHidden/>
    <w:rsid w:val="00F32436"/>
    <w:rPr>
      <w:lang w:val="en-GB"/>
    </w:rPr>
  </w:style>
  <w:style w:type="paragraph" w:customStyle="1" w:styleId="Bullet3">
    <w:name w:val="Bullet 3"/>
    <w:basedOn w:val="BodyText"/>
    <w:link w:val="Bullet3Char"/>
    <w:uiPriority w:val="99"/>
    <w:semiHidden/>
    <w:unhideWhenUsed/>
    <w:rsid w:val="00CC7AE5"/>
    <w:pPr>
      <w:numPr>
        <w:ilvl w:val="2"/>
        <w:numId w:val="28"/>
      </w:numPr>
    </w:pPr>
  </w:style>
  <w:style w:type="character" w:customStyle="1" w:styleId="Bullet3Char">
    <w:name w:val="Bullet 3 Char"/>
    <w:basedOn w:val="BodyTextChar"/>
    <w:link w:val="Bullet3"/>
    <w:uiPriority w:val="99"/>
    <w:semiHidden/>
    <w:rsid w:val="00F32436"/>
    <w:rPr>
      <w:lang w:val="en-GB"/>
    </w:rPr>
  </w:style>
  <w:style w:type="paragraph" w:customStyle="1" w:styleId="Bullet4">
    <w:name w:val="Bullet 4"/>
    <w:basedOn w:val="BodyText"/>
    <w:link w:val="Bullet4Char"/>
    <w:uiPriority w:val="99"/>
    <w:semiHidden/>
    <w:unhideWhenUsed/>
    <w:rsid w:val="00CC7AE5"/>
    <w:pPr>
      <w:numPr>
        <w:ilvl w:val="3"/>
        <w:numId w:val="28"/>
      </w:numPr>
    </w:pPr>
  </w:style>
  <w:style w:type="character" w:customStyle="1" w:styleId="Bullet4Char">
    <w:name w:val="Bullet 4 Char"/>
    <w:basedOn w:val="BodyTextChar"/>
    <w:link w:val="Bullet4"/>
    <w:uiPriority w:val="99"/>
    <w:semiHidden/>
    <w:rsid w:val="00F32436"/>
    <w:rPr>
      <w:lang w:val="en-GB"/>
    </w:rPr>
  </w:style>
  <w:style w:type="paragraph" w:customStyle="1" w:styleId="Bullet5">
    <w:name w:val="Bullet 5"/>
    <w:basedOn w:val="BodyText"/>
    <w:link w:val="Bullet5Char"/>
    <w:uiPriority w:val="99"/>
    <w:semiHidden/>
    <w:unhideWhenUsed/>
    <w:rsid w:val="00CC7AE5"/>
    <w:pPr>
      <w:numPr>
        <w:ilvl w:val="4"/>
        <w:numId w:val="28"/>
      </w:numPr>
    </w:pPr>
  </w:style>
  <w:style w:type="character" w:customStyle="1" w:styleId="Bullet5Char">
    <w:name w:val="Bullet 5 Char"/>
    <w:basedOn w:val="BodyTextChar"/>
    <w:link w:val="Bullet5"/>
    <w:uiPriority w:val="99"/>
    <w:semiHidden/>
    <w:rsid w:val="00F32436"/>
    <w:rPr>
      <w:lang w:val="en-GB"/>
    </w:rPr>
  </w:style>
  <w:style w:type="paragraph" w:customStyle="1" w:styleId="Bullet6">
    <w:name w:val="Bullet 6"/>
    <w:basedOn w:val="BodyText"/>
    <w:link w:val="Bullet6Char"/>
    <w:uiPriority w:val="99"/>
    <w:semiHidden/>
    <w:unhideWhenUsed/>
    <w:rsid w:val="00CC7AE5"/>
    <w:pPr>
      <w:numPr>
        <w:ilvl w:val="5"/>
        <w:numId w:val="28"/>
      </w:numPr>
    </w:pPr>
  </w:style>
  <w:style w:type="character" w:customStyle="1" w:styleId="Bullet6Char">
    <w:name w:val="Bullet 6 Char"/>
    <w:basedOn w:val="BodyTextChar"/>
    <w:link w:val="Bullet6"/>
    <w:uiPriority w:val="99"/>
    <w:semiHidden/>
    <w:rsid w:val="00F32436"/>
    <w:rPr>
      <w:lang w:val="en-GB"/>
    </w:rPr>
  </w:style>
  <w:style w:type="paragraph" w:customStyle="1" w:styleId="Bullet7">
    <w:name w:val="Bullet 7"/>
    <w:basedOn w:val="BodyText"/>
    <w:link w:val="Bullet7Char"/>
    <w:uiPriority w:val="99"/>
    <w:semiHidden/>
    <w:unhideWhenUsed/>
    <w:rsid w:val="003E0D28"/>
    <w:pPr>
      <w:numPr>
        <w:ilvl w:val="6"/>
        <w:numId w:val="28"/>
      </w:numPr>
    </w:pPr>
  </w:style>
  <w:style w:type="character" w:customStyle="1" w:styleId="Bullet7Char">
    <w:name w:val="Bullet 7 Char"/>
    <w:basedOn w:val="BodyTextChar"/>
    <w:link w:val="Bullet7"/>
    <w:uiPriority w:val="99"/>
    <w:semiHidden/>
    <w:rsid w:val="003E0D28"/>
    <w:rPr>
      <w:lang w:val="en-GB"/>
    </w:rPr>
  </w:style>
  <w:style w:type="paragraph" w:customStyle="1" w:styleId="ExhibitSubHead">
    <w:name w:val="Exhibit SubHead"/>
    <w:basedOn w:val="BodyText"/>
    <w:next w:val="BodyText"/>
    <w:link w:val="ExhibitSubHeadChar"/>
    <w:uiPriority w:val="99"/>
    <w:semiHidden/>
    <w:rsid w:val="00B20377"/>
    <w:pPr>
      <w:keepNext/>
      <w:keepLines/>
      <w:numPr>
        <w:ilvl w:val="1"/>
        <w:numId w:val="15"/>
      </w:numPr>
      <w:jc w:val="center"/>
    </w:pPr>
    <w:rPr>
      <w:rFonts w:asciiTheme="majorHAnsi" w:hAnsiTheme="majorHAnsi" w:cstheme="majorHAnsi"/>
      <w:b/>
    </w:rPr>
  </w:style>
  <w:style w:type="character" w:customStyle="1" w:styleId="ExhibitSubHeadChar">
    <w:name w:val="Exhibit SubHead Char"/>
    <w:basedOn w:val="BodyTextChar"/>
    <w:link w:val="ExhibitSubHead"/>
    <w:uiPriority w:val="99"/>
    <w:semiHidden/>
    <w:rsid w:val="000A5814"/>
    <w:rPr>
      <w:rFonts w:asciiTheme="majorHAnsi" w:hAnsiTheme="majorHAnsi" w:cstheme="majorHAnsi"/>
      <w:b/>
      <w:lang w:val="en-GB"/>
    </w:rPr>
  </w:style>
  <w:style w:type="paragraph" w:customStyle="1" w:styleId="ExhibitNumHead">
    <w:name w:val="Exhibit NumHead"/>
    <w:basedOn w:val="BodyText"/>
    <w:next w:val="ExhibitSubHead"/>
    <w:link w:val="ExhibitNumHeadChar"/>
    <w:uiPriority w:val="99"/>
    <w:semiHidden/>
    <w:rsid w:val="00B20377"/>
    <w:pPr>
      <w:keepNext/>
      <w:keepLines/>
      <w:numPr>
        <w:numId w:val="15"/>
      </w:numPr>
      <w:jc w:val="center"/>
    </w:pPr>
    <w:rPr>
      <w:b/>
      <w:sz w:val="22"/>
    </w:rPr>
  </w:style>
  <w:style w:type="character" w:customStyle="1" w:styleId="ExhibitNumHeadChar">
    <w:name w:val="Exhibit NumHead Char"/>
    <w:basedOn w:val="BodyTextChar"/>
    <w:link w:val="ExhibitNumHead"/>
    <w:uiPriority w:val="99"/>
    <w:semiHidden/>
    <w:rsid w:val="000A5814"/>
    <w:rPr>
      <w:b/>
      <w:sz w:val="22"/>
      <w:lang w:val="en-GB"/>
    </w:rPr>
  </w:style>
  <w:style w:type="paragraph" w:customStyle="1" w:styleId="Level1">
    <w:name w:val="Level 1"/>
    <w:basedOn w:val="BodyText"/>
    <w:next w:val="Body1"/>
    <w:link w:val="Level1Char"/>
    <w:uiPriority w:val="99"/>
    <w:semiHidden/>
    <w:unhideWhenUsed/>
    <w:qFormat/>
    <w:rsid w:val="00F85F9B"/>
    <w:pPr>
      <w:keepNext/>
      <w:keepLines/>
      <w:numPr>
        <w:numId w:val="29"/>
      </w:numPr>
    </w:pPr>
    <w:rPr>
      <w:b/>
      <w:sz w:val="22"/>
    </w:rPr>
  </w:style>
  <w:style w:type="character" w:customStyle="1" w:styleId="Level1Char">
    <w:name w:val="Level 1 Char"/>
    <w:basedOn w:val="BodyTextChar"/>
    <w:link w:val="Level1"/>
    <w:uiPriority w:val="99"/>
    <w:semiHidden/>
    <w:rsid w:val="00F85F9B"/>
    <w:rPr>
      <w:b/>
      <w:sz w:val="22"/>
      <w:lang w:val="en-GB"/>
    </w:rPr>
  </w:style>
  <w:style w:type="paragraph" w:customStyle="1" w:styleId="Level2">
    <w:name w:val="Level 2"/>
    <w:basedOn w:val="BodyText"/>
    <w:next w:val="Body2"/>
    <w:link w:val="Level2Char"/>
    <w:uiPriority w:val="99"/>
    <w:semiHidden/>
    <w:unhideWhenUsed/>
    <w:rsid w:val="00F85F9B"/>
    <w:pPr>
      <w:numPr>
        <w:ilvl w:val="1"/>
        <w:numId w:val="29"/>
      </w:numPr>
    </w:pPr>
  </w:style>
  <w:style w:type="character" w:customStyle="1" w:styleId="Level2Char">
    <w:name w:val="Level 2 Char"/>
    <w:basedOn w:val="BodyTextChar"/>
    <w:link w:val="Level2"/>
    <w:uiPriority w:val="99"/>
    <w:semiHidden/>
    <w:rsid w:val="00F85F9B"/>
    <w:rPr>
      <w:lang w:val="en-GB"/>
    </w:rPr>
  </w:style>
  <w:style w:type="paragraph" w:customStyle="1" w:styleId="Level3">
    <w:name w:val="Level 3"/>
    <w:basedOn w:val="BodyText"/>
    <w:next w:val="Body3"/>
    <w:link w:val="Level3Char"/>
    <w:uiPriority w:val="99"/>
    <w:semiHidden/>
    <w:unhideWhenUsed/>
    <w:rsid w:val="00F85F9B"/>
    <w:pPr>
      <w:numPr>
        <w:ilvl w:val="2"/>
        <w:numId w:val="29"/>
      </w:numPr>
    </w:pPr>
  </w:style>
  <w:style w:type="character" w:customStyle="1" w:styleId="Level3Char">
    <w:name w:val="Level 3 Char"/>
    <w:basedOn w:val="BodyTextChar"/>
    <w:link w:val="Level3"/>
    <w:uiPriority w:val="99"/>
    <w:semiHidden/>
    <w:rsid w:val="00F85F9B"/>
    <w:rPr>
      <w:lang w:val="en-GB"/>
    </w:rPr>
  </w:style>
  <w:style w:type="paragraph" w:customStyle="1" w:styleId="Level4">
    <w:name w:val="Level 4"/>
    <w:basedOn w:val="BodyText"/>
    <w:next w:val="Body4"/>
    <w:link w:val="Level4Char"/>
    <w:uiPriority w:val="99"/>
    <w:semiHidden/>
    <w:unhideWhenUsed/>
    <w:rsid w:val="00F85F9B"/>
    <w:pPr>
      <w:numPr>
        <w:ilvl w:val="3"/>
        <w:numId w:val="29"/>
      </w:numPr>
    </w:pPr>
  </w:style>
  <w:style w:type="character" w:customStyle="1" w:styleId="Level4Char">
    <w:name w:val="Level 4 Char"/>
    <w:basedOn w:val="BodyTextChar"/>
    <w:link w:val="Level4"/>
    <w:uiPriority w:val="99"/>
    <w:semiHidden/>
    <w:rsid w:val="00F85F9B"/>
    <w:rPr>
      <w:lang w:val="en-GB"/>
    </w:rPr>
  </w:style>
  <w:style w:type="paragraph" w:customStyle="1" w:styleId="Level5">
    <w:name w:val="Level 5"/>
    <w:basedOn w:val="BodyText"/>
    <w:next w:val="Body5"/>
    <w:link w:val="Level5Char"/>
    <w:uiPriority w:val="99"/>
    <w:semiHidden/>
    <w:unhideWhenUsed/>
    <w:rsid w:val="00F85F9B"/>
    <w:pPr>
      <w:numPr>
        <w:ilvl w:val="4"/>
        <w:numId w:val="29"/>
      </w:numPr>
    </w:pPr>
  </w:style>
  <w:style w:type="character" w:customStyle="1" w:styleId="Level5Char">
    <w:name w:val="Level 5 Char"/>
    <w:basedOn w:val="BodyTextChar"/>
    <w:link w:val="Level5"/>
    <w:uiPriority w:val="99"/>
    <w:semiHidden/>
    <w:rsid w:val="00F85F9B"/>
    <w:rPr>
      <w:lang w:val="en-GB"/>
    </w:rPr>
  </w:style>
  <w:style w:type="paragraph" w:customStyle="1" w:styleId="Level6">
    <w:name w:val="Level 6"/>
    <w:basedOn w:val="BodyText"/>
    <w:next w:val="Body6"/>
    <w:link w:val="Level6Char"/>
    <w:uiPriority w:val="99"/>
    <w:semiHidden/>
    <w:unhideWhenUsed/>
    <w:qFormat/>
    <w:rsid w:val="00F85F9B"/>
    <w:pPr>
      <w:numPr>
        <w:ilvl w:val="5"/>
        <w:numId w:val="29"/>
      </w:numPr>
    </w:pPr>
  </w:style>
  <w:style w:type="character" w:customStyle="1" w:styleId="Level6Char">
    <w:name w:val="Level 6 Char"/>
    <w:basedOn w:val="BodyTextChar"/>
    <w:link w:val="Level6"/>
    <w:uiPriority w:val="99"/>
    <w:semiHidden/>
    <w:rsid w:val="00F85F9B"/>
    <w:rPr>
      <w:lang w:val="en-GB"/>
    </w:rPr>
  </w:style>
  <w:style w:type="paragraph" w:customStyle="1" w:styleId="Level7">
    <w:name w:val="Level 7"/>
    <w:basedOn w:val="BodyText"/>
    <w:next w:val="Body7"/>
    <w:link w:val="Level7Char"/>
    <w:uiPriority w:val="99"/>
    <w:semiHidden/>
    <w:unhideWhenUsed/>
    <w:qFormat/>
    <w:rsid w:val="00F85F9B"/>
    <w:pPr>
      <w:numPr>
        <w:ilvl w:val="6"/>
        <w:numId w:val="29"/>
      </w:numPr>
    </w:pPr>
  </w:style>
  <w:style w:type="character" w:customStyle="1" w:styleId="Level7Char">
    <w:name w:val="Level 7 Char"/>
    <w:basedOn w:val="BodyTextChar"/>
    <w:link w:val="Level7"/>
    <w:uiPriority w:val="99"/>
    <w:semiHidden/>
    <w:rsid w:val="00F85F9B"/>
    <w:rPr>
      <w:lang w:val="en-GB"/>
    </w:rPr>
  </w:style>
  <w:style w:type="paragraph" w:customStyle="1" w:styleId="MA-ArtsLevel1">
    <w:name w:val="M&amp;A - Arts Level 1"/>
    <w:basedOn w:val="BodyText"/>
    <w:next w:val="Body1"/>
    <w:link w:val="MA-ArtsLevel1Char"/>
    <w:uiPriority w:val="99"/>
    <w:semiHidden/>
    <w:unhideWhenUsed/>
    <w:rsid w:val="00F85F9B"/>
    <w:pPr>
      <w:numPr>
        <w:numId w:val="30"/>
      </w:numPr>
    </w:pPr>
  </w:style>
  <w:style w:type="character" w:customStyle="1" w:styleId="MA-ArtsLevel1Char">
    <w:name w:val="M&amp;A - Arts Level 1 Char"/>
    <w:basedOn w:val="BodyTextChar"/>
    <w:link w:val="MA-ArtsLevel1"/>
    <w:uiPriority w:val="99"/>
    <w:semiHidden/>
    <w:rsid w:val="00F85F9B"/>
    <w:rPr>
      <w:lang w:val="en-GB"/>
    </w:rPr>
  </w:style>
  <w:style w:type="paragraph" w:customStyle="1" w:styleId="MA-ArtsLevel2">
    <w:name w:val="M&amp;A - Arts Level 2"/>
    <w:basedOn w:val="BodyText"/>
    <w:next w:val="Body3"/>
    <w:link w:val="MA-ArtsLevel2Char"/>
    <w:uiPriority w:val="99"/>
    <w:semiHidden/>
    <w:unhideWhenUsed/>
    <w:rsid w:val="00F85F9B"/>
    <w:pPr>
      <w:numPr>
        <w:ilvl w:val="1"/>
        <w:numId w:val="30"/>
      </w:numPr>
    </w:pPr>
  </w:style>
  <w:style w:type="character" w:customStyle="1" w:styleId="MA-ArtsLevel2Char">
    <w:name w:val="M&amp;A - Arts Level 2 Char"/>
    <w:basedOn w:val="BodyTextChar"/>
    <w:link w:val="MA-ArtsLevel2"/>
    <w:uiPriority w:val="99"/>
    <w:semiHidden/>
    <w:rsid w:val="00F85F9B"/>
    <w:rPr>
      <w:lang w:val="en-GB"/>
    </w:rPr>
  </w:style>
  <w:style w:type="paragraph" w:customStyle="1" w:styleId="MA-ArtsLevel3">
    <w:name w:val="M&amp;A - Arts Level 3"/>
    <w:basedOn w:val="BodyText"/>
    <w:next w:val="Body3"/>
    <w:link w:val="MA-ArtsLevel3Char"/>
    <w:uiPriority w:val="99"/>
    <w:semiHidden/>
    <w:unhideWhenUsed/>
    <w:qFormat/>
    <w:rsid w:val="00F85F9B"/>
    <w:pPr>
      <w:numPr>
        <w:ilvl w:val="2"/>
        <w:numId w:val="30"/>
      </w:numPr>
    </w:pPr>
  </w:style>
  <w:style w:type="character" w:customStyle="1" w:styleId="MA-ArtsLevel3Char">
    <w:name w:val="M&amp;A - Arts Level 3 Char"/>
    <w:basedOn w:val="BodyTextChar"/>
    <w:link w:val="MA-ArtsLevel3"/>
    <w:uiPriority w:val="99"/>
    <w:semiHidden/>
    <w:rsid w:val="00F85F9B"/>
    <w:rPr>
      <w:lang w:val="en-GB"/>
    </w:rPr>
  </w:style>
  <w:style w:type="paragraph" w:customStyle="1" w:styleId="MA-ArtsLevel4">
    <w:name w:val="M&amp;A - Arts Level 4"/>
    <w:basedOn w:val="BodyText"/>
    <w:next w:val="Body4"/>
    <w:link w:val="MA-ArtsLevel4Char"/>
    <w:uiPriority w:val="99"/>
    <w:semiHidden/>
    <w:unhideWhenUsed/>
    <w:rsid w:val="00F85F9B"/>
    <w:pPr>
      <w:numPr>
        <w:ilvl w:val="3"/>
        <w:numId w:val="30"/>
      </w:numPr>
    </w:pPr>
  </w:style>
  <w:style w:type="character" w:customStyle="1" w:styleId="MA-ArtsLevel4Char">
    <w:name w:val="M&amp;A - Arts Level 4 Char"/>
    <w:basedOn w:val="BodyTextChar"/>
    <w:link w:val="MA-ArtsLevel4"/>
    <w:uiPriority w:val="99"/>
    <w:semiHidden/>
    <w:rsid w:val="00F85F9B"/>
    <w:rPr>
      <w:lang w:val="en-GB"/>
    </w:rPr>
  </w:style>
  <w:style w:type="paragraph" w:customStyle="1" w:styleId="MA-ArtsLevel5">
    <w:name w:val="M&amp;A - Arts Level 5"/>
    <w:basedOn w:val="BodyText"/>
    <w:next w:val="Body5"/>
    <w:link w:val="MA-ArtsLevel5Char"/>
    <w:uiPriority w:val="99"/>
    <w:semiHidden/>
    <w:unhideWhenUsed/>
    <w:rsid w:val="00F85F9B"/>
    <w:pPr>
      <w:numPr>
        <w:ilvl w:val="4"/>
        <w:numId w:val="30"/>
      </w:numPr>
    </w:pPr>
  </w:style>
  <w:style w:type="character" w:customStyle="1" w:styleId="MA-ArtsLevel5Char">
    <w:name w:val="M&amp;A - Arts Level 5 Char"/>
    <w:basedOn w:val="BodyTextChar"/>
    <w:link w:val="MA-ArtsLevel5"/>
    <w:uiPriority w:val="99"/>
    <w:semiHidden/>
    <w:rsid w:val="00F85F9B"/>
    <w:rPr>
      <w:lang w:val="en-GB"/>
    </w:rPr>
  </w:style>
  <w:style w:type="paragraph" w:customStyle="1" w:styleId="MA-ArtsLevel6">
    <w:name w:val="M&amp;A - Arts Level 6"/>
    <w:basedOn w:val="BodyText"/>
    <w:next w:val="Body6"/>
    <w:link w:val="MA-ArtsLevel6Char"/>
    <w:uiPriority w:val="99"/>
    <w:semiHidden/>
    <w:unhideWhenUsed/>
    <w:rsid w:val="00F85F9B"/>
    <w:pPr>
      <w:numPr>
        <w:ilvl w:val="5"/>
        <w:numId w:val="30"/>
      </w:numPr>
    </w:pPr>
  </w:style>
  <w:style w:type="character" w:customStyle="1" w:styleId="MA-ArtsLevel6Char">
    <w:name w:val="M&amp;A - Arts Level 6 Char"/>
    <w:basedOn w:val="BodyTextChar"/>
    <w:link w:val="MA-ArtsLevel6"/>
    <w:uiPriority w:val="99"/>
    <w:semiHidden/>
    <w:rsid w:val="00F85F9B"/>
    <w:rPr>
      <w:lang w:val="en-GB"/>
    </w:rPr>
  </w:style>
  <w:style w:type="paragraph" w:customStyle="1" w:styleId="MA-ArtsLevel7">
    <w:name w:val="M&amp;A - Arts Level 7"/>
    <w:basedOn w:val="BodyText"/>
    <w:next w:val="Body7"/>
    <w:link w:val="MA-ArtsLevel7Char"/>
    <w:uiPriority w:val="99"/>
    <w:semiHidden/>
    <w:unhideWhenUsed/>
    <w:rsid w:val="00F85F9B"/>
    <w:pPr>
      <w:numPr>
        <w:ilvl w:val="6"/>
        <w:numId w:val="30"/>
      </w:numPr>
    </w:pPr>
  </w:style>
  <w:style w:type="character" w:customStyle="1" w:styleId="MA-ArtsLevel7Char">
    <w:name w:val="M&amp;A - Arts Level 7 Char"/>
    <w:basedOn w:val="BodyTextChar"/>
    <w:link w:val="MA-ArtsLevel7"/>
    <w:uiPriority w:val="99"/>
    <w:semiHidden/>
    <w:rsid w:val="00F85F9B"/>
    <w:rPr>
      <w:lang w:val="en-GB"/>
    </w:rPr>
  </w:style>
  <w:style w:type="paragraph" w:customStyle="1" w:styleId="MA-MemoLevel1">
    <w:name w:val="M&amp;A - Memo Level 1"/>
    <w:basedOn w:val="BodyText"/>
    <w:next w:val="Body1"/>
    <w:link w:val="MA-MemoLevel1Char"/>
    <w:uiPriority w:val="99"/>
    <w:semiHidden/>
    <w:unhideWhenUsed/>
    <w:rsid w:val="00F85F9B"/>
    <w:pPr>
      <w:numPr>
        <w:numId w:val="31"/>
      </w:numPr>
    </w:pPr>
  </w:style>
  <w:style w:type="character" w:customStyle="1" w:styleId="MA-MemoLevel1Char">
    <w:name w:val="M&amp;A - Memo Level 1 Char"/>
    <w:basedOn w:val="BodyTextChar"/>
    <w:link w:val="MA-MemoLevel1"/>
    <w:uiPriority w:val="99"/>
    <w:semiHidden/>
    <w:rsid w:val="00F85F9B"/>
    <w:rPr>
      <w:lang w:val="en-GB"/>
    </w:rPr>
  </w:style>
  <w:style w:type="paragraph" w:customStyle="1" w:styleId="MA-MemoLevel2">
    <w:name w:val="M&amp;A - Memo Level 2"/>
    <w:basedOn w:val="BodyText"/>
    <w:next w:val="Body3"/>
    <w:link w:val="MA-MemoLevel2Char"/>
    <w:uiPriority w:val="99"/>
    <w:semiHidden/>
    <w:unhideWhenUsed/>
    <w:rsid w:val="00F85F9B"/>
    <w:pPr>
      <w:numPr>
        <w:ilvl w:val="1"/>
        <w:numId w:val="31"/>
      </w:numPr>
    </w:pPr>
  </w:style>
  <w:style w:type="character" w:customStyle="1" w:styleId="MA-MemoLevel2Char">
    <w:name w:val="M&amp;A - Memo Level 2 Char"/>
    <w:basedOn w:val="BodyTextChar"/>
    <w:link w:val="MA-MemoLevel2"/>
    <w:uiPriority w:val="99"/>
    <w:semiHidden/>
    <w:rsid w:val="00F85F9B"/>
    <w:rPr>
      <w:lang w:val="en-GB"/>
    </w:rPr>
  </w:style>
  <w:style w:type="paragraph" w:customStyle="1" w:styleId="MA-MemoLevel3">
    <w:name w:val="M&amp;A - Memo Level 3"/>
    <w:basedOn w:val="BodyText"/>
    <w:next w:val="Body3"/>
    <w:link w:val="MA-MemoLevel3Char"/>
    <w:uiPriority w:val="99"/>
    <w:semiHidden/>
    <w:unhideWhenUsed/>
    <w:rsid w:val="00F85F9B"/>
    <w:pPr>
      <w:numPr>
        <w:ilvl w:val="2"/>
        <w:numId w:val="31"/>
      </w:numPr>
    </w:pPr>
  </w:style>
  <w:style w:type="character" w:customStyle="1" w:styleId="MA-MemoLevel3Char">
    <w:name w:val="M&amp;A - Memo Level 3 Char"/>
    <w:basedOn w:val="BodyTextChar"/>
    <w:link w:val="MA-MemoLevel3"/>
    <w:uiPriority w:val="99"/>
    <w:semiHidden/>
    <w:rsid w:val="00F85F9B"/>
    <w:rPr>
      <w:lang w:val="en-GB"/>
    </w:rPr>
  </w:style>
  <w:style w:type="paragraph" w:customStyle="1" w:styleId="MA-MemoLevel4">
    <w:name w:val="M&amp;A - Memo Level 4"/>
    <w:basedOn w:val="BodyText"/>
    <w:next w:val="Body4"/>
    <w:link w:val="MA-MemoLevel4Char"/>
    <w:uiPriority w:val="99"/>
    <w:semiHidden/>
    <w:unhideWhenUsed/>
    <w:rsid w:val="00F85F9B"/>
    <w:pPr>
      <w:numPr>
        <w:ilvl w:val="3"/>
        <w:numId w:val="31"/>
      </w:numPr>
    </w:pPr>
  </w:style>
  <w:style w:type="character" w:customStyle="1" w:styleId="MA-MemoLevel4Char">
    <w:name w:val="M&amp;A - Memo Level 4 Char"/>
    <w:basedOn w:val="BodyTextChar"/>
    <w:link w:val="MA-MemoLevel4"/>
    <w:uiPriority w:val="99"/>
    <w:semiHidden/>
    <w:rsid w:val="00F85F9B"/>
    <w:rPr>
      <w:lang w:val="en-GB"/>
    </w:rPr>
  </w:style>
  <w:style w:type="paragraph" w:customStyle="1" w:styleId="MA-MemoLevel5">
    <w:name w:val="M&amp;A - Memo Level 5"/>
    <w:basedOn w:val="BodyText"/>
    <w:next w:val="Body5"/>
    <w:link w:val="MA-MemoLevel5Char"/>
    <w:uiPriority w:val="99"/>
    <w:semiHidden/>
    <w:unhideWhenUsed/>
    <w:qFormat/>
    <w:rsid w:val="00F85F9B"/>
    <w:pPr>
      <w:numPr>
        <w:ilvl w:val="4"/>
        <w:numId w:val="31"/>
      </w:numPr>
    </w:pPr>
  </w:style>
  <w:style w:type="character" w:customStyle="1" w:styleId="MA-MemoLevel5Char">
    <w:name w:val="M&amp;A - Memo Level 5 Char"/>
    <w:basedOn w:val="BodyTextChar"/>
    <w:link w:val="MA-MemoLevel5"/>
    <w:uiPriority w:val="99"/>
    <w:semiHidden/>
    <w:rsid w:val="00F85F9B"/>
    <w:rPr>
      <w:lang w:val="en-GB"/>
    </w:rPr>
  </w:style>
  <w:style w:type="paragraph" w:customStyle="1" w:styleId="MA-MemoLevel6">
    <w:name w:val="M&amp;A - Memo Level 6"/>
    <w:basedOn w:val="BodyText"/>
    <w:next w:val="Body6"/>
    <w:link w:val="MA-MemoLevel6Char"/>
    <w:uiPriority w:val="99"/>
    <w:semiHidden/>
    <w:unhideWhenUsed/>
    <w:rsid w:val="00F85F9B"/>
    <w:pPr>
      <w:numPr>
        <w:ilvl w:val="5"/>
        <w:numId w:val="31"/>
      </w:numPr>
    </w:pPr>
  </w:style>
  <w:style w:type="character" w:customStyle="1" w:styleId="MA-MemoLevel6Char">
    <w:name w:val="M&amp;A - Memo Level 6 Char"/>
    <w:basedOn w:val="BodyTextChar"/>
    <w:link w:val="MA-MemoLevel6"/>
    <w:uiPriority w:val="99"/>
    <w:semiHidden/>
    <w:rsid w:val="00F85F9B"/>
    <w:rPr>
      <w:lang w:val="en-GB"/>
    </w:rPr>
  </w:style>
  <w:style w:type="paragraph" w:customStyle="1" w:styleId="MA-MemoLevel7">
    <w:name w:val="M&amp;A - Memo Level 7"/>
    <w:basedOn w:val="BodyText"/>
    <w:next w:val="Body7"/>
    <w:link w:val="MA-MemoLevel7Char"/>
    <w:uiPriority w:val="99"/>
    <w:semiHidden/>
    <w:unhideWhenUsed/>
    <w:rsid w:val="00F85F9B"/>
    <w:pPr>
      <w:numPr>
        <w:ilvl w:val="6"/>
        <w:numId w:val="31"/>
      </w:numPr>
    </w:pPr>
  </w:style>
  <w:style w:type="character" w:customStyle="1" w:styleId="MA-MemoLevel7Char">
    <w:name w:val="M&amp;A - Memo Level 7 Char"/>
    <w:basedOn w:val="BodyTextChar"/>
    <w:link w:val="MA-MemoLevel7"/>
    <w:uiPriority w:val="99"/>
    <w:semiHidden/>
    <w:rsid w:val="00F85F9B"/>
    <w:rPr>
      <w:lang w:val="en-GB"/>
    </w:rPr>
  </w:style>
  <w:style w:type="paragraph" w:customStyle="1" w:styleId="NA-LEVEL1">
    <w:name w:val="NA - LEVEL 1"/>
    <w:basedOn w:val="BodyText"/>
    <w:next w:val="Body1"/>
    <w:link w:val="NA-LEVEL1Char"/>
    <w:uiPriority w:val="1"/>
    <w:unhideWhenUsed/>
    <w:qFormat/>
    <w:rsid w:val="00F85F9B"/>
    <w:pPr>
      <w:numPr>
        <w:numId w:val="32"/>
      </w:numPr>
    </w:pPr>
  </w:style>
  <w:style w:type="character" w:customStyle="1" w:styleId="NA-LEVEL1Char">
    <w:name w:val="NA - LEVEL 1 Char"/>
    <w:basedOn w:val="BodyTextChar"/>
    <w:link w:val="NA-LEVEL1"/>
    <w:uiPriority w:val="1"/>
    <w:rsid w:val="00F85F9B"/>
    <w:rPr>
      <w:lang w:val="en-GB"/>
    </w:rPr>
  </w:style>
  <w:style w:type="paragraph" w:customStyle="1" w:styleId="NA-LEVEL2">
    <w:name w:val="NA - LEVEL 2"/>
    <w:basedOn w:val="BodyText"/>
    <w:next w:val="Body3"/>
    <w:link w:val="NA-LEVEL2Char"/>
    <w:uiPriority w:val="3"/>
    <w:unhideWhenUsed/>
    <w:rsid w:val="00F85F9B"/>
    <w:pPr>
      <w:numPr>
        <w:ilvl w:val="1"/>
        <w:numId w:val="32"/>
      </w:numPr>
    </w:pPr>
  </w:style>
  <w:style w:type="character" w:customStyle="1" w:styleId="NA-LEVEL2Char">
    <w:name w:val="NA - LEVEL 2 Char"/>
    <w:basedOn w:val="BodyTextChar"/>
    <w:link w:val="NA-LEVEL2"/>
    <w:uiPriority w:val="3"/>
    <w:rsid w:val="00F85F9B"/>
    <w:rPr>
      <w:lang w:val="en-GB"/>
    </w:rPr>
  </w:style>
  <w:style w:type="paragraph" w:customStyle="1" w:styleId="NA-LEVEL3">
    <w:name w:val="NA - LEVEL 3"/>
    <w:basedOn w:val="BodyText"/>
    <w:next w:val="Body4"/>
    <w:link w:val="NA-LEVEL3Char"/>
    <w:uiPriority w:val="5"/>
    <w:unhideWhenUsed/>
    <w:rsid w:val="00F85F9B"/>
    <w:pPr>
      <w:numPr>
        <w:ilvl w:val="2"/>
        <w:numId w:val="32"/>
      </w:numPr>
    </w:pPr>
  </w:style>
  <w:style w:type="character" w:customStyle="1" w:styleId="NA-LEVEL3Char">
    <w:name w:val="NA - LEVEL 3 Char"/>
    <w:basedOn w:val="BodyTextChar"/>
    <w:link w:val="NA-LEVEL3"/>
    <w:uiPriority w:val="5"/>
    <w:rsid w:val="00F85F9B"/>
    <w:rPr>
      <w:lang w:val="en-GB"/>
    </w:rPr>
  </w:style>
  <w:style w:type="paragraph" w:customStyle="1" w:styleId="NA-LEVEL4">
    <w:name w:val="NA - LEVEL 4"/>
    <w:basedOn w:val="BodyText"/>
    <w:next w:val="Body5"/>
    <w:link w:val="NA-LEVEL4Char"/>
    <w:uiPriority w:val="7"/>
    <w:unhideWhenUsed/>
    <w:rsid w:val="00F85F9B"/>
    <w:pPr>
      <w:numPr>
        <w:ilvl w:val="3"/>
        <w:numId w:val="32"/>
      </w:numPr>
    </w:pPr>
  </w:style>
  <w:style w:type="character" w:customStyle="1" w:styleId="NA-LEVEL4Char">
    <w:name w:val="NA - LEVEL 4 Char"/>
    <w:basedOn w:val="BodyTextChar"/>
    <w:link w:val="NA-LEVEL4"/>
    <w:uiPriority w:val="7"/>
    <w:rsid w:val="00F85F9B"/>
    <w:rPr>
      <w:lang w:val="en-GB"/>
    </w:rPr>
  </w:style>
  <w:style w:type="paragraph" w:customStyle="1" w:styleId="NA-LEVEL5">
    <w:name w:val="NA - LEVEL 5"/>
    <w:basedOn w:val="BodyText"/>
    <w:next w:val="Body6"/>
    <w:link w:val="NA-LEVEL5Char"/>
    <w:uiPriority w:val="9"/>
    <w:unhideWhenUsed/>
    <w:rsid w:val="00F85F9B"/>
    <w:pPr>
      <w:numPr>
        <w:ilvl w:val="4"/>
        <w:numId w:val="32"/>
      </w:numPr>
    </w:pPr>
  </w:style>
  <w:style w:type="character" w:customStyle="1" w:styleId="NA-LEVEL5Char">
    <w:name w:val="NA - LEVEL 5 Char"/>
    <w:basedOn w:val="BodyTextChar"/>
    <w:link w:val="NA-LEVEL5"/>
    <w:uiPriority w:val="9"/>
    <w:rsid w:val="00F85F9B"/>
    <w:rPr>
      <w:lang w:val="en-GB"/>
    </w:rPr>
  </w:style>
  <w:style w:type="paragraph" w:customStyle="1" w:styleId="NA-LEVEL6">
    <w:name w:val="NA - LEVEL 6"/>
    <w:basedOn w:val="BodyText"/>
    <w:next w:val="Body7"/>
    <w:link w:val="NA-LEVEL6Char"/>
    <w:uiPriority w:val="13"/>
    <w:unhideWhenUsed/>
    <w:rsid w:val="00F85F9B"/>
    <w:pPr>
      <w:numPr>
        <w:ilvl w:val="5"/>
        <w:numId w:val="32"/>
      </w:numPr>
    </w:pPr>
  </w:style>
  <w:style w:type="character" w:customStyle="1" w:styleId="NA-LEVEL6Char">
    <w:name w:val="NA - LEVEL 6 Char"/>
    <w:basedOn w:val="BodyTextChar"/>
    <w:link w:val="NA-LEVEL6"/>
    <w:uiPriority w:val="13"/>
    <w:rsid w:val="00F85F9B"/>
    <w:rPr>
      <w:lang w:val="en-GB"/>
    </w:rPr>
  </w:style>
  <w:style w:type="paragraph" w:customStyle="1" w:styleId="NA-LEVEL7">
    <w:name w:val="NA - LEVEL 7"/>
    <w:basedOn w:val="BodyText"/>
    <w:next w:val="Body8"/>
    <w:link w:val="NA-LEVEL7Char"/>
    <w:uiPriority w:val="15"/>
    <w:unhideWhenUsed/>
    <w:rsid w:val="00F85F9B"/>
    <w:pPr>
      <w:numPr>
        <w:ilvl w:val="6"/>
        <w:numId w:val="32"/>
      </w:numPr>
    </w:pPr>
  </w:style>
  <w:style w:type="character" w:customStyle="1" w:styleId="NA-LEVEL7Char">
    <w:name w:val="NA - LEVEL 7 Char"/>
    <w:basedOn w:val="BodyTextChar"/>
    <w:link w:val="NA-LEVEL7"/>
    <w:uiPriority w:val="15"/>
    <w:rsid w:val="00F85F9B"/>
    <w:rPr>
      <w:lang w:val="en-GB"/>
    </w:rPr>
  </w:style>
  <w:style w:type="paragraph" w:customStyle="1" w:styleId="Prospectus-Level1">
    <w:name w:val="Prospectus - Level 1"/>
    <w:basedOn w:val="BodyText"/>
    <w:next w:val="BodyText"/>
    <w:link w:val="Prospectus-Level1Char"/>
    <w:uiPriority w:val="99"/>
    <w:semiHidden/>
    <w:qFormat/>
    <w:rsid w:val="001E4589"/>
    <w:pPr>
      <w:keepNext/>
      <w:keepLines/>
      <w:pBdr>
        <w:top w:val="single" w:sz="2" w:space="6" w:color="auto"/>
        <w:bottom w:val="single" w:sz="2" w:space="6" w:color="auto"/>
      </w:pBdr>
      <w:jc w:val="center"/>
    </w:pPr>
    <w:rPr>
      <w:rFonts w:asciiTheme="majorHAnsi" w:hAnsiTheme="majorHAnsi" w:cstheme="majorHAnsi"/>
      <w:b/>
      <w:sz w:val="22"/>
    </w:rPr>
  </w:style>
  <w:style w:type="character" w:customStyle="1" w:styleId="Prospectus-Level1Char">
    <w:name w:val="Prospectus - Level 1 Char"/>
    <w:basedOn w:val="BodyTextChar"/>
    <w:link w:val="Prospectus-Level1"/>
    <w:uiPriority w:val="78"/>
    <w:rsid w:val="000A5814"/>
    <w:rPr>
      <w:rFonts w:asciiTheme="majorHAnsi" w:hAnsiTheme="majorHAnsi" w:cstheme="majorHAnsi"/>
      <w:b/>
      <w:sz w:val="22"/>
      <w:lang w:val="en-GB"/>
    </w:rPr>
  </w:style>
  <w:style w:type="paragraph" w:customStyle="1" w:styleId="Prospectus-Level2">
    <w:name w:val="Prospectus - Level 2"/>
    <w:basedOn w:val="BodyText"/>
    <w:next w:val="BodyText"/>
    <w:link w:val="Prospectus-Level2Char"/>
    <w:uiPriority w:val="99"/>
    <w:semiHidden/>
    <w:rsid w:val="00AC033B"/>
    <w:pPr>
      <w:keepNext/>
      <w:keepLines/>
    </w:pPr>
    <w:rPr>
      <w:rFonts w:asciiTheme="majorHAnsi" w:hAnsiTheme="majorHAnsi" w:cstheme="majorHAnsi"/>
      <w:b/>
    </w:rPr>
  </w:style>
  <w:style w:type="character" w:customStyle="1" w:styleId="Prospectus-Level2Char">
    <w:name w:val="Prospectus - Level 2 Char"/>
    <w:basedOn w:val="BodyTextChar"/>
    <w:link w:val="Prospectus-Level2"/>
    <w:uiPriority w:val="78"/>
    <w:rsid w:val="000A5814"/>
    <w:rPr>
      <w:rFonts w:asciiTheme="majorHAnsi" w:hAnsiTheme="majorHAnsi" w:cstheme="majorHAnsi"/>
      <w:b/>
      <w:lang w:val="en-GB"/>
    </w:rPr>
  </w:style>
  <w:style w:type="paragraph" w:customStyle="1" w:styleId="ProspectusSummary-Level1">
    <w:name w:val="Prospectus Summary - Level 1"/>
    <w:basedOn w:val="BodyText"/>
    <w:next w:val="BodyText"/>
    <w:link w:val="ProspectusSummary-Level1Char"/>
    <w:uiPriority w:val="99"/>
    <w:semiHidden/>
    <w:rsid w:val="00AC033B"/>
    <w:pPr>
      <w:keepNext/>
      <w:keepLines/>
      <w:pBdr>
        <w:top w:val="single" w:sz="4" w:space="6" w:color="auto"/>
        <w:bottom w:val="single" w:sz="4" w:space="6" w:color="auto"/>
      </w:pBdr>
      <w:jc w:val="center"/>
    </w:pPr>
    <w:rPr>
      <w:rFonts w:asciiTheme="majorHAnsi" w:hAnsiTheme="majorHAnsi" w:cstheme="majorHAnsi"/>
      <w:b/>
      <w:sz w:val="22"/>
    </w:rPr>
  </w:style>
  <w:style w:type="character" w:customStyle="1" w:styleId="ProspectusSummary-Level1Char">
    <w:name w:val="Prospectus Summary - Level 1 Char"/>
    <w:basedOn w:val="BodyTextChar"/>
    <w:link w:val="ProspectusSummary-Level1"/>
    <w:uiPriority w:val="78"/>
    <w:rsid w:val="000A5814"/>
    <w:rPr>
      <w:rFonts w:asciiTheme="majorHAnsi" w:hAnsiTheme="majorHAnsi" w:cstheme="majorHAnsi"/>
      <w:b/>
      <w:sz w:val="22"/>
      <w:lang w:val="en-GB"/>
    </w:rPr>
  </w:style>
  <w:style w:type="paragraph" w:customStyle="1" w:styleId="ProspectusSummary-Level2">
    <w:name w:val="Prospectus Summary - Level 2"/>
    <w:basedOn w:val="BodyText"/>
    <w:next w:val="BodyText"/>
    <w:link w:val="ProspectusSummary-Level2Char"/>
    <w:uiPriority w:val="99"/>
    <w:semiHidden/>
    <w:rsid w:val="00AC033B"/>
    <w:pPr>
      <w:keepNext/>
      <w:keepLines/>
    </w:pPr>
    <w:rPr>
      <w:rFonts w:asciiTheme="majorHAnsi" w:hAnsiTheme="majorHAnsi" w:cstheme="majorHAnsi"/>
      <w:b/>
    </w:rPr>
  </w:style>
  <w:style w:type="character" w:customStyle="1" w:styleId="ProspectusSummary-Level2Char">
    <w:name w:val="Prospectus Summary - Level 2 Char"/>
    <w:basedOn w:val="BodyTextChar"/>
    <w:link w:val="ProspectusSummary-Level2"/>
    <w:uiPriority w:val="78"/>
    <w:rsid w:val="000A5814"/>
    <w:rPr>
      <w:rFonts w:asciiTheme="majorHAnsi" w:hAnsiTheme="majorHAnsi" w:cstheme="majorHAnsi"/>
      <w:b/>
      <w:lang w:val="en-GB"/>
    </w:rPr>
  </w:style>
  <w:style w:type="paragraph" w:customStyle="1" w:styleId="ScheduleHeading-Level2">
    <w:name w:val="Schedule Heading - Level 2"/>
    <w:basedOn w:val="BodyText"/>
    <w:next w:val="BodyText"/>
    <w:link w:val="ScheduleHeading-Level2Char"/>
    <w:uiPriority w:val="99"/>
    <w:semiHidden/>
    <w:rsid w:val="005E16B1"/>
    <w:pPr>
      <w:keepNext/>
      <w:keepLines/>
      <w:jc w:val="center"/>
    </w:pPr>
    <w:rPr>
      <w:b/>
    </w:rPr>
  </w:style>
  <w:style w:type="character" w:customStyle="1" w:styleId="ScheduleHeading-Level2Char">
    <w:name w:val="Schedule Heading - Level 2 Char"/>
    <w:basedOn w:val="BodyTextChar"/>
    <w:link w:val="ScheduleHeading-Level2"/>
    <w:uiPriority w:val="99"/>
    <w:semiHidden/>
    <w:rsid w:val="009C2C9B"/>
    <w:rPr>
      <w:b/>
      <w:lang w:val="en-GB"/>
    </w:rPr>
  </w:style>
  <w:style w:type="paragraph" w:customStyle="1" w:styleId="SCHEDULEHEADING-LEVEL1">
    <w:name w:val="SCHEDULE HEADING - LEVEL 1"/>
    <w:basedOn w:val="BodyText"/>
    <w:next w:val="ScheduleHeading-Level2"/>
    <w:link w:val="SCHEDULEHEADING-LEVEL1Char"/>
    <w:uiPriority w:val="99"/>
    <w:semiHidden/>
    <w:rsid w:val="005E16B1"/>
    <w:pPr>
      <w:keepNext/>
      <w:keepLines/>
      <w:jc w:val="center"/>
    </w:pPr>
    <w:rPr>
      <w:b/>
      <w:sz w:val="22"/>
    </w:rPr>
  </w:style>
  <w:style w:type="character" w:customStyle="1" w:styleId="SCHEDULEHEADING-LEVEL1Char">
    <w:name w:val="SCHEDULE HEADING - LEVEL 1 Char"/>
    <w:basedOn w:val="BodyTextChar"/>
    <w:link w:val="SCHEDULEHEADING-LEVEL1"/>
    <w:uiPriority w:val="99"/>
    <w:semiHidden/>
    <w:rsid w:val="009C2C9B"/>
    <w:rPr>
      <w:b/>
      <w:sz w:val="22"/>
      <w:lang w:val="en-GB"/>
    </w:rPr>
  </w:style>
  <w:style w:type="paragraph" w:customStyle="1" w:styleId="SchedSubHead">
    <w:name w:val="Sched SubHead"/>
    <w:basedOn w:val="BodyText"/>
    <w:next w:val="BodyText"/>
    <w:link w:val="SchedSubHeadChar"/>
    <w:uiPriority w:val="20"/>
    <w:unhideWhenUsed/>
    <w:rsid w:val="005E16B1"/>
    <w:pPr>
      <w:keepNext/>
      <w:keepLines/>
      <w:numPr>
        <w:ilvl w:val="1"/>
        <w:numId w:val="26"/>
      </w:numPr>
      <w:jc w:val="center"/>
    </w:pPr>
    <w:rPr>
      <w:rFonts w:asciiTheme="majorHAnsi" w:hAnsiTheme="majorHAnsi" w:cstheme="majorHAnsi"/>
      <w:b/>
    </w:rPr>
  </w:style>
  <w:style w:type="character" w:customStyle="1" w:styleId="SchedSubHeadChar">
    <w:name w:val="Sched SubHead Char"/>
    <w:basedOn w:val="BodyTextChar"/>
    <w:link w:val="SchedSubHead"/>
    <w:uiPriority w:val="20"/>
    <w:rsid w:val="00F32436"/>
    <w:rPr>
      <w:rFonts w:asciiTheme="majorHAnsi" w:hAnsiTheme="majorHAnsi" w:cstheme="majorHAnsi"/>
      <w:b/>
      <w:lang w:val="en-GB"/>
    </w:rPr>
  </w:style>
  <w:style w:type="paragraph" w:customStyle="1" w:styleId="SchedNumHead">
    <w:name w:val="Sched NumHead"/>
    <w:basedOn w:val="BodyText"/>
    <w:next w:val="SchedSubHead"/>
    <w:link w:val="SchedNumHeadChar"/>
    <w:uiPriority w:val="19"/>
    <w:unhideWhenUsed/>
    <w:rsid w:val="00331388"/>
    <w:pPr>
      <w:keepNext/>
      <w:keepLines/>
      <w:numPr>
        <w:numId w:val="26"/>
      </w:numPr>
      <w:jc w:val="center"/>
    </w:pPr>
    <w:rPr>
      <w:b/>
      <w:sz w:val="22"/>
    </w:rPr>
  </w:style>
  <w:style w:type="character" w:customStyle="1" w:styleId="SchedNumHeadChar">
    <w:name w:val="Sched NumHead Char"/>
    <w:basedOn w:val="BodyTextChar"/>
    <w:link w:val="SchedNumHead"/>
    <w:uiPriority w:val="19"/>
    <w:rsid w:val="00331388"/>
    <w:rPr>
      <w:b/>
      <w:sz w:val="22"/>
      <w:lang w:val="en-GB"/>
    </w:rPr>
  </w:style>
  <w:style w:type="table" w:customStyle="1" w:styleId="MOPTableStyle">
    <w:name w:val="MOPTableStyle"/>
    <w:basedOn w:val="TableSimple3"/>
    <w:rsid w:val="00925F2F"/>
    <w:pPr>
      <w:spacing w:before="120" w:after="120"/>
      <w:jc w:val="left"/>
    </w:pPr>
    <w:rPr>
      <w:rFonts w:eastAsia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88" w:lineRule="auto"/>
        <w:jc w:val="left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0C0C0"/>
        <w:vAlign w:val="bottom"/>
      </w:tcPr>
    </w:tblStylePr>
  </w:style>
  <w:style w:type="table" w:styleId="TableSimple3">
    <w:name w:val="Table Simple 3"/>
    <w:basedOn w:val="TableNormal"/>
    <w:uiPriority w:val="99"/>
    <w:semiHidden/>
    <w:unhideWhenUsed/>
    <w:rsid w:val="00E56C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CH-LEVEL1">
    <w:name w:val="SCH - LEVEL 1"/>
    <w:basedOn w:val="BodyText"/>
    <w:next w:val="Body1"/>
    <w:link w:val="SCH-LEVEL1Char"/>
    <w:uiPriority w:val="99"/>
    <w:semiHidden/>
    <w:rsid w:val="00870A81"/>
    <w:pPr>
      <w:keepNext/>
      <w:keepLines/>
      <w:numPr>
        <w:numId w:val="33"/>
      </w:numPr>
    </w:pPr>
    <w:rPr>
      <w:b/>
      <w:sz w:val="22"/>
    </w:rPr>
  </w:style>
  <w:style w:type="character" w:customStyle="1" w:styleId="SCH-LEVEL1Char">
    <w:name w:val="SCH - LEVEL 1 Char"/>
    <w:basedOn w:val="BodyTextChar"/>
    <w:link w:val="SCH-LEVEL1"/>
    <w:uiPriority w:val="99"/>
    <w:semiHidden/>
    <w:rsid w:val="00870A81"/>
    <w:rPr>
      <w:b/>
      <w:sz w:val="22"/>
      <w:lang w:val="en-GB"/>
    </w:rPr>
  </w:style>
  <w:style w:type="paragraph" w:customStyle="1" w:styleId="SCH-LEVEL2">
    <w:name w:val="SCH - LEVEL 2"/>
    <w:basedOn w:val="BodyText"/>
    <w:next w:val="Body2"/>
    <w:link w:val="SCH-LEVEL2Char"/>
    <w:uiPriority w:val="99"/>
    <w:semiHidden/>
    <w:rsid w:val="00F85F9B"/>
    <w:pPr>
      <w:numPr>
        <w:ilvl w:val="1"/>
        <w:numId w:val="33"/>
      </w:numPr>
    </w:pPr>
  </w:style>
  <w:style w:type="character" w:customStyle="1" w:styleId="SCH-LEVEL2Char">
    <w:name w:val="SCH - LEVEL 2 Char"/>
    <w:basedOn w:val="BodyTextChar"/>
    <w:link w:val="SCH-LEVEL2"/>
    <w:uiPriority w:val="99"/>
    <w:semiHidden/>
    <w:rsid w:val="00F85F9B"/>
    <w:rPr>
      <w:lang w:val="en-GB"/>
    </w:rPr>
  </w:style>
  <w:style w:type="paragraph" w:customStyle="1" w:styleId="SCH-LEVEL3">
    <w:name w:val="SCH - LEVEL 3"/>
    <w:basedOn w:val="BodyText"/>
    <w:next w:val="Body3"/>
    <w:link w:val="SCH-LEVEL3Char"/>
    <w:uiPriority w:val="99"/>
    <w:semiHidden/>
    <w:rsid w:val="00F85F9B"/>
    <w:pPr>
      <w:numPr>
        <w:ilvl w:val="2"/>
        <w:numId w:val="33"/>
      </w:numPr>
    </w:pPr>
  </w:style>
  <w:style w:type="character" w:customStyle="1" w:styleId="SCH-LEVEL3Char">
    <w:name w:val="SCH - LEVEL 3 Char"/>
    <w:basedOn w:val="BodyTextChar"/>
    <w:link w:val="SCH-LEVEL3"/>
    <w:uiPriority w:val="99"/>
    <w:semiHidden/>
    <w:rsid w:val="00F85F9B"/>
    <w:rPr>
      <w:lang w:val="en-GB"/>
    </w:rPr>
  </w:style>
  <w:style w:type="paragraph" w:customStyle="1" w:styleId="SCH-LEVEL4">
    <w:name w:val="SCH - LEVEL 4"/>
    <w:basedOn w:val="BodyText"/>
    <w:next w:val="Body4"/>
    <w:link w:val="SCH-LEVEL4Char"/>
    <w:uiPriority w:val="99"/>
    <w:semiHidden/>
    <w:rsid w:val="00F85F9B"/>
    <w:pPr>
      <w:numPr>
        <w:ilvl w:val="3"/>
        <w:numId w:val="33"/>
      </w:numPr>
    </w:pPr>
  </w:style>
  <w:style w:type="character" w:customStyle="1" w:styleId="SCH-LEVEL4Char">
    <w:name w:val="SCH - LEVEL 4 Char"/>
    <w:basedOn w:val="BodyTextChar"/>
    <w:link w:val="SCH-LEVEL4"/>
    <w:uiPriority w:val="99"/>
    <w:semiHidden/>
    <w:rsid w:val="00F85F9B"/>
    <w:rPr>
      <w:lang w:val="en-GB"/>
    </w:rPr>
  </w:style>
  <w:style w:type="paragraph" w:customStyle="1" w:styleId="SCH-LEVEL5">
    <w:name w:val="SCH - LEVEL 5"/>
    <w:basedOn w:val="BodyText"/>
    <w:next w:val="Body5"/>
    <w:link w:val="SCH-LEVEL5Char"/>
    <w:uiPriority w:val="99"/>
    <w:semiHidden/>
    <w:rsid w:val="00F85F9B"/>
    <w:pPr>
      <w:numPr>
        <w:ilvl w:val="4"/>
        <w:numId w:val="33"/>
      </w:numPr>
    </w:pPr>
  </w:style>
  <w:style w:type="character" w:customStyle="1" w:styleId="SCH-LEVEL5Char">
    <w:name w:val="SCH - LEVEL 5 Char"/>
    <w:basedOn w:val="BodyTextChar"/>
    <w:link w:val="SCH-LEVEL5"/>
    <w:uiPriority w:val="99"/>
    <w:semiHidden/>
    <w:rsid w:val="00F85F9B"/>
    <w:rPr>
      <w:lang w:val="en-GB"/>
    </w:rPr>
  </w:style>
  <w:style w:type="paragraph" w:customStyle="1" w:styleId="SCH-LEVEL6">
    <w:name w:val="SCH - LEVEL 6"/>
    <w:basedOn w:val="BodyText"/>
    <w:next w:val="Body6"/>
    <w:link w:val="SCH-LEVEL6Char"/>
    <w:uiPriority w:val="99"/>
    <w:semiHidden/>
    <w:rsid w:val="00F85F9B"/>
    <w:pPr>
      <w:numPr>
        <w:ilvl w:val="5"/>
        <w:numId w:val="33"/>
      </w:numPr>
    </w:pPr>
  </w:style>
  <w:style w:type="character" w:customStyle="1" w:styleId="SCH-LEVEL6Char">
    <w:name w:val="SCH - LEVEL 6 Char"/>
    <w:basedOn w:val="BodyTextChar"/>
    <w:link w:val="SCH-LEVEL6"/>
    <w:uiPriority w:val="99"/>
    <w:semiHidden/>
    <w:rsid w:val="00F85F9B"/>
    <w:rPr>
      <w:lang w:val="en-GB"/>
    </w:rPr>
  </w:style>
  <w:style w:type="paragraph" w:customStyle="1" w:styleId="SCH-LEVEL7">
    <w:name w:val="SCH - LEVEL 7"/>
    <w:basedOn w:val="BodyText"/>
    <w:next w:val="Body7"/>
    <w:link w:val="SCH-LEVEL7Char"/>
    <w:uiPriority w:val="99"/>
    <w:semiHidden/>
    <w:rsid w:val="00F85F9B"/>
    <w:pPr>
      <w:numPr>
        <w:ilvl w:val="6"/>
        <w:numId w:val="33"/>
      </w:numPr>
    </w:pPr>
  </w:style>
  <w:style w:type="character" w:customStyle="1" w:styleId="SCH-LEVEL7Char">
    <w:name w:val="SCH - LEVEL 7 Char"/>
    <w:basedOn w:val="BodyTextChar"/>
    <w:link w:val="SCH-LEVEL7"/>
    <w:uiPriority w:val="99"/>
    <w:semiHidden/>
    <w:rsid w:val="00F85F9B"/>
    <w:rPr>
      <w:lang w:val="en-GB"/>
    </w:rPr>
  </w:style>
  <w:style w:type="paragraph" w:customStyle="1" w:styleId="SCH1-LEVEL1">
    <w:name w:val="SCH 1 - LEVEL 1"/>
    <w:basedOn w:val="BodyText"/>
    <w:next w:val="Body1"/>
    <w:link w:val="SCH1-LEVEL1Char"/>
    <w:uiPriority w:val="99"/>
    <w:semiHidden/>
    <w:unhideWhenUsed/>
    <w:rsid w:val="00F85F9B"/>
    <w:pPr>
      <w:keepNext/>
      <w:keepLines/>
      <w:numPr>
        <w:numId w:val="34"/>
      </w:numPr>
    </w:pPr>
    <w:rPr>
      <w:b/>
      <w:sz w:val="22"/>
    </w:rPr>
  </w:style>
  <w:style w:type="character" w:customStyle="1" w:styleId="SCH1-LEVEL1Char">
    <w:name w:val="SCH 1 - LEVEL 1 Char"/>
    <w:basedOn w:val="BodyTextChar"/>
    <w:link w:val="SCH1-LEVEL1"/>
    <w:uiPriority w:val="99"/>
    <w:semiHidden/>
    <w:rsid w:val="00F85F9B"/>
    <w:rPr>
      <w:b/>
      <w:sz w:val="22"/>
      <w:lang w:val="en-GB"/>
    </w:rPr>
  </w:style>
  <w:style w:type="paragraph" w:customStyle="1" w:styleId="SCH1-LEVEL2">
    <w:name w:val="SCH 1 - LEVEL 2"/>
    <w:basedOn w:val="BodyText"/>
    <w:next w:val="Body2"/>
    <w:link w:val="SCH1-LEVEL2Char"/>
    <w:uiPriority w:val="99"/>
    <w:semiHidden/>
    <w:unhideWhenUsed/>
    <w:rsid w:val="00F85F9B"/>
    <w:pPr>
      <w:numPr>
        <w:ilvl w:val="1"/>
        <w:numId w:val="34"/>
      </w:numPr>
    </w:pPr>
  </w:style>
  <w:style w:type="character" w:customStyle="1" w:styleId="SCH1-LEVEL2Char">
    <w:name w:val="SCH 1 - LEVEL 2 Char"/>
    <w:basedOn w:val="BodyTextChar"/>
    <w:link w:val="SCH1-LEVEL2"/>
    <w:uiPriority w:val="99"/>
    <w:semiHidden/>
    <w:rsid w:val="00F85F9B"/>
    <w:rPr>
      <w:lang w:val="en-GB"/>
    </w:rPr>
  </w:style>
  <w:style w:type="paragraph" w:customStyle="1" w:styleId="SCH1-LEVEL3">
    <w:name w:val="SCH 1 - LEVEL 3"/>
    <w:basedOn w:val="BodyText"/>
    <w:next w:val="Body3"/>
    <w:link w:val="SCH1-LEVEL3Char"/>
    <w:uiPriority w:val="99"/>
    <w:semiHidden/>
    <w:unhideWhenUsed/>
    <w:rsid w:val="00F85F9B"/>
    <w:pPr>
      <w:numPr>
        <w:ilvl w:val="2"/>
        <w:numId w:val="34"/>
      </w:numPr>
      <w:tabs>
        <w:tab w:val="left" w:pos="992"/>
      </w:tabs>
    </w:pPr>
  </w:style>
  <w:style w:type="character" w:customStyle="1" w:styleId="SCH1-LEVEL3Char">
    <w:name w:val="SCH 1 - LEVEL 3 Char"/>
    <w:basedOn w:val="BodyTextChar"/>
    <w:link w:val="SCH1-LEVEL3"/>
    <w:uiPriority w:val="99"/>
    <w:semiHidden/>
    <w:rsid w:val="00F85F9B"/>
    <w:rPr>
      <w:lang w:val="en-GB"/>
    </w:rPr>
  </w:style>
  <w:style w:type="paragraph" w:customStyle="1" w:styleId="SCH1-LEVEL4">
    <w:name w:val="SCH 1 - LEVEL 4"/>
    <w:basedOn w:val="BodyText"/>
    <w:next w:val="Body4"/>
    <w:link w:val="SCH1-LEVEL4Char"/>
    <w:uiPriority w:val="99"/>
    <w:semiHidden/>
    <w:unhideWhenUsed/>
    <w:qFormat/>
    <w:rsid w:val="00F85F9B"/>
    <w:pPr>
      <w:numPr>
        <w:ilvl w:val="3"/>
        <w:numId w:val="34"/>
      </w:numPr>
    </w:pPr>
  </w:style>
  <w:style w:type="character" w:customStyle="1" w:styleId="SCH1-LEVEL4Char">
    <w:name w:val="SCH 1 - LEVEL 4 Char"/>
    <w:basedOn w:val="BodyTextChar"/>
    <w:link w:val="SCH1-LEVEL4"/>
    <w:uiPriority w:val="99"/>
    <w:semiHidden/>
    <w:rsid w:val="00F85F9B"/>
    <w:rPr>
      <w:lang w:val="en-GB"/>
    </w:rPr>
  </w:style>
  <w:style w:type="paragraph" w:customStyle="1" w:styleId="SCH1-LEVEL5">
    <w:name w:val="SCH 1 - LEVEL 5"/>
    <w:basedOn w:val="BodyText"/>
    <w:next w:val="Body5"/>
    <w:link w:val="SCH1-LEVEL5Char"/>
    <w:uiPriority w:val="99"/>
    <w:semiHidden/>
    <w:unhideWhenUsed/>
    <w:rsid w:val="00F85F9B"/>
    <w:pPr>
      <w:numPr>
        <w:ilvl w:val="4"/>
        <w:numId w:val="34"/>
      </w:numPr>
    </w:pPr>
  </w:style>
  <w:style w:type="character" w:customStyle="1" w:styleId="SCH1-LEVEL5Char">
    <w:name w:val="SCH 1 - LEVEL 5 Char"/>
    <w:basedOn w:val="BodyTextChar"/>
    <w:link w:val="SCH1-LEVEL5"/>
    <w:uiPriority w:val="99"/>
    <w:semiHidden/>
    <w:rsid w:val="00F85F9B"/>
    <w:rPr>
      <w:lang w:val="en-GB"/>
    </w:rPr>
  </w:style>
  <w:style w:type="paragraph" w:customStyle="1" w:styleId="SCH1-LEVEL6">
    <w:name w:val="SCH 1 - LEVEL 6"/>
    <w:basedOn w:val="BodyText"/>
    <w:next w:val="Body6"/>
    <w:link w:val="SCH1-LEVEL6Char"/>
    <w:uiPriority w:val="99"/>
    <w:semiHidden/>
    <w:unhideWhenUsed/>
    <w:qFormat/>
    <w:rsid w:val="00F85F9B"/>
    <w:pPr>
      <w:numPr>
        <w:ilvl w:val="5"/>
        <w:numId w:val="34"/>
      </w:numPr>
    </w:pPr>
  </w:style>
  <w:style w:type="character" w:customStyle="1" w:styleId="SCH1-LEVEL6Char">
    <w:name w:val="SCH 1 - LEVEL 6 Char"/>
    <w:basedOn w:val="BodyTextChar"/>
    <w:link w:val="SCH1-LEVEL6"/>
    <w:uiPriority w:val="99"/>
    <w:semiHidden/>
    <w:rsid w:val="00F85F9B"/>
    <w:rPr>
      <w:lang w:val="en-GB"/>
    </w:rPr>
  </w:style>
  <w:style w:type="paragraph" w:customStyle="1" w:styleId="SCH1-LEVEL7">
    <w:name w:val="SCH 1 - LEVEL 7"/>
    <w:basedOn w:val="BodyText"/>
    <w:next w:val="Body7"/>
    <w:link w:val="SCH1-LEVEL7Char"/>
    <w:uiPriority w:val="99"/>
    <w:semiHidden/>
    <w:unhideWhenUsed/>
    <w:qFormat/>
    <w:rsid w:val="00F85F9B"/>
    <w:pPr>
      <w:numPr>
        <w:ilvl w:val="6"/>
        <w:numId w:val="34"/>
      </w:numPr>
    </w:pPr>
  </w:style>
  <w:style w:type="character" w:customStyle="1" w:styleId="SCH1-LEVEL7Char">
    <w:name w:val="SCH 1 - LEVEL 7 Char"/>
    <w:basedOn w:val="BodyTextChar"/>
    <w:link w:val="SCH1-LEVEL7"/>
    <w:uiPriority w:val="99"/>
    <w:semiHidden/>
    <w:rsid w:val="00F85F9B"/>
    <w:rPr>
      <w:lang w:val="en-GB"/>
    </w:rPr>
  </w:style>
  <w:style w:type="paragraph" w:customStyle="1" w:styleId="SCH2-LEVEL1">
    <w:name w:val="SCH 2 - LEVEL 1"/>
    <w:basedOn w:val="BodyText"/>
    <w:next w:val="Body1"/>
    <w:link w:val="SCH2-LEVEL1Char"/>
    <w:uiPriority w:val="99"/>
    <w:semiHidden/>
    <w:unhideWhenUsed/>
    <w:rsid w:val="00F85F9B"/>
    <w:pPr>
      <w:keepNext/>
      <w:keepLines/>
      <w:numPr>
        <w:numId w:val="35"/>
      </w:numPr>
    </w:pPr>
    <w:rPr>
      <w:b/>
      <w:sz w:val="22"/>
    </w:rPr>
  </w:style>
  <w:style w:type="character" w:customStyle="1" w:styleId="SCH2-LEVEL1Char">
    <w:name w:val="SCH 2 - LEVEL 1 Char"/>
    <w:basedOn w:val="BodyTextChar"/>
    <w:link w:val="SCH2-LEVEL1"/>
    <w:uiPriority w:val="99"/>
    <w:semiHidden/>
    <w:rsid w:val="00F85F9B"/>
    <w:rPr>
      <w:b/>
      <w:sz w:val="22"/>
      <w:lang w:val="en-GB"/>
    </w:rPr>
  </w:style>
  <w:style w:type="paragraph" w:customStyle="1" w:styleId="SCH2-LEVEL2">
    <w:name w:val="SCH 2 - LEVEL 2"/>
    <w:basedOn w:val="BodyText"/>
    <w:next w:val="Body2"/>
    <w:link w:val="SCH2-LEVEL2Char"/>
    <w:uiPriority w:val="99"/>
    <w:semiHidden/>
    <w:unhideWhenUsed/>
    <w:rsid w:val="00F85F9B"/>
    <w:pPr>
      <w:numPr>
        <w:ilvl w:val="1"/>
        <w:numId w:val="35"/>
      </w:numPr>
    </w:pPr>
  </w:style>
  <w:style w:type="character" w:customStyle="1" w:styleId="SCH2-LEVEL2Char">
    <w:name w:val="SCH 2 - LEVEL 2 Char"/>
    <w:basedOn w:val="BodyTextChar"/>
    <w:link w:val="SCH2-LEVEL2"/>
    <w:uiPriority w:val="99"/>
    <w:semiHidden/>
    <w:rsid w:val="00F85F9B"/>
    <w:rPr>
      <w:lang w:val="en-GB"/>
    </w:rPr>
  </w:style>
  <w:style w:type="paragraph" w:customStyle="1" w:styleId="SCH2-LEVEL3">
    <w:name w:val="SCH 2 - LEVEL 3"/>
    <w:basedOn w:val="BodyText"/>
    <w:next w:val="Body3"/>
    <w:link w:val="SCH2-LEVEL3Char"/>
    <w:uiPriority w:val="99"/>
    <w:semiHidden/>
    <w:unhideWhenUsed/>
    <w:rsid w:val="00F85F9B"/>
    <w:pPr>
      <w:numPr>
        <w:ilvl w:val="2"/>
        <w:numId w:val="35"/>
      </w:numPr>
    </w:pPr>
  </w:style>
  <w:style w:type="character" w:customStyle="1" w:styleId="SCH2-LEVEL3Char">
    <w:name w:val="SCH 2 - LEVEL 3 Char"/>
    <w:basedOn w:val="BodyTextChar"/>
    <w:link w:val="SCH2-LEVEL3"/>
    <w:uiPriority w:val="99"/>
    <w:semiHidden/>
    <w:rsid w:val="00F85F9B"/>
    <w:rPr>
      <w:lang w:val="en-GB"/>
    </w:rPr>
  </w:style>
  <w:style w:type="paragraph" w:customStyle="1" w:styleId="SCH2-LEVEL4">
    <w:name w:val="SCH 2 - LEVEL 4"/>
    <w:basedOn w:val="BodyText"/>
    <w:next w:val="Body4"/>
    <w:link w:val="SCH2-LEVEL4Char"/>
    <w:uiPriority w:val="99"/>
    <w:semiHidden/>
    <w:unhideWhenUsed/>
    <w:rsid w:val="00F85F9B"/>
    <w:pPr>
      <w:numPr>
        <w:ilvl w:val="3"/>
        <w:numId w:val="35"/>
      </w:numPr>
    </w:pPr>
  </w:style>
  <w:style w:type="character" w:customStyle="1" w:styleId="SCH2-LEVEL4Char">
    <w:name w:val="SCH 2 - LEVEL 4 Char"/>
    <w:basedOn w:val="BodyTextChar"/>
    <w:link w:val="SCH2-LEVEL4"/>
    <w:uiPriority w:val="99"/>
    <w:semiHidden/>
    <w:rsid w:val="00F85F9B"/>
    <w:rPr>
      <w:lang w:val="en-GB"/>
    </w:rPr>
  </w:style>
  <w:style w:type="paragraph" w:customStyle="1" w:styleId="SCH2-LEVEL5">
    <w:name w:val="SCH 2 - LEVEL 5"/>
    <w:basedOn w:val="BodyText"/>
    <w:next w:val="Body5"/>
    <w:link w:val="SCH2-LEVEL5Char"/>
    <w:uiPriority w:val="99"/>
    <w:semiHidden/>
    <w:unhideWhenUsed/>
    <w:rsid w:val="00F85F9B"/>
    <w:pPr>
      <w:numPr>
        <w:ilvl w:val="4"/>
        <w:numId w:val="35"/>
      </w:numPr>
    </w:pPr>
  </w:style>
  <w:style w:type="character" w:customStyle="1" w:styleId="SCH2-LEVEL5Char">
    <w:name w:val="SCH 2 - LEVEL 5 Char"/>
    <w:basedOn w:val="BodyTextChar"/>
    <w:link w:val="SCH2-LEVEL5"/>
    <w:uiPriority w:val="99"/>
    <w:semiHidden/>
    <w:rsid w:val="00F85F9B"/>
    <w:rPr>
      <w:lang w:val="en-GB"/>
    </w:rPr>
  </w:style>
  <w:style w:type="paragraph" w:customStyle="1" w:styleId="SCH2-LEVEL6">
    <w:name w:val="SCH 2 - LEVEL 6"/>
    <w:basedOn w:val="BodyText"/>
    <w:next w:val="Body6"/>
    <w:link w:val="SCH2-LEVEL6Char"/>
    <w:uiPriority w:val="99"/>
    <w:semiHidden/>
    <w:unhideWhenUsed/>
    <w:qFormat/>
    <w:rsid w:val="00F85F9B"/>
    <w:pPr>
      <w:numPr>
        <w:ilvl w:val="5"/>
        <w:numId w:val="35"/>
      </w:numPr>
    </w:pPr>
  </w:style>
  <w:style w:type="character" w:customStyle="1" w:styleId="SCH2-LEVEL6Char">
    <w:name w:val="SCH 2 - LEVEL 6 Char"/>
    <w:basedOn w:val="BodyTextChar"/>
    <w:link w:val="SCH2-LEVEL6"/>
    <w:uiPriority w:val="99"/>
    <w:semiHidden/>
    <w:rsid w:val="00F85F9B"/>
    <w:rPr>
      <w:lang w:val="en-GB"/>
    </w:rPr>
  </w:style>
  <w:style w:type="paragraph" w:customStyle="1" w:styleId="SCH2-LEVEL7">
    <w:name w:val="SCH 2 - LEVEL 7"/>
    <w:basedOn w:val="BodyText"/>
    <w:next w:val="Body7"/>
    <w:link w:val="SCH2-LEVEL7Char"/>
    <w:uiPriority w:val="99"/>
    <w:semiHidden/>
    <w:unhideWhenUsed/>
    <w:qFormat/>
    <w:rsid w:val="00F85F9B"/>
    <w:pPr>
      <w:numPr>
        <w:ilvl w:val="6"/>
        <w:numId w:val="35"/>
      </w:numPr>
    </w:pPr>
  </w:style>
  <w:style w:type="character" w:customStyle="1" w:styleId="SCH2-LEVEL7Char">
    <w:name w:val="SCH 2 - LEVEL 7 Char"/>
    <w:basedOn w:val="BodyTextChar"/>
    <w:link w:val="SCH2-LEVEL7"/>
    <w:uiPriority w:val="99"/>
    <w:semiHidden/>
    <w:rsid w:val="00F85F9B"/>
    <w:rPr>
      <w:lang w:val="en-GB"/>
    </w:rPr>
  </w:style>
  <w:style w:type="paragraph" w:customStyle="1" w:styleId="SCH3-LEVEL1">
    <w:name w:val="SCH 3 - LEVEL 1"/>
    <w:basedOn w:val="BodyText"/>
    <w:next w:val="Body1"/>
    <w:link w:val="SCH3-LEVEL1Char"/>
    <w:uiPriority w:val="99"/>
    <w:semiHidden/>
    <w:unhideWhenUsed/>
    <w:rsid w:val="00F85F9B"/>
    <w:pPr>
      <w:keepNext/>
      <w:keepLines/>
      <w:numPr>
        <w:numId w:val="36"/>
      </w:numPr>
    </w:pPr>
    <w:rPr>
      <w:b/>
      <w:sz w:val="22"/>
    </w:rPr>
  </w:style>
  <w:style w:type="character" w:customStyle="1" w:styleId="SCH3-LEVEL1Char">
    <w:name w:val="SCH 3 - LEVEL 1 Char"/>
    <w:basedOn w:val="BodyTextChar"/>
    <w:link w:val="SCH3-LEVEL1"/>
    <w:uiPriority w:val="99"/>
    <w:semiHidden/>
    <w:rsid w:val="00F85F9B"/>
    <w:rPr>
      <w:b/>
      <w:sz w:val="22"/>
      <w:lang w:val="en-GB"/>
    </w:rPr>
  </w:style>
  <w:style w:type="paragraph" w:customStyle="1" w:styleId="SCH3-LEVEL2">
    <w:name w:val="SCH 3 - LEVEL 2"/>
    <w:basedOn w:val="BodyText"/>
    <w:next w:val="Body2"/>
    <w:link w:val="SCH3-LEVEL2Char"/>
    <w:uiPriority w:val="99"/>
    <w:semiHidden/>
    <w:unhideWhenUsed/>
    <w:qFormat/>
    <w:rsid w:val="00F85F9B"/>
    <w:pPr>
      <w:numPr>
        <w:ilvl w:val="1"/>
        <w:numId w:val="36"/>
      </w:numPr>
    </w:pPr>
  </w:style>
  <w:style w:type="character" w:customStyle="1" w:styleId="SCH3-LEVEL2Char">
    <w:name w:val="SCH 3 - LEVEL 2 Char"/>
    <w:basedOn w:val="BodyTextChar"/>
    <w:link w:val="SCH3-LEVEL2"/>
    <w:uiPriority w:val="99"/>
    <w:semiHidden/>
    <w:rsid w:val="00F85F9B"/>
    <w:rPr>
      <w:lang w:val="en-GB"/>
    </w:rPr>
  </w:style>
  <w:style w:type="paragraph" w:customStyle="1" w:styleId="SCH3-LEVEL3">
    <w:name w:val="SCH 3 - LEVEL 3"/>
    <w:basedOn w:val="BodyText"/>
    <w:next w:val="Body3"/>
    <w:link w:val="SCH3-LEVEL3Char"/>
    <w:uiPriority w:val="99"/>
    <w:semiHidden/>
    <w:unhideWhenUsed/>
    <w:rsid w:val="00F85F9B"/>
    <w:pPr>
      <w:numPr>
        <w:ilvl w:val="2"/>
        <w:numId w:val="36"/>
      </w:numPr>
    </w:pPr>
  </w:style>
  <w:style w:type="character" w:customStyle="1" w:styleId="SCH3-LEVEL3Char">
    <w:name w:val="SCH 3 - LEVEL 3 Char"/>
    <w:basedOn w:val="BodyTextChar"/>
    <w:link w:val="SCH3-LEVEL3"/>
    <w:uiPriority w:val="99"/>
    <w:semiHidden/>
    <w:rsid w:val="00F85F9B"/>
    <w:rPr>
      <w:lang w:val="en-GB"/>
    </w:rPr>
  </w:style>
  <w:style w:type="paragraph" w:customStyle="1" w:styleId="SCH3-LEVEL4">
    <w:name w:val="SCH 3 - LEVEL 4"/>
    <w:basedOn w:val="BodyText"/>
    <w:next w:val="Body4"/>
    <w:link w:val="SCH3-LEVEL4Char"/>
    <w:uiPriority w:val="99"/>
    <w:semiHidden/>
    <w:unhideWhenUsed/>
    <w:rsid w:val="00F85F9B"/>
    <w:pPr>
      <w:numPr>
        <w:ilvl w:val="3"/>
        <w:numId w:val="36"/>
      </w:numPr>
    </w:pPr>
  </w:style>
  <w:style w:type="character" w:customStyle="1" w:styleId="SCH3-LEVEL4Char">
    <w:name w:val="SCH 3 - LEVEL 4 Char"/>
    <w:basedOn w:val="BodyTextChar"/>
    <w:link w:val="SCH3-LEVEL4"/>
    <w:uiPriority w:val="99"/>
    <w:semiHidden/>
    <w:rsid w:val="00F85F9B"/>
    <w:rPr>
      <w:lang w:val="en-GB"/>
    </w:rPr>
  </w:style>
  <w:style w:type="paragraph" w:customStyle="1" w:styleId="SCH3-LEVEL5">
    <w:name w:val="SCH 3 - LEVEL 5"/>
    <w:basedOn w:val="BodyText"/>
    <w:next w:val="Body5"/>
    <w:link w:val="SCH3-LEVEL5Char"/>
    <w:uiPriority w:val="99"/>
    <w:semiHidden/>
    <w:unhideWhenUsed/>
    <w:rsid w:val="00F85F9B"/>
    <w:pPr>
      <w:numPr>
        <w:ilvl w:val="4"/>
        <w:numId w:val="36"/>
      </w:numPr>
    </w:pPr>
  </w:style>
  <w:style w:type="character" w:customStyle="1" w:styleId="SCH3-LEVEL5Char">
    <w:name w:val="SCH 3 - LEVEL 5 Char"/>
    <w:basedOn w:val="BodyTextChar"/>
    <w:link w:val="SCH3-LEVEL5"/>
    <w:uiPriority w:val="99"/>
    <w:semiHidden/>
    <w:rsid w:val="00F85F9B"/>
    <w:rPr>
      <w:lang w:val="en-GB"/>
    </w:rPr>
  </w:style>
  <w:style w:type="paragraph" w:customStyle="1" w:styleId="SCH3-LEVEL6">
    <w:name w:val="SCH 3 - LEVEL 6"/>
    <w:basedOn w:val="BodyText"/>
    <w:next w:val="Body6"/>
    <w:link w:val="SCH3-LEVEL6Char"/>
    <w:uiPriority w:val="99"/>
    <w:semiHidden/>
    <w:unhideWhenUsed/>
    <w:qFormat/>
    <w:rsid w:val="00F85F9B"/>
    <w:pPr>
      <w:numPr>
        <w:ilvl w:val="5"/>
        <w:numId w:val="36"/>
      </w:numPr>
    </w:pPr>
  </w:style>
  <w:style w:type="character" w:customStyle="1" w:styleId="SCH3-LEVEL6Char">
    <w:name w:val="SCH 3 - LEVEL 6 Char"/>
    <w:basedOn w:val="BodyTextChar"/>
    <w:link w:val="SCH3-LEVEL6"/>
    <w:uiPriority w:val="99"/>
    <w:semiHidden/>
    <w:rsid w:val="00F85F9B"/>
    <w:rPr>
      <w:lang w:val="en-GB"/>
    </w:rPr>
  </w:style>
  <w:style w:type="paragraph" w:customStyle="1" w:styleId="SCH3-LEVEL7">
    <w:name w:val="SCH 3 - LEVEL 7"/>
    <w:basedOn w:val="BodyText"/>
    <w:next w:val="Body7"/>
    <w:link w:val="SCH3-LEVEL7Char"/>
    <w:uiPriority w:val="99"/>
    <w:semiHidden/>
    <w:unhideWhenUsed/>
    <w:qFormat/>
    <w:rsid w:val="00F85F9B"/>
    <w:pPr>
      <w:numPr>
        <w:ilvl w:val="6"/>
        <w:numId w:val="36"/>
      </w:numPr>
    </w:pPr>
  </w:style>
  <w:style w:type="character" w:customStyle="1" w:styleId="SCH3-LEVEL7Char">
    <w:name w:val="SCH 3 - LEVEL 7 Char"/>
    <w:basedOn w:val="BodyTextChar"/>
    <w:link w:val="SCH3-LEVEL7"/>
    <w:uiPriority w:val="99"/>
    <w:semiHidden/>
    <w:rsid w:val="00F85F9B"/>
    <w:rPr>
      <w:lang w:val="en-GB"/>
    </w:rPr>
  </w:style>
  <w:style w:type="paragraph" w:customStyle="1" w:styleId="SCH4-LEVEL1">
    <w:name w:val="SCH 4 - LEVEL 1"/>
    <w:basedOn w:val="BodyText"/>
    <w:next w:val="Body1"/>
    <w:link w:val="SCH4-LEVEL1Char"/>
    <w:uiPriority w:val="99"/>
    <w:semiHidden/>
    <w:unhideWhenUsed/>
    <w:rsid w:val="00F85F9B"/>
    <w:pPr>
      <w:keepNext/>
      <w:keepLines/>
      <w:numPr>
        <w:numId w:val="37"/>
      </w:numPr>
    </w:pPr>
    <w:rPr>
      <w:b/>
      <w:sz w:val="22"/>
    </w:rPr>
  </w:style>
  <w:style w:type="character" w:customStyle="1" w:styleId="SCH4-LEVEL1Char">
    <w:name w:val="SCH 4 - LEVEL 1 Char"/>
    <w:basedOn w:val="BodyTextChar"/>
    <w:link w:val="SCH4-LEVEL1"/>
    <w:uiPriority w:val="99"/>
    <w:semiHidden/>
    <w:rsid w:val="00F85F9B"/>
    <w:rPr>
      <w:b/>
      <w:sz w:val="22"/>
      <w:lang w:val="en-GB"/>
    </w:rPr>
  </w:style>
  <w:style w:type="paragraph" w:customStyle="1" w:styleId="SCH4-LEVEL2">
    <w:name w:val="SCH 4 - LEVEL 2"/>
    <w:basedOn w:val="BodyText"/>
    <w:next w:val="Body2"/>
    <w:link w:val="SCH4-LEVEL2Char"/>
    <w:uiPriority w:val="99"/>
    <w:semiHidden/>
    <w:unhideWhenUsed/>
    <w:rsid w:val="00F85F9B"/>
    <w:pPr>
      <w:numPr>
        <w:ilvl w:val="1"/>
        <w:numId w:val="37"/>
      </w:numPr>
    </w:pPr>
  </w:style>
  <w:style w:type="character" w:customStyle="1" w:styleId="SCH4-LEVEL2Char">
    <w:name w:val="SCH 4 - LEVEL 2 Char"/>
    <w:basedOn w:val="BodyTextChar"/>
    <w:link w:val="SCH4-LEVEL2"/>
    <w:uiPriority w:val="99"/>
    <w:semiHidden/>
    <w:rsid w:val="00F85F9B"/>
    <w:rPr>
      <w:lang w:val="en-GB"/>
    </w:rPr>
  </w:style>
  <w:style w:type="paragraph" w:customStyle="1" w:styleId="SCH4-LEVEL3">
    <w:name w:val="SCH 4 - LEVEL 3"/>
    <w:basedOn w:val="BodyText"/>
    <w:next w:val="Body3"/>
    <w:link w:val="SCH4-LEVEL3Char"/>
    <w:uiPriority w:val="99"/>
    <w:semiHidden/>
    <w:unhideWhenUsed/>
    <w:rsid w:val="00F85F9B"/>
    <w:pPr>
      <w:numPr>
        <w:ilvl w:val="2"/>
        <w:numId w:val="37"/>
      </w:numPr>
    </w:pPr>
  </w:style>
  <w:style w:type="character" w:customStyle="1" w:styleId="SCH4-LEVEL3Char">
    <w:name w:val="SCH 4 - LEVEL 3 Char"/>
    <w:basedOn w:val="BodyTextChar"/>
    <w:link w:val="SCH4-LEVEL3"/>
    <w:uiPriority w:val="99"/>
    <w:semiHidden/>
    <w:rsid w:val="00F85F9B"/>
    <w:rPr>
      <w:lang w:val="en-GB"/>
    </w:rPr>
  </w:style>
  <w:style w:type="paragraph" w:customStyle="1" w:styleId="SCH4-LEVEL4">
    <w:name w:val="SCH 4 - LEVEL 4"/>
    <w:basedOn w:val="BodyText"/>
    <w:next w:val="Body4"/>
    <w:link w:val="SCH4-LEVEL4Char"/>
    <w:uiPriority w:val="99"/>
    <w:semiHidden/>
    <w:unhideWhenUsed/>
    <w:rsid w:val="00F85F9B"/>
    <w:pPr>
      <w:numPr>
        <w:ilvl w:val="3"/>
        <w:numId w:val="37"/>
      </w:numPr>
    </w:pPr>
  </w:style>
  <w:style w:type="character" w:customStyle="1" w:styleId="SCH4-LEVEL4Char">
    <w:name w:val="SCH 4 - LEVEL 4 Char"/>
    <w:basedOn w:val="BodyTextChar"/>
    <w:link w:val="SCH4-LEVEL4"/>
    <w:uiPriority w:val="99"/>
    <w:semiHidden/>
    <w:rsid w:val="00F85F9B"/>
    <w:rPr>
      <w:lang w:val="en-GB"/>
    </w:rPr>
  </w:style>
  <w:style w:type="paragraph" w:customStyle="1" w:styleId="SCH4-LEVEL5">
    <w:name w:val="SCH 4 - LEVEL 5"/>
    <w:basedOn w:val="BodyText"/>
    <w:next w:val="Body5"/>
    <w:link w:val="SCH4-LEVEL5Char"/>
    <w:uiPriority w:val="99"/>
    <w:semiHidden/>
    <w:unhideWhenUsed/>
    <w:rsid w:val="00F85F9B"/>
    <w:pPr>
      <w:numPr>
        <w:ilvl w:val="4"/>
        <w:numId w:val="37"/>
      </w:numPr>
    </w:pPr>
  </w:style>
  <w:style w:type="character" w:customStyle="1" w:styleId="SCH4-LEVEL5Char">
    <w:name w:val="SCH 4 - LEVEL 5 Char"/>
    <w:basedOn w:val="BodyTextChar"/>
    <w:link w:val="SCH4-LEVEL5"/>
    <w:uiPriority w:val="99"/>
    <w:semiHidden/>
    <w:rsid w:val="00F85F9B"/>
    <w:rPr>
      <w:lang w:val="en-GB"/>
    </w:rPr>
  </w:style>
  <w:style w:type="paragraph" w:customStyle="1" w:styleId="SCH4-LEVEL6">
    <w:name w:val="SCH 4 - LEVEL 6"/>
    <w:basedOn w:val="BodyText"/>
    <w:next w:val="Body6"/>
    <w:link w:val="SCH4-LEVEL6Char"/>
    <w:uiPriority w:val="99"/>
    <w:semiHidden/>
    <w:unhideWhenUsed/>
    <w:qFormat/>
    <w:rsid w:val="00F85F9B"/>
    <w:pPr>
      <w:numPr>
        <w:ilvl w:val="5"/>
        <w:numId w:val="37"/>
      </w:numPr>
    </w:pPr>
  </w:style>
  <w:style w:type="character" w:customStyle="1" w:styleId="SCH4-LEVEL6Char">
    <w:name w:val="SCH 4 - LEVEL 6 Char"/>
    <w:basedOn w:val="BodyTextChar"/>
    <w:link w:val="SCH4-LEVEL6"/>
    <w:uiPriority w:val="99"/>
    <w:semiHidden/>
    <w:rsid w:val="00F85F9B"/>
    <w:rPr>
      <w:lang w:val="en-GB"/>
    </w:rPr>
  </w:style>
  <w:style w:type="paragraph" w:customStyle="1" w:styleId="SCH4-LEVEL7">
    <w:name w:val="SCH 4 - LEVEL 7"/>
    <w:basedOn w:val="BodyText"/>
    <w:next w:val="Body7"/>
    <w:link w:val="SCH4-LEVEL7Char"/>
    <w:uiPriority w:val="99"/>
    <w:semiHidden/>
    <w:unhideWhenUsed/>
    <w:qFormat/>
    <w:rsid w:val="00F85F9B"/>
    <w:pPr>
      <w:numPr>
        <w:ilvl w:val="6"/>
        <w:numId w:val="37"/>
      </w:numPr>
    </w:pPr>
  </w:style>
  <w:style w:type="character" w:customStyle="1" w:styleId="SCH4-LEVEL7Char">
    <w:name w:val="SCH 4 - LEVEL 7 Char"/>
    <w:basedOn w:val="BodyTextChar"/>
    <w:link w:val="SCH4-LEVEL7"/>
    <w:uiPriority w:val="99"/>
    <w:semiHidden/>
    <w:rsid w:val="00F85F9B"/>
    <w:rPr>
      <w:lang w:val="en-GB"/>
    </w:rPr>
  </w:style>
  <w:style w:type="paragraph" w:customStyle="1" w:styleId="SCH5-LEVEL1">
    <w:name w:val="SCH 5 - LEVEL 1"/>
    <w:basedOn w:val="BodyText"/>
    <w:next w:val="Body1"/>
    <w:link w:val="SCH5-LEVEL1Char"/>
    <w:uiPriority w:val="99"/>
    <w:semiHidden/>
    <w:unhideWhenUsed/>
    <w:rsid w:val="00F85F9B"/>
    <w:pPr>
      <w:keepNext/>
      <w:keepLines/>
      <w:numPr>
        <w:numId w:val="38"/>
      </w:numPr>
    </w:pPr>
    <w:rPr>
      <w:b/>
      <w:sz w:val="22"/>
    </w:rPr>
  </w:style>
  <w:style w:type="character" w:customStyle="1" w:styleId="SCH5-LEVEL1Char">
    <w:name w:val="SCH 5 - LEVEL 1 Char"/>
    <w:basedOn w:val="BodyTextChar"/>
    <w:link w:val="SCH5-LEVEL1"/>
    <w:uiPriority w:val="99"/>
    <w:semiHidden/>
    <w:rsid w:val="00F85F9B"/>
    <w:rPr>
      <w:b/>
      <w:sz w:val="22"/>
      <w:lang w:val="en-GB"/>
    </w:rPr>
  </w:style>
  <w:style w:type="paragraph" w:customStyle="1" w:styleId="SCH5-LEVEL2">
    <w:name w:val="SCH 5 - LEVEL 2"/>
    <w:basedOn w:val="BodyText"/>
    <w:next w:val="Body2"/>
    <w:link w:val="SCH5-LEVEL2Char"/>
    <w:uiPriority w:val="99"/>
    <w:semiHidden/>
    <w:unhideWhenUsed/>
    <w:rsid w:val="00F85F9B"/>
    <w:pPr>
      <w:numPr>
        <w:ilvl w:val="1"/>
        <w:numId w:val="38"/>
      </w:numPr>
    </w:pPr>
  </w:style>
  <w:style w:type="character" w:customStyle="1" w:styleId="SCH5-LEVEL2Char">
    <w:name w:val="SCH 5 - LEVEL 2 Char"/>
    <w:basedOn w:val="BodyTextChar"/>
    <w:link w:val="SCH5-LEVEL2"/>
    <w:uiPriority w:val="99"/>
    <w:semiHidden/>
    <w:rsid w:val="00F85F9B"/>
    <w:rPr>
      <w:lang w:val="en-GB"/>
    </w:rPr>
  </w:style>
  <w:style w:type="paragraph" w:customStyle="1" w:styleId="SCH5-LEVEL3">
    <w:name w:val="SCH 5 - LEVEL 3"/>
    <w:basedOn w:val="BodyText"/>
    <w:next w:val="Body3"/>
    <w:link w:val="SCH5-LEVEL3Char"/>
    <w:uiPriority w:val="99"/>
    <w:semiHidden/>
    <w:unhideWhenUsed/>
    <w:rsid w:val="00F85F9B"/>
    <w:pPr>
      <w:numPr>
        <w:ilvl w:val="2"/>
        <w:numId w:val="38"/>
      </w:numPr>
    </w:pPr>
  </w:style>
  <w:style w:type="character" w:customStyle="1" w:styleId="SCH5-LEVEL3Char">
    <w:name w:val="SCH 5 - LEVEL 3 Char"/>
    <w:basedOn w:val="BodyTextChar"/>
    <w:link w:val="SCH5-LEVEL3"/>
    <w:uiPriority w:val="99"/>
    <w:semiHidden/>
    <w:rsid w:val="00F85F9B"/>
    <w:rPr>
      <w:lang w:val="en-GB"/>
    </w:rPr>
  </w:style>
  <w:style w:type="paragraph" w:customStyle="1" w:styleId="SCH5-LEVEL4">
    <w:name w:val="SCH 5 - LEVEL 4"/>
    <w:basedOn w:val="BodyText"/>
    <w:next w:val="Body4"/>
    <w:link w:val="SCH5-LEVEL4Char"/>
    <w:uiPriority w:val="99"/>
    <w:semiHidden/>
    <w:unhideWhenUsed/>
    <w:rsid w:val="00F85F9B"/>
    <w:pPr>
      <w:numPr>
        <w:ilvl w:val="3"/>
        <w:numId w:val="38"/>
      </w:numPr>
    </w:pPr>
  </w:style>
  <w:style w:type="character" w:customStyle="1" w:styleId="SCH5-LEVEL4Char">
    <w:name w:val="SCH 5 - LEVEL 4 Char"/>
    <w:basedOn w:val="BodyTextChar"/>
    <w:link w:val="SCH5-LEVEL4"/>
    <w:uiPriority w:val="99"/>
    <w:semiHidden/>
    <w:rsid w:val="00F85F9B"/>
    <w:rPr>
      <w:lang w:val="en-GB"/>
    </w:rPr>
  </w:style>
  <w:style w:type="paragraph" w:customStyle="1" w:styleId="SCH5-LEVEL5">
    <w:name w:val="SCH 5 - LEVEL 5"/>
    <w:basedOn w:val="BodyText"/>
    <w:next w:val="Body5"/>
    <w:link w:val="SCH5-LEVEL5Char"/>
    <w:uiPriority w:val="99"/>
    <w:semiHidden/>
    <w:unhideWhenUsed/>
    <w:qFormat/>
    <w:rsid w:val="00F85F9B"/>
    <w:pPr>
      <w:numPr>
        <w:ilvl w:val="4"/>
        <w:numId w:val="38"/>
      </w:numPr>
    </w:pPr>
  </w:style>
  <w:style w:type="character" w:customStyle="1" w:styleId="SCH5-LEVEL5Char">
    <w:name w:val="SCH 5 - LEVEL 5 Char"/>
    <w:basedOn w:val="BodyTextChar"/>
    <w:link w:val="SCH5-LEVEL5"/>
    <w:uiPriority w:val="99"/>
    <w:semiHidden/>
    <w:rsid w:val="00F85F9B"/>
    <w:rPr>
      <w:lang w:val="en-GB"/>
    </w:rPr>
  </w:style>
  <w:style w:type="paragraph" w:customStyle="1" w:styleId="SCH5-LEVEL6">
    <w:name w:val="SCH 5 - LEVEL 6"/>
    <w:basedOn w:val="BodyText"/>
    <w:next w:val="Body6"/>
    <w:link w:val="SCH5-LEVEL6Char"/>
    <w:uiPriority w:val="99"/>
    <w:semiHidden/>
    <w:unhideWhenUsed/>
    <w:qFormat/>
    <w:rsid w:val="00F85F9B"/>
    <w:pPr>
      <w:numPr>
        <w:ilvl w:val="5"/>
        <w:numId w:val="38"/>
      </w:numPr>
    </w:pPr>
  </w:style>
  <w:style w:type="character" w:customStyle="1" w:styleId="SCH5-LEVEL6Char">
    <w:name w:val="SCH 5 - LEVEL 6 Char"/>
    <w:basedOn w:val="BodyTextChar"/>
    <w:link w:val="SCH5-LEVEL6"/>
    <w:uiPriority w:val="99"/>
    <w:semiHidden/>
    <w:rsid w:val="00F85F9B"/>
    <w:rPr>
      <w:lang w:val="en-GB"/>
    </w:rPr>
  </w:style>
  <w:style w:type="paragraph" w:customStyle="1" w:styleId="SCH5-LEVEL7">
    <w:name w:val="SCH 5 - LEVEL 7"/>
    <w:basedOn w:val="BodyText"/>
    <w:next w:val="Body7"/>
    <w:link w:val="SCH5-LEVEL7Char"/>
    <w:uiPriority w:val="99"/>
    <w:semiHidden/>
    <w:unhideWhenUsed/>
    <w:qFormat/>
    <w:rsid w:val="00F85F9B"/>
    <w:pPr>
      <w:numPr>
        <w:ilvl w:val="6"/>
        <w:numId w:val="38"/>
      </w:numPr>
    </w:pPr>
  </w:style>
  <w:style w:type="character" w:customStyle="1" w:styleId="SCH5-LEVEL7Char">
    <w:name w:val="SCH 5 - LEVEL 7 Char"/>
    <w:basedOn w:val="BodyTextChar"/>
    <w:link w:val="SCH5-LEVEL7"/>
    <w:uiPriority w:val="99"/>
    <w:semiHidden/>
    <w:rsid w:val="00F85F9B"/>
    <w:rPr>
      <w:lang w:val="en-GB"/>
    </w:rPr>
  </w:style>
  <w:style w:type="paragraph" w:customStyle="1" w:styleId="SCH6-LEVEL1">
    <w:name w:val="SCH 6 - LEVEL 1"/>
    <w:basedOn w:val="BodyText"/>
    <w:next w:val="Body1"/>
    <w:link w:val="SCH6-LEVEL1Char"/>
    <w:uiPriority w:val="99"/>
    <w:semiHidden/>
    <w:unhideWhenUsed/>
    <w:rsid w:val="00F85F9B"/>
    <w:pPr>
      <w:keepNext/>
      <w:keepLines/>
      <w:numPr>
        <w:numId w:val="39"/>
      </w:numPr>
    </w:pPr>
    <w:rPr>
      <w:b/>
      <w:sz w:val="22"/>
    </w:rPr>
  </w:style>
  <w:style w:type="character" w:customStyle="1" w:styleId="SCH6-LEVEL1Char">
    <w:name w:val="SCH 6 - LEVEL 1 Char"/>
    <w:basedOn w:val="BodyTextChar"/>
    <w:link w:val="SCH6-LEVEL1"/>
    <w:uiPriority w:val="99"/>
    <w:semiHidden/>
    <w:rsid w:val="00F85F9B"/>
    <w:rPr>
      <w:b/>
      <w:sz w:val="22"/>
      <w:lang w:val="en-GB"/>
    </w:rPr>
  </w:style>
  <w:style w:type="paragraph" w:customStyle="1" w:styleId="SCH6-LEVEL2">
    <w:name w:val="SCH 6 - LEVEL 2"/>
    <w:basedOn w:val="BodyText"/>
    <w:next w:val="Body2"/>
    <w:link w:val="SCH6-LEVEL2Char"/>
    <w:uiPriority w:val="99"/>
    <w:semiHidden/>
    <w:unhideWhenUsed/>
    <w:rsid w:val="00F85F9B"/>
    <w:pPr>
      <w:numPr>
        <w:ilvl w:val="1"/>
        <w:numId w:val="39"/>
      </w:numPr>
    </w:pPr>
  </w:style>
  <w:style w:type="character" w:customStyle="1" w:styleId="SCH6-LEVEL2Char">
    <w:name w:val="SCH 6 - LEVEL 2 Char"/>
    <w:basedOn w:val="BodyTextChar"/>
    <w:link w:val="SCH6-LEVEL2"/>
    <w:uiPriority w:val="99"/>
    <w:semiHidden/>
    <w:rsid w:val="00F85F9B"/>
    <w:rPr>
      <w:lang w:val="en-GB"/>
    </w:rPr>
  </w:style>
  <w:style w:type="paragraph" w:customStyle="1" w:styleId="SCH6-LEVEL3">
    <w:name w:val="SCH 6 - LEVEL 3"/>
    <w:basedOn w:val="BodyText"/>
    <w:next w:val="Body3"/>
    <w:link w:val="SCH6-LEVEL3Char"/>
    <w:uiPriority w:val="99"/>
    <w:semiHidden/>
    <w:unhideWhenUsed/>
    <w:rsid w:val="00F85F9B"/>
    <w:pPr>
      <w:numPr>
        <w:ilvl w:val="2"/>
        <w:numId w:val="39"/>
      </w:numPr>
    </w:pPr>
  </w:style>
  <w:style w:type="character" w:customStyle="1" w:styleId="SCH6-LEVEL3Char">
    <w:name w:val="SCH 6 - LEVEL 3 Char"/>
    <w:basedOn w:val="BodyTextChar"/>
    <w:link w:val="SCH6-LEVEL3"/>
    <w:uiPriority w:val="99"/>
    <w:semiHidden/>
    <w:rsid w:val="00F85F9B"/>
    <w:rPr>
      <w:lang w:val="en-GB"/>
    </w:rPr>
  </w:style>
  <w:style w:type="paragraph" w:customStyle="1" w:styleId="SCH6-LEVEL4">
    <w:name w:val="SCH 6 - LEVEL 4"/>
    <w:basedOn w:val="BodyText"/>
    <w:next w:val="Body4"/>
    <w:link w:val="SCH6-LEVEL4Char"/>
    <w:uiPriority w:val="99"/>
    <w:semiHidden/>
    <w:unhideWhenUsed/>
    <w:rsid w:val="00F85F9B"/>
    <w:pPr>
      <w:numPr>
        <w:ilvl w:val="3"/>
        <w:numId w:val="39"/>
      </w:numPr>
    </w:pPr>
  </w:style>
  <w:style w:type="character" w:customStyle="1" w:styleId="SCH6-LEVEL4Char">
    <w:name w:val="SCH 6 - LEVEL 4 Char"/>
    <w:basedOn w:val="BodyTextChar"/>
    <w:link w:val="SCH6-LEVEL4"/>
    <w:uiPriority w:val="99"/>
    <w:semiHidden/>
    <w:rsid w:val="00F85F9B"/>
    <w:rPr>
      <w:lang w:val="en-GB"/>
    </w:rPr>
  </w:style>
  <w:style w:type="paragraph" w:customStyle="1" w:styleId="SCH6-LEVEL5">
    <w:name w:val="SCH 6 - LEVEL 5"/>
    <w:basedOn w:val="BodyText"/>
    <w:next w:val="Body5"/>
    <w:link w:val="SCH6-LEVEL5Char"/>
    <w:uiPriority w:val="99"/>
    <w:semiHidden/>
    <w:unhideWhenUsed/>
    <w:rsid w:val="00F85F9B"/>
    <w:pPr>
      <w:numPr>
        <w:ilvl w:val="4"/>
        <w:numId w:val="39"/>
      </w:numPr>
    </w:pPr>
  </w:style>
  <w:style w:type="character" w:customStyle="1" w:styleId="SCH6-LEVEL5Char">
    <w:name w:val="SCH 6 - LEVEL 5 Char"/>
    <w:basedOn w:val="BodyTextChar"/>
    <w:link w:val="SCH6-LEVEL5"/>
    <w:uiPriority w:val="99"/>
    <w:semiHidden/>
    <w:rsid w:val="00F85F9B"/>
    <w:rPr>
      <w:lang w:val="en-GB"/>
    </w:rPr>
  </w:style>
  <w:style w:type="paragraph" w:customStyle="1" w:styleId="SCH6-LEVEL6">
    <w:name w:val="SCH 6 - LEVEL 6"/>
    <w:basedOn w:val="BodyText"/>
    <w:next w:val="Body6"/>
    <w:link w:val="SCH6-LEVEL6Char"/>
    <w:uiPriority w:val="99"/>
    <w:semiHidden/>
    <w:unhideWhenUsed/>
    <w:qFormat/>
    <w:rsid w:val="00F85F9B"/>
    <w:pPr>
      <w:numPr>
        <w:ilvl w:val="5"/>
        <w:numId w:val="39"/>
      </w:numPr>
    </w:pPr>
  </w:style>
  <w:style w:type="character" w:customStyle="1" w:styleId="SCH6-LEVEL6Char">
    <w:name w:val="SCH 6 - LEVEL 6 Char"/>
    <w:basedOn w:val="BodyTextChar"/>
    <w:link w:val="SCH6-LEVEL6"/>
    <w:uiPriority w:val="99"/>
    <w:semiHidden/>
    <w:rsid w:val="00F85F9B"/>
    <w:rPr>
      <w:lang w:val="en-GB"/>
    </w:rPr>
  </w:style>
  <w:style w:type="paragraph" w:customStyle="1" w:styleId="SCH6-LEVEL7">
    <w:name w:val="SCH 6 - LEVEL 7"/>
    <w:basedOn w:val="BodyText"/>
    <w:next w:val="Body7"/>
    <w:link w:val="SCH6-LEVEL7Char"/>
    <w:uiPriority w:val="99"/>
    <w:semiHidden/>
    <w:unhideWhenUsed/>
    <w:qFormat/>
    <w:rsid w:val="00F85F9B"/>
    <w:pPr>
      <w:numPr>
        <w:ilvl w:val="6"/>
        <w:numId w:val="39"/>
      </w:numPr>
    </w:pPr>
  </w:style>
  <w:style w:type="character" w:customStyle="1" w:styleId="SCH6-LEVEL7Char">
    <w:name w:val="SCH 6 - LEVEL 7 Char"/>
    <w:basedOn w:val="BodyTextChar"/>
    <w:link w:val="SCH6-LEVEL7"/>
    <w:uiPriority w:val="99"/>
    <w:semiHidden/>
    <w:rsid w:val="00F85F9B"/>
    <w:rPr>
      <w:lang w:val="en-GB"/>
    </w:rPr>
  </w:style>
  <w:style w:type="paragraph" w:customStyle="1" w:styleId="SCH7-LEVEL1">
    <w:name w:val="SCH 7 - LEVEL 1"/>
    <w:basedOn w:val="BodyText"/>
    <w:next w:val="Body1"/>
    <w:link w:val="SCH7-LEVEL1Char"/>
    <w:uiPriority w:val="99"/>
    <w:semiHidden/>
    <w:unhideWhenUsed/>
    <w:rsid w:val="00F85F9B"/>
    <w:pPr>
      <w:keepNext/>
      <w:keepLines/>
      <w:numPr>
        <w:numId w:val="42"/>
      </w:numPr>
    </w:pPr>
    <w:rPr>
      <w:b/>
      <w:sz w:val="22"/>
    </w:rPr>
  </w:style>
  <w:style w:type="character" w:customStyle="1" w:styleId="SCH7-LEVEL1Char">
    <w:name w:val="SCH 7 - LEVEL 1 Char"/>
    <w:basedOn w:val="BodyTextChar"/>
    <w:link w:val="SCH7-LEVEL1"/>
    <w:uiPriority w:val="99"/>
    <w:semiHidden/>
    <w:rsid w:val="00F85F9B"/>
    <w:rPr>
      <w:b/>
      <w:sz w:val="22"/>
      <w:lang w:val="en-GB"/>
    </w:rPr>
  </w:style>
  <w:style w:type="paragraph" w:customStyle="1" w:styleId="SCH7-LEVEL2">
    <w:name w:val="SCH 7 - LEVEL 2"/>
    <w:basedOn w:val="BodyText"/>
    <w:next w:val="Body2"/>
    <w:link w:val="SCH7-LEVEL2Char"/>
    <w:uiPriority w:val="99"/>
    <w:semiHidden/>
    <w:unhideWhenUsed/>
    <w:rsid w:val="00F85F9B"/>
    <w:pPr>
      <w:numPr>
        <w:ilvl w:val="1"/>
        <w:numId w:val="42"/>
      </w:numPr>
    </w:pPr>
  </w:style>
  <w:style w:type="character" w:customStyle="1" w:styleId="SCH7-LEVEL2Char">
    <w:name w:val="SCH 7 - LEVEL 2 Char"/>
    <w:basedOn w:val="BodyTextChar"/>
    <w:link w:val="SCH7-LEVEL2"/>
    <w:uiPriority w:val="99"/>
    <w:semiHidden/>
    <w:rsid w:val="00F85F9B"/>
    <w:rPr>
      <w:lang w:val="en-GB"/>
    </w:rPr>
  </w:style>
  <w:style w:type="paragraph" w:customStyle="1" w:styleId="SCH7-LEVEL3">
    <w:name w:val="SCH 7 - LEVEL 3"/>
    <w:basedOn w:val="BodyText"/>
    <w:next w:val="Body3"/>
    <w:link w:val="SCH7-LEVEL3Char"/>
    <w:uiPriority w:val="99"/>
    <w:semiHidden/>
    <w:unhideWhenUsed/>
    <w:rsid w:val="00F85F9B"/>
    <w:pPr>
      <w:numPr>
        <w:ilvl w:val="2"/>
        <w:numId w:val="42"/>
      </w:numPr>
    </w:pPr>
  </w:style>
  <w:style w:type="character" w:customStyle="1" w:styleId="SCH7-LEVEL3Char">
    <w:name w:val="SCH 7 - LEVEL 3 Char"/>
    <w:basedOn w:val="BodyTextChar"/>
    <w:link w:val="SCH7-LEVEL3"/>
    <w:uiPriority w:val="99"/>
    <w:semiHidden/>
    <w:rsid w:val="00F85F9B"/>
    <w:rPr>
      <w:lang w:val="en-GB"/>
    </w:rPr>
  </w:style>
  <w:style w:type="paragraph" w:customStyle="1" w:styleId="SCH7-LEVEL4">
    <w:name w:val="SCH 7 - LEVEL 4"/>
    <w:basedOn w:val="BodyText"/>
    <w:next w:val="Body4"/>
    <w:link w:val="SCH7-LEVEL4Char"/>
    <w:uiPriority w:val="99"/>
    <w:semiHidden/>
    <w:unhideWhenUsed/>
    <w:rsid w:val="00F85F9B"/>
    <w:pPr>
      <w:numPr>
        <w:ilvl w:val="3"/>
        <w:numId w:val="42"/>
      </w:numPr>
    </w:pPr>
  </w:style>
  <w:style w:type="character" w:customStyle="1" w:styleId="SCH7-LEVEL4Char">
    <w:name w:val="SCH 7 - LEVEL 4 Char"/>
    <w:basedOn w:val="BodyTextChar"/>
    <w:link w:val="SCH7-LEVEL4"/>
    <w:uiPriority w:val="99"/>
    <w:semiHidden/>
    <w:rsid w:val="00F85F9B"/>
    <w:rPr>
      <w:lang w:val="en-GB"/>
    </w:rPr>
  </w:style>
  <w:style w:type="paragraph" w:customStyle="1" w:styleId="SCH7-LEVEL7">
    <w:name w:val="SCH 7 - LEVEL 7"/>
    <w:basedOn w:val="BodyText"/>
    <w:next w:val="Body7"/>
    <w:link w:val="SCH7-LEVEL7Char"/>
    <w:uiPriority w:val="99"/>
    <w:semiHidden/>
    <w:unhideWhenUsed/>
    <w:qFormat/>
    <w:rsid w:val="00F85F9B"/>
    <w:pPr>
      <w:numPr>
        <w:ilvl w:val="6"/>
        <w:numId w:val="42"/>
      </w:numPr>
    </w:pPr>
  </w:style>
  <w:style w:type="character" w:customStyle="1" w:styleId="SCH7-LEVEL7Char">
    <w:name w:val="SCH 7 - LEVEL 7 Char"/>
    <w:basedOn w:val="BodyTextChar"/>
    <w:link w:val="SCH7-LEVEL7"/>
    <w:uiPriority w:val="99"/>
    <w:semiHidden/>
    <w:rsid w:val="00F85F9B"/>
    <w:rPr>
      <w:lang w:val="en-GB"/>
    </w:rPr>
  </w:style>
  <w:style w:type="paragraph" w:customStyle="1" w:styleId="SCH8-LEVEL1">
    <w:name w:val="SCH 8 - LEVEL 1"/>
    <w:basedOn w:val="BodyText"/>
    <w:next w:val="Body1"/>
    <w:link w:val="SCH8-LEVEL1Char"/>
    <w:uiPriority w:val="99"/>
    <w:semiHidden/>
    <w:unhideWhenUsed/>
    <w:rsid w:val="00F85F9B"/>
    <w:pPr>
      <w:keepNext/>
      <w:keepLines/>
      <w:numPr>
        <w:numId w:val="40"/>
      </w:numPr>
    </w:pPr>
    <w:rPr>
      <w:b/>
      <w:sz w:val="22"/>
    </w:rPr>
  </w:style>
  <w:style w:type="character" w:customStyle="1" w:styleId="SCH8-LEVEL1Char">
    <w:name w:val="SCH 8 - LEVEL 1 Char"/>
    <w:basedOn w:val="BodyTextChar"/>
    <w:link w:val="SCH8-LEVEL1"/>
    <w:uiPriority w:val="99"/>
    <w:semiHidden/>
    <w:rsid w:val="00F85F9B"/>
    <w:rPr>
      <w:b/>
      <w:sz w:val="22"/>
      <w:lang w:val="en-GB"/>
    </w:rPr>
  </w:style>
  <w:style w:type="paragraph" w:customStyle="1" w:styleId="SCH8-LEVEL2">
    <w:name w:val="SCH 8 - LEVEL 2"/>
    <w:basedOn w:val="BodyText"/>
    <w:next w:val="Body2"/>
    <w:link w:val="SCH8-LEVEL2Char"/>
    <w:uiPriority w:val="99"/>
    <w:semiHidden/>
    <w:unhideWhenUsed/>
    <w:rsid w:val="00F85F9B"/>
    <w:pPr>
      <w:numPr>
        <w:ilvl w:val="1"/>
        <w:numId w:val="40"/>
      </w:numPr>
    </w:pPr>
  </w:style>
  <w:style w:type="character" w:customStyle="1" w:styleId="SCH8-LEVEL2Char">
    <w:name w:val="SCH 8 - LEVEL 2 Char"/>
    <w:basedOn w:val="BodyTextChar"/>
    <w:link w:val="SCH8-LEVEL2"/>
    <w:uiPriority w:val="99"/>
    <w:semiHidden/>
    <w:rsid w:val="00F85F9B"/>
    <w:rPr>
      <w:lang w:val="en-GB"/>
    </w:rPr>
  </w:style>
  <w:style w:type="paragraph" w:customStyle="1" w:styleId="SCH8-LEVEL3">
    <w:name w:val="SCH 8 - LEVEL 3"/>
    <w:basedOn w:val="BodyText"/>
    <w:next w:val="Body3"/>
    <w:link w:val="SCH8-LEVEL3Char"/>
    <w:uiPriority w:val="99"/>
    <w:semiHidden/>
    <w:unhideWhenUsed/>
    <w:rsid w:val="00F85F9B"/>
    <w:pPr>
      <w:numPr>
        <w:ilvl w:val="2"/>
        <w:numId w:val="40"/>
      </w:numPr>
    </w:pPr>
  </w:style>
  <w:style w:type="character" w:customStyle="1" w:styleId="SCH8-LEVEL3Char">
    <w:name w:val="SCH 8 - LEVEL 3 Char"/>
    <w:basedOn w:val="BodyTextChar"/>
    <w:link w:val="SCH8-LEVEL3"/>
    <w:uiPriority w:val="99"/>
    <w:semiHidden/>
    <w:rsid w:val="00F85F9B"/>
    <w:rPr>
      <w:lang w:val="en-GB"/>
    </w:rPr>
  </w:style>
  <w:style w:type="paragraph" w:customStyle="1" w:styleId="SCH8-LEVEL4">
    <w:name w:val="SCH 8 - LEVEL 4"/>
    <w:basedOn w:val="BodyText"/>
    <w:next w:val="Body4"/>
    <w:link w:val="SCH8-LEVEL4Char"/>
    <w:uiPriority w:val="99"/>
    <w:semiHidden/>
    <w:unhideWhenUsed/>
    <w:rsid w:val="00F85F9B"/>
    <w:pPr>
      <w:numPr>
        <w:ilvl w:val="3"/>
        <w:numId w:val="40"/>
      </w:numPr>
    </w:pPr>
  </w:style>
  <w:style w:type="character" w:customStyle="1" w:styleId="SCH8-LEVEL4Char">
    <w:name w:val="SCH 8 - LEVEL 4 Char"/>
    <w:basedOn w:val="BodyTextChar"/>
    <w:link w:val="SCH8-LEVEL4"/>
    <w:uiPriority w:val="99"/>
    <w:semiHidden/>
    <w:rsid w:val="00F85F9B"/>
    <w:rPr>
      <w:lang w:val="en-GB"/>
    </w:rPr>
  </w:style>
  <w:style w:type="paragraph" w:customStyle="1" w:styleId="SCH8-LEVEL5">
    <w:name w:val="SCH 8 - LEVEL 5"/>
    <w:basedOn w:val="BodyText"/>
    <w:next w:val="Body5"/>
    <w:link w:val="SCH8-LEVEL5Char"/>
    <w:uiPriority w:val="99"/>
    <w:semiHidden/>
    <w:unhideWhenUsed/>
    <w:rsid w:val="00F85F9B"/>
    <w:pPr>
      <w:numPr>
        <w:ilvl w:val="4"/>
        <w:numId w:val="40"/>
      </w:numPr>
    </w:pPr>
  </w:style>
  <w:style w:type="character" w:customStyle="1" w:styleId="SCH8-LEVEL5Char">
    <w:name w:val="SCH 8 - LEVEL 5 Char"/>
    <w:basedOn w:val="BodyTextChar"/>
    <w:link w:val="SCH8-LEVEL5"/>
    <w:uiPriority w:val="99"/>
    <w:semiHidden/>
    <w:rsid w:val="00F85F9B"/>
    <w:rPr>
      <w:lang w:val="en-GB"/>
    </w:rPr>
  </w:style>
  <w:style w:type="paragraph" w:customStyle="1" w:styleId="SCH8-LEVEL6">
    <w:name w:val="SCH 8 - LEVEL 6"/>
    <w:basedOn w:val="BodyText"/>
    <w:next w:val="Body6"/>
    <w:link w:val="SCH8-LEVEL6Char"/>
    <w:uiPriority w:val="99"/>
    <w:semiHidden/>
    <w:unhideWhenUsed/>
    <w:qFormat/>
    <w:rsid w:val="0034281C"/>
    <w:pPr>
      <w:numPr>
        <w:ilvl w:val="5"/>
        <w:numId w:val="40"/>
      </w:numPr>
    </w:pPr>
  </w:style>
  <w:style w:type="character" w:customStyle="1" w:styleId="SCH8-LEVEL6Char">
    <w:name w:val="SCH 8 - LEVEL 6 Char"/>
    <w:basedOn w:val="BodyTextChar"/>
    <w:link w:val="SCH8-LEVEL6"/>
    <w:uiPriority w:val="99"/>
    <w:semiHidden/>
    <w:rsid w:val="0034281C"/>
    <w:rPr>
      <w:lang w:val="en-GB"/>
    </w:rPr>
  </w:style>
  <w:style w:type="paragraph" w:customStyle="1" w:styleId="SCH8-LEVEL7">
    <w:name w:val="SCH 8 - LEVEL 7"/>
    <w:basedOn w:val="BodyText"/>
    <w:next w:val="Body7"/>
    <w:link w:val="SCH8-LEVEL7Char"/>
    <w:uiPriority w:val="99"/>
    <w:semiHidden/>
    <w:unhideWhenUsed/>
    <w:qFormat/>
    <w:rsid w:val="00F654B1"/>
    <w:pPr>
      <w:numPr>
        <w:ilvl w:val="6"/>
        <w:numId w:val="40"/>
      </w:numPr>
    </w:pPr>
  </w:style>
  <w:style w:type="character" w:customStyle="1" w:styleId="SCH8-LEVEL7Char">
    <w:name w:val="SCH 8 - LEVEL 7 Char"/>
    <w:basedOn w:val="BodyTextChar"/>
    <w:link w:val="SCH8-LEVEL7"/>
    <w:uiPriority w:val="99"/>
    <w:semiHidden/>
    <w:rsid w:val="00F654B1"/>
    <w:rPr>
      <w:lang w:val="en-GB"/>
    </w:rPr>
  </w:style>
  <w:style w:type="paragraph" w:customStyle="1" w:styleId="SCH9-LEVEL1">
    <w:name w:val="SCH 9 - LEVEL 1"/>
    <w:basedOn w:val="BodyText"/>
    <w:next w:val="Body1"/>
    <w:link w:val="SCH9-LEVEL1Char"/>
    <w:uiPriority w:val="99"/>
    <w:semiHidden/>
    <w:unhideWhenUsed/>
    <w:rsid w:val="00FB7EA3"/>
    <w:pPr>
      <w:keepNext/>
      <w:keepLines/>
      <w:numPr>
        <w:numId w:val="41"/>
      </w:numPr>
    </w:pPr>
    <w:rPr>
      <w:b/>
      <w:sz w:val="22"/>
    </w:rPr>
  </w:style>
  <w:style w:type="character" w:customStyle="1" w:styleId="SCH9-LEVEL1Char">
    <w:name w:val="SCH 9 - LEVEL 1 Char"/>
    <w:basedOn w:val="BodyTextChar"/>
    <w:link w:val="SCH9-LEVEL1"/>
    <w:uiPriority w:val="99"/>
    <w:semiHidden/>
    <w:rsid w:val="00FB7EA3"/>
    <w:rPr>
      <w:b/>
      <w:sz w:val="22"/>
      <w:lang w:val="en-GB"/>
    </w:rPr>
  </w:style>
  <w:style w:type="paragraph" w:customStyle="1" w:styleId="SCH9-LEVEL2">
    <w:name w:val="SCH 9 - LEVEL 2"/>
    <w:basedOn w:val="BodyText"/>
    <w:next w:val="Body2"/>
    <w:link w:val="SCH9-LEVEL2Char"/>
    <w:uiPriority w:val="99"/>
    <w:semiHidden/>
    <w:unhideWhenUsed/>
    <w:rsid w:val="00FB7EA3"/>
    <w:pPr>
      <w:numPr>
        <w:ilvl w:val="1"/>
        <w:numId w:val="41"/>
      </w:numPr>
    </w:pPr>
  </w:style>
  <w:style w:type="character" w:customStyle="1" w:styleId="SCH9-LEVEL2Char">
    <w:name w:val="SCH 9 - LEVEL 2 Char"/>
    <w:basedOn w:val="BodyTextChar"/>
    <w:link w:val="SCH9-LEVEL2"/>
    <w:uiPriority w:val="99"/>
    <w:semiHidden/>
    <w:rsid w:val="00FB7EA3"/>
    <w:rPr>
      <w:lang w:val="en-GB"/>
    </w:rPr>
  </w:style>
  <w:style w:type="paragraph" w:customStyle="1" w:styleId="SCH9-LEVEL3">
    <w:name w:val="SCH 9 - LEVEL 3"/>
    <w:basedOn w:val="BodyText"/>
    <w:next w:val="Body3"/>
    <w:link w:val="SCH9-LEVEL3Char"/>
    <w:uiPriority w:val="99"/>
    <w:semiHidden/>
    <w:unhideWhenUsed/>
    <w:qFormat/>
    <w:rsid w:val="00F654B1"/>
    <w:pPr>
      <w:numPr>
        <w:ilvl w:val="2"/>
        <w:numId w:val="41"/>
      </w:numPr>
    </w:pPr>
  </w:style>
  <w:style w:type="character" w:customStyle="1" w:styleId="SCH9-LEVEL3Char">
    <w:name w:val="SCH 9 - LEVEL 3 Char"/>
    <w:basedOn w:val="BodyTextChar"/>
    <w:link w:val="SCH9-LEVEL3"/>
    <w:uiPriority w:val="99"/>
    <w:semiHidden/>
    <w:rsid w:val="00F654B1"/>
    <w:rPr>
      <w:lang w:val="en-GB"/>
    </w:rPr>
  </w:style>
  <w:style w:type="paragraph" w:customStyle="1" w:styleId="SCH9-LEVEL4">
    <w:name w:val="SCH 9 - LEVEL 4"/>
    <w:basedOn w:val="BodyText"/>
    <w:next w:val="Body4"/>
    <w:link w:val="SCH9-LEVEL4Char"/>
    <w:uiPriority w:val="99"/>
    <w:semiHidden/>
    <w:unhideWhenUsed/>
    <w:qFormat/>
    <w:rsid w:val="00F654B1"/>
    <w:pPr>
      <w:numPr>
        <w:ilvl w:val="3"/>
        <w:numId w:val="41"/>
      </w:numPr>
      <w:tabs>
        <w:tab w:val="clear" w:pos="2126"/>
        <w:tab w:val="num" w:pos="709"/>
      </w:tabs>
    </w:pPr>
  </w:style>
  <w:style w:type="character" w:customStyle="1" w:styleId="SCH9-LEVEL4Char">
    <w:name w:val="SCH 9 - LEVEL 4 Char"/>
    <w:basedOn w:val="BodyTextChar"/>
    <w:link w:val="SCH9-LEVEL4"/>
    <w:uiPriority w:val="99"/>
    <w:semiHidden/>
    <w:rsid w:val="00F654B1"/>
    <w:rPr>
      <w:lang w:val="en-GB"/>
    </w:rPr>
  </w:style>
  <w:style w:type="paragraph" w:customStyle="1" w:styleId="SCH9-LEVEL5">
    <w:name w:val="SCH 9 - LEVEL 5"/>
    <w:basedOn w:val="BodyText"/>
    <w:next w:val="Body5"/>
    <w:link w:val="SCH9-LEVEL5Char"/>
    <w:uiPriority w:val="99"/>
    <w:semiHidden/>
    <w:unhideWhenUsed/>
    <w:qFormat/>
    <w:rsid w:val="00F654B1"/>
    <w:pPr>
      <w:numPr>
        <w:ilvl w:val="4"/>
        <w:numId w:val="41"/>
      </w:numPr>
      <w:tabs>
        <w:tab w:val="clear" w:pos="2835"/>
        <w:tab w:val="left" w:pos="709"/>
      </w:tabs>
    </w:pPr>
  </w:style>
  <w:style w:type="character" w:customStyle="1" w:styleId="SCH9-LEVEL5Char">
    <w:name w:val="SCH 9 - LEVEL 5 Char"/>
    <w:basedOn w:val="BodyTextChar"/>
    <w:link w:val="SCH9-LEVEL5"/>
    <w:uiPriority w:val="99"/>
    <w:semiHidden/>
    <w:rsid w:val="00F654B1"/>
    <w:rPr>
      <w:lang w:val="en-GB"/>
    </w:rPr>
  </w:style>
  <w:style w:type="paragraph" w:customStyle="1" w:styleId="SCH9-LEVEL6">
    <w:name w:val="SCH 9 - LEVEL 6"/>
    <w:basedOn w:val="BodyText"/>
    <w:next w:val="Body6"/>
    <w:link w:val="SCH9-LEVEL6Char"/>
    <w:uiPriority w:val="99"/>
    <w:semiHidden/>
    <w:unhideWhenUsed/>
    <w:qFormat/>
    <w:rsid w:val="00F654B1"/>
    <w:pPr>
      <w:numPr>
        <w:ilvl w:val="5"/>
        <w:numId w:val="41"/>
      </w:numPr>
      <w:tabs>
        <w:tab w:val="clear" w:pos="3543"/>
        <w:tab w:val="num" w:pos="709"/>
      </w:tabs>
    </w:pPr>
  </w:style>
  <w:style w:type="character" w:customStyle="1" w:styleId="SCH9-LEVEL6Char">
    <w:name w:val="SCH 9 - LEVEL 6 Char"/>
    <w:basedOn w:val="BodyTextChar"/>
    <w:link w:val="SCH9-LEVEL6"/>
    <w:uiPriority w:val="99"/>
    <w:semiHidden/>
    <w:rsid w:val="00F654B1"/>
    <w:rPr>
      <w:lang w:val="en-GB"/>
    </w:rPr>
  </w:style>
  <w:style w:type="paragraph" w:customStyle="1" w:styleId="SCH9-LEVEL7">
    <w:name w:val="SCH 9 - LEVEL 7"/>
    <w:basedOn w:val="BodyText"/>
    <w:next w:val="Body7"/>
    <w:link w:val="SCH9-LEVEL7Char"/>
    <w:uiPriority w:val="99"/>
    <w:semiHidden/>
    <w:unhideWhenUsed/>
    <w:qFormat/>
    <w:rsid w:val="00F654B1"/>
    <w:pPr>
      <w:numPr>
        <w:ilvl w:val="6"/>
        <w:numId w:val="41"/>
      </w:numPr>
      <w:tabs>
        <w:tab w:val="clear" w:pos="3827"/>
        <w:tab w:val="left" w:pos="709"/>
      </w:tabs>
    </w:pPr>
  </w:style>
  <w:style w:type="character" w:customStyle="1" w:styleId="SCH9-LEVEL7Char">
    <w:name w:val="SCH 9 - LEVEL 7 Char"/>
    <w:basedOn w:val="BodyTextChar"/>
    <w:link w:val="SCH9-LEVEL7"/>
    <w:uiPriority w:val="99"/>
    <w:semiHidden/>
    <w:rsid w:val="00F654B1"/>
    <w:rPr>
      <w:lang w:val="en-GB"/>
    </w:rPr>
  </w:style>
  <w:style w:type="paragraph" w:customStyle="1" w:styleId="SCH-SUBHEAD">
    <w:name w:val="SCH - SUB HEAD"/>
    <w:basedOn w:val="BodyText"/>
    <w:next w:val="BodyText"/>
    <w:link w:val="SCH-SUBHEADChar"/>
    <w:uiPriority w:val="99"/>
    <w:semiHidden/>
    <w:rsid w:val="0038198C"/>
    <w:pPr>
      <w:keepNext/>
      <w:keepLines/>
      <w:numPr>
        <w:ilvl w:val="1"/>
        <w:numId w:val="16"/>
      </w:numPr>
      <w:jc w:val="center"/>
    </w:pPr>
    <w:rPr>
      <w:b/>
    </w:rPr>
  </w:style>
  <w:style w:type="character" w:customStyle="1" w:styleId="SCH-SUBHEADChar">
    <w:name w:val="SCH - SUB HEAD Char"/>
    <w:basedOn w:val="BodyTextChar"/>
    <w:link w:val="SCH-SUBHEAD"/>
    <w:uiPriority w:val="99"/>
    <w:semiHidden/>
    <w:rsid w:val="009C2C9B"/>
    <w:rPr>
      <w:b/>
      <w:lang w:val="en-GB"/>
    </w:rPr>
  </w:style>
  <w:style w:type="paragraph" w:customStyle="1" w:styleId="SCH-MAINHEAD">
    <w:name w:val="SCH - MAIN HEAD"/>
    <w:basedOn w:val="BodyText"/>
    <w:next w:val="SCH-SUBHEAD"/>
    <w:link w:val="SCH-MAINHEADChar"/>
    <w:uiPriority w:val="99"/>
    <w:semiHidden/>
    <w:rsid w:val="0038198C"/>
    <w:pPr>
      <w:keepNext/>
      <w:keepLines/>
      <w:numPr>
        <w:numId w:val="16"/>
      </w:numPr>
      <w:jc w:val="center"/>
    </w:pPr>
    <w:rPr>
      <w:b/>
      <w:sz w:val="22"/>
    </w:rPr>
  </w:style>
  <w:style w:type="character" w:customStyle="1" w:styleId="SCH-MAINHEADChar">
    <w:name w:val="SCH - MAIN HEAD Char"/>
    <w:basedOn w:val="BodyTextChar"/>
    <w:link w:val="SCH-MAINHEAD"/>
    <w:uiPriority w:val="99"/>
    <w:semiHidden/>
    <w:rsid w:val="009C2C9B"/>
    <w:rPr>
      <w:b/>
      <w:sz w:val="22"/>
      <w:lang w:val="en-GB"/>
    </w:rPr>
  </w:style>
  <w:style w:type="paragraph" w:customStyle="1" w:styleId="SCH1-SUBHEAD">
    <w:name w:val="SCH 1 - SUB HEAD"/>
    <w:basedOn w:val="BodyText"/>
    <w:next w:val="BodyText"/>
    <w:link w:val="SCH1-SUBHEADChar"/>
    <w:uiPriority w:val="99"/>
    <w:semiHidden/>
    <w:unhideWhenUsed/>
    <w:rsid w:val="009636AC"/>
    <w:pPr>
      <w:keepNext/>
      <w:keepLines/>
      <w:numPr>
        <w:ilvl w:val="1"/>
        <w:numId w:val="17"/>
      </w:numPr>
      <w:jc w:val="center"/>
    </w:pPr>
    <w:rPr>
      <w:b/>
    </w:rPr>
  </w:style>
  <w:style w:type="character" w:customStyle="1" w:styleId="SCH1-SUBHEADChar">
    <w:name w:val="SCH 1 - SUB HEAD Char"/>
    <w:basedOn w:val="BodyTextChar"/>
    <w:link w:val="SCH1-SUBHEAD"/>
    <w:uiPriority w:val="99"/>
    <w:semiHidden/>
    <w:rsid w:val="00F32436"/>
    <w:rPr>
      <w:b/>
      <w:lang w:val="en-GB"/>
    </w:rPr>
  </w:style>
  <w:style w:type="paragraph" w:customStyle="1" w:styleId="SCH1-MAINHEAD">
    <w:name w:val="SCH 1 - MAIN HEAD"/>
    <w:basedOn w:val="BodyText"/>
    <w:next w:val="SCH1-SUBHEAD"/>
    <w:link w:val="SCH1-MAINHEADChar"/>
    <w:uiPriority w:val="99"/>
    <w:semiHidden/>
    <w:unhideWhenUsed/>
    <w:rsid w:val="0021779B"/>
    <w:pPr>
      <w:keepNext/>
      <w:keepLines/>
      <w:numPr>
        <w:numId w:val="17"/>
      </w:numPr>
      <w:jc w:val="center"/>
    </w:pPr>
    <w:rPr>
      <w:b/>
      <w:sz w:val="22"/>
    </w:rPr>
  </w:style>
  <w:style w:type="character" w:customStyle="1" w:styleId="SCH1-MAINHEADChar">
    <w:name w:val="SCH 1 - MAIN HEAD Char"/>
    <w:basedOn w:val="BodyTextChar"/>
    <w:link w:val="SCH1-MAINHEAD"/>
    <w:uiPriority w:val="99"/>
    <w:semiHidden/>
    <w:rsid w:val="00F32436"/>
    <w:rPr>
      <w:b/>
      <w:sz w:val="22"/>
      <w:lang w:val="en-GB"/>
    </w:rPr>
  </w:style>
  <w:style w:type="paragraph" w:customStyle="1" w:styleId="SCH2-SUBHEAD">
    <w:name w:val="SCH 2 - SUB HEAD"/>
    <w:basedOn w:val="BodyText"/>
    <w:next w:val="BodyText"/>
    <w:link w:val="SCH2-SUBHEADChar"/>
    <w:uiPriority w:val="99"/>
    <w:semiHidden/>
    <w:unhideWhenUsed/>
    <w:rsid w:val="009636AC"/>
    <w:pPr>
      <w:keepNext/>
      <w:keepLines/>
      <w:numPr>
        <w:ilvl w:val="1"/>
        <w:numId w:val="18"/>
      </w:numPr>
      <w:jc w:val="center"/>
    </w:pPr>
    <w:rPr>
      <w:b/>
    </w:rPr>
  </w:style>
  <w:style w:type="character" w:customStyle="1" w:styleId="SCH2-SUBHEADChar">
    <w:name w:val="SCH 2 - SUB HEAD Char"/>
    <w:basedOn w:val="BodyTextChar"/>
    <w:link w:val="SCH2-SUBHEAD"/>
    <w:uiPriority w:val="99"/>
    <w:semiHidden/>
    <w:rsid w:val="00F32436"/>
    <w:rPr>
      <w:b/>
      <w:lang w:val="en-GB"/>
    </w:rPr>
  </w:style>
  <w:style w:type="paragraph" w:customStyle="1" w:styleId="SCH2-MAINHEAD">
    <w:name w:val="SCH 2 - MAIN HEAD"/>
    <w:basedOn w:val="BodyText"/>
    <w:next w:val="SCH2-SUBHEAD"/>
    <w:link w:val="SCH2-MAINHEADChar"/>
    <w:uiPriority w:val="99"/>
    <w:semiHidden/>
    <w:unhideWhenUsed/>
    <w:rsid w:val="0021779B"/>
    <w:pPr>
      <w:keepNext/>
      <w:keepLines/>
      <w:numPr>
        <w:numId w:val="18"/>
      </w:numPr>
      <w:jc w:val="center"/>
    </w:pPr>
    <w:rPr>
      <w:b/>
      <w:sz w:val="22"/>
    </w:rPr>
  </w:style>
  <w:style w:type="character" w:customStyle="1" w:styleId="SCH2-MAINHEADChar">
    <w:name w:val="SCH 2 - MAIN HEAD Char"/>
    <w:basedOn w:val="BodyTextChar"/>
    <w:link w:val="SCH2-MAINHEAD"/>
    <w:uiPriority w:val="99"/>
    <w:semiHidden/>
    <w:rsid w:val="00F32436"/>
    <w:rPr>
      <w:b/>
      <w:sz w:val="22"/>
      <w:lang w:val="en-GB"/>
    </w:rPr>
  </w:style>
  <w:style w:type="paragraph" w:customStyle="1" w:styleId="SCH3-SUBHEAD">
    <w:name w:val="SCH 3 - SUB HEAD"/>
    <w:basedOn w:val="BodyText"/>
    <w:next w:val="BodyText"/>
    <w:link w:val="SCH3-SUBHEADChar"/>
    <w:uiPriority w:val="99"/>
    <w:semiHidden/>
    <w:unhideWhenUsed/>
    <w:rsid w:val="009636AC"/>
    <w:pPr>
      <w:keepNext/>
      <w:keepLines/>
      <w:numPr>
        <w:ilvl w:val="1"/>
        <w:numId w:val="19"/>
      </w:numPr>
      <w:jc w:val="center"/>
    </w:pPr>
    <w:rPr>
      <w:b/>
    </w:rPr>
  </w:style>
  <w:style w:type="character" w:customStyle="1" w:styleId="SCH3-SUBHEADChar">
    <w:name w:val="SCH 3 - SUB HEAD Char"/>
    <w:basedOn w:val="BodyTextChar"/>
    <w:link w:val="SCH3-SUBHEAD"/>
    <w:uiPriority w:val="99"/>
    <w:semiHidden/>
    <w:rsid w:val="00F32436"/>
    <w:rPr>
      <w:b/>
      <w:lang w:val="en-GB"/>
    </w:rPr>
  </w:style>
  <w:style w:type="paragraph" w:customStyle="1" w:styleId="SCH3-MAINHEAD">
    <w:name w:val="SCH 3 - MAIN HEAD"/>
    <w:basedOn w:val="BodyText"/>
    <w:next w:val="SCH3-SUBHEAD"/>
    <w:link w:val="SCH3-MAINHEADChar"/>
    <w:uiPriority w:val="99"/>
    <w:semiHidden/>
    <w:unhideWhenUsed/>
    <w:rsid w:val="00FF6C52"/>
    <w:pPr>
      <w:keepNext/>
      <w:keepLines/>
      <w:numPr>
        <w:numId w:val="19"/>
      </w:numPr>
      <w:jc w:val="center"/>
    </w:pPr>
    <w:rPr>
      <w:b/>
      <w:sz w:val="22"/>
    </w:rPr>
  </w:style>
  <w:style w:type="character" w:customStyle="1" w:styleId="SCH3-MAINHEADChar">
    <w:name w:val="SCH 3 - MAIN HEAD Char"/>
    <w:basedOn w:val="BodyTextChar"/>
    <w:link w:val="SCH3-MAINHEAD"/>
    <w:uiPriority w:val="99"/>
    <w:semiHidden/>
    <w:rsid w:val="00F32436"/>
    <w:rPr>
      <w:b/>
      <w:sz w:val="22"/>
      <w:lang w:val="en-GB"/>
    </w:rPr>
  </w:style>
  <w:style w:type="paragraph" w:customStyle="1" w:styleId="SCH4-SUBHEAD">
    <w:name w:val="SCH 4 - SUB HEAD"/>
    <w:basedOn w:val="BodyText"/>
    <w:next w:val="BodyText"/>
    <w:link w:val="SCH4-SUBHEADChar"/>
    <w:uiPriority w:val="99"/>
    <w:semiHidden/>
    <w:unhideWhenUsed/>
    <w:rsid w:val="009636AC"/>
    <w:pPr>
      <w:keepNext/>
      <w:keepLines/>
      <w:numPr>
        <w:ilvl w:val="1"/>
        <w:numId w:val="20"/>
      </w:numPr>
      <w:jc w:val="center"/>
    </w:pPr>
    <w:rPr>
      <w:b/>
    </w:rPr>
  </w:style>
  <w:style w:type="character" w:customStyle="1" w:styleId="SCH4-SUBHEADChar">
    <w:name w:val="SCH 4 - SUB HEAD Char"/>
    <w:basedOn w:val="BodyTextChar"/>
    <w:link w:val="SCH4-SUBHEAD"/>
    <w:uiPriority w:val="99"/>
    <w:semiHidden/>
    <w:rsid w:val="00F32436"/>
    <w:rPr>
      <w:b/>
      <w:lang w:val="en-GB"/>
    </w:rPr>
  </w:style>
  <w:style w:type="paragraph" w:customStyle="1" w:styleId="SCH4-MAINHEAD">
    <w:name w:val="SCH 4 - MAIN HEAD"/>
    <w:basedOn w:val="BodyText"/>
    <w:next w:val="SCH4-SUBHEAD"/>
    <w:link w:val="SCH4-MAINHEADChar"/>
    <w:uiPriority w:val="99"/>
    <w:semiHidden/>
    <w:unhideWhenUsed/>
    <w:rsid w:val="009636AC"/>
    <w:pPr>
      <w:keepNext/>
      <w:keepLines/>
      <w:numPr>
        <w:numId w:val="20"/>
      </w:numPr>
      <w:jc w:val="center"/>
    </w:pPr>
    <w:rPr>
      <w:b/>
      <w:sz w:val="22"/>
    </w:rPr>
  </w:style>
  <w:style w:type="character" w:customStyle="1" w:styleId="SCH4-MAINHEADChar">
    <w:name w:val="SCH 4 - MAIN HEAD Char"/>
    <w:basedOn w:val="BodyTextChar"/>
    <w:link w:val="SCH4-MAINHEAD"/>
    <w:uiPriority w:val="99"/>
    <w:semiHidden/>
    <w:rsid w:val="00F32436"/>
    <w:rPr>
      <w:b/>
      <w:sz w:val="22"/>
      <w:lang w:val="en-GB"/>
    </w:rPr>
  </w:style>
  <w:style w:type="paragraph" w:customStyle="1" w:styleId="SCH5-SUBHEAD">
    <w:name w:val="SCH 5 - SUB HEAD"/>
    <w:basedOn w:val="BodyText"/>
    <w:next w:val="BodyText"/>
    <w:link w:val="SCH5-SUBHEADChar"/>
    <w:uiPriority w:val="99"/>
    <w:semiHidden/>
    <w:unhideWhenUsed/>
    <w:rsid w:val="009636AC"/>
    <w:pPr>
      <w:keepNext/>
      <w:keepLines/>
      <w:numPr>
        <w:ilvl w:val="1"/>
        <w:numId w:val="21"/>
      </w:numPr>
      <w:jc w:val="center"/>
    </w:pPr>
    <w:rPr>
      <w:b/>
    </w:rPr>
  </w:style>
  <w:style w:type="character" w:customStyle="1" w:styleId="SCH5-SUBHEADChar">
    <w:name w:val="SCH 5 - SUB HEAD Char"/>
    <w:basedOn w:val="BodyTextChar"/>
    <w:link w:val="SCH5-SUBHEAD"/>
    <w:uiPriority w:val="99"/>
    <w:semiHidden/>
    <w:rsid w:val="00F32436"/>
    <w:rPr>
      <w:b/>
      <w:lang w:val="en-GB"/>
    </w:rPr>
  </w:style>
  <w:style w:type="paragraph" w:customStyle="1" w:styleId="SCH5-MAINHEAD">
    <w:name w:val="SCH 5 - MAIN HEAD"/>
    <w:basedOn w:val="BodyText"/>
    <w:next w:val="SCH5-SUBHEAD"/>
    <w:link w:val="SCH5-MAINHEADChar"/>
    <w:uiPriority w:val="99"/>
    <w:semiHidden/>
    <w:unhideWhenUsed/>
    <w:rsid w:val="009636AC"/>
    <w:pPr>
      <w:keepNext/>
      <w:keepLines/>
      <w:numPr>
        <w:numId w:val="21"/>
      </w:numPr>
      <w:jc w:val="center"/>
    </w:pPr>
    <w:rPr>
      <w:b/>
      <w:sz w:val="22"/>
    </w:rPr>
  </w:style>
  <w:style w:type="character" w:customStyle="1" w:styleId="SCH5-MAINHEADChar">
    <w:name w:val="SCH 5 - MAIN HEAD Char"/>
    <w:basedOn w:val="BodyTextChar"/>
    <w:link w:val="SCH5-MAINHEAD"/>
    <w:uiPriority w:val="99"/>
    <w:semiHidden/>
    <w:rsid w:val="00F32436"/>
    <w:rPr>
      <w:b/>
      <w:sz w:val="22"/>
      <w:lang w:val="en-GB"/>
    </w:rPr>
  </w:style>
  <w:style w:type="paragraph" w:customStyle="1" w:styleId="SCH6-SUBHEAD">
    <w:name w:val="SCH 6 - SUB HEAD"/>
    <w:basedOn w:val="BodyText"/>
    <w:next w:val="BodyText"/>
    <w:link w:val="SCH6-SUBHEADChar"/>
    <w:uiPriority w:val="99"/>
    <w:semiHidden/>
    <w:unhideWhenUsed/>
    <w:rsid w:val="009636AC"/>
    <w:pPr>
      <w:keepNext/>
      <w:keepLines/>
      <w:numPr>
        <w:ilvl w:val="1"/>
        <w:numId w:val="22"/>
      </w:numPr>
      <w:jc w:val="center"/>
    </w:pPr>
    <w:rPr>
      <w:b/>
    </w:rPr>
  </w:style>
  <w:style w:type="character" w:customStyle="1" w:styleId="SCH6-SUBHEADChar">
    <w:name w:val="SCH 6 - SUB HEAD Char"/>
    <w:basedOn w:val="BodyTextChar"/>
    <w:link w:val="SCH6-SUBHEAD"/>
    <w:uiPriority w:val="99"/>
    <w:semiHidden/>
    <w:rsid w:val="00F32436"/>
    <w:rPr>
      <w:b/>
      <w:lang w:val="en-GB"/>
    </w:rPr>
  </w:style>
  <w:style w:type="paragraph" w:customStyle="1" w:styleId="SCH6-MAINHEAD">
    <w:name w:val="SCH 6 - MAIN HEAD"/>
    <w:basedOn w:val="BodyText"/>
    <w:next w:val="SCH6-SUBHEAD"/>
    <w:link w:val="SCH6-MAINHEADChar"/>
    <w:uiPriority w:val="99"/>
    <w:semiHidden/>
    <w:unhideWhenUsed/>
    <w:rsid w:val="00E671E7"/>
    <w:pPr>
      <w:keepNext/>
      <w:keepLines/>
      <w:numPr>
        <w:numId w:val="22"/>
      </w:numPr>
      <w:jc w:val="center"/>
    </w:pPr>
    <w:rPr>
      <w:b/>
      <w:sz w:val="22"/>
    </w:rPr>
  </w:style>
  <w:style w:type="character" w:customStyle="1" w:styleId="SCH6-MAINHEADChar">
    <w:name w:val="SCH 6 - MAIN HEAD Char"/>
    <w:basedOn w:val="BodyTextChar"/>
    <w:link w:val="SCH6-MAINHEAD"/>
    <w:uiPriority w:val="99"/>
    <w:semiHidden/>
    <w:rsid w:val="00F32436"/>
    <w:rPr>
      <w:b/>
      <w:sz w:val="22"/>
      <w:lang w:val="en-GB"/>
    </w:rPr>
  </w:style>
  <w:style w:type="paragraph" w:customStyle="1" w:styleId="SCH7-SUBHEAD">
    <w:name w:val="SCH 7 - SUB HEAD"/>
    <w:basedOn w:val="BodyText"/>
    <w:next w:val="BodyText"/>
    <w:link w:val="SCH7-SUBHEADChar"/>
    <w:uiPriority w:val="99"/>
    <w:semiHidden/>
    <w:unhideWhenUsed/>
    <w:rsid w:val="009636AC"/>
    <w:pPr>
      <w:keepNext/>
      <w:keepLines/>
      <w:numPr>
        <w:ilvl w:val="1"/>
        <w:numId w:val="23"/>
      </w:numPr>
      <w:jc w:val="center"/>
    </w:pPr>
    <w:rPr>
      <w:b/>
    </w:rPr>
  </w:style>
  <w:style w:type="character" w:customStyle="1" w:styleId="SCH7-SUBHEADChar">
    <w:name w:val="SCH 7 - SUB HEAD Char"/>
    <w:basedOn w:val="BodyTextChar"/>
    <w:link w:val="SCH7-SUBHEAD"/>
    <w:uiPriority w:val="99"/>
    <w:semiHidden/>
    <w:rsid w:val="00F32436"/>
    <w:rPr>
      <w:b/>
      <w:lang w:val="en-GB"/>
    </w:rPr>
  </w:style>
  <w:style w:type="paragraph" w:customStyle="1" w:styleId="SCH7-MAINHEAD">
    <w:name w:val="SCH 7 - MAIN HEAD"/>
    <w:basedOn w:val="BodyText"/>
    <w:next w:val="SCH7-SUBHEAD"/>
    <w:link w:val="SCH7-MAINHEADChar"/>
    <w:uiPriority w:val="99"/>
    <w:semiHidden/>
    <w:unhideWhenUsed/>
    <w:rsid w:val="009636AC"/>
    <w:pPr>
      <w:keepNext/>
      <w:keepLines/>
      <w:numPr>
        <w:numId w:val="23"/>
      </w:numPr>
      <w:jc w:val="center"/>
    </w:pPr>
    <w:rPr>
      <w:b/>
      <w:sz w:val="22"/>
    </w:rPr>
  </w:style>
  <w:style w:type="character" w:customStyle="1" w:styleId="SCH7-MAINHEADChar">
    <w:name w:val="SCH 7 - MAIN HEAD Char"/>
    <w:basedOn w:val="BodyTextChar"/>
    <w:link w:val="SCH7-MAINHEAD"/>
    <w:uiPriority w:val="99"/>
    <w:semiHidden/>
    <w:rsid w:val="00F32436"/>
    <w:rPr>
      <w:b/>
      <w:sz w:val="22"/>
      <w:lang w:val="en-GB"/>
    </w:rPr>
  </w:style>
  <w:style w:type="paragraph" w:customStyle="1" w:styleId="SCH8-SUBHEAD">
    <w:name w:val="SCH 8 - SUB HEAD"/>
    <w:basedOn w:val="BodyText"/>
    <w:next w:val="BodyText"/>
    <w:link w:val="SCH8-SUBHEADChar"/>
    <w:uiPriority w:val="99"/>
    <w:semiHidden/>
    <w:unhideWhenUsed/>
    <w:rsid w:val="009636AC"/>
    <w:pPr>
      <w:keepNext/>
      <w:keepLines/>
      <w:numPr>
        <w:ilvl w:val="1"/>
        <w:numId w:val="24"/>
      </w:numPr>
      <w:jc w:val="center"/>
    </w:pPr>
    <w:rPr>
      <w:b/>
    </w:rPr>
  </w:style>
  <w:style w:type="character" w:customStyle="1" w:styleId="SCH8-SUBHEADChar">
    <w:name w:val="SCH 8 - SUB HEAD Char"/>
    <w:basedOn w:val="BodyTextChar"/>
    <w:link w:val="SCH8-SUBHEAD"/>
    <w:uiPriority w:val="99"/>
    <w:semiHidden/>
    <w:rsid w:val="00F32436"/>
    <w:rPr>
      <w:b/>
      <w:lang w:val="en-GB"/>
    </w:rPr>
  </w:style>
  <w:style w:type="paragraph" w:customStyle="1" w:styleId="SCH8-MAINHEAD">
    <w:name w:val="SCH 8 - MAIN HEAD"/>
    <w:basedOn w:val="BodyText"/>
    <w:next w:val="SCH8-SUBHEAD"/>
    <w:link w:val="SCH8-MAINHEADChar"/>
    <w:uiPriority w:val="99"/>
    <w:semiHidden/>
    <w:unhideWhenUsed/>
    <w:rsid w:val="009636AC"/>
    <w:pPr>
      <w:keepNext/>
      <w:keepLines/>
      <w:numPr>
        <w:numId w:val="24"/>
      </w:numPr>
      <w:jc w:val="center"/>
    </w:pPr>
    <w:rPr>
      <w:b/>
      <w:sz w:val="22"/>
    </w:rPr>
  </w:style>
  <w:style w:type="character" w:customStyle="1" w:styleId="SCH8-MAINHEADChar">
    <w:name w:val="SCH 8 - MAIN HEAD Char"/>
    <w:basedOn w:val="BodyTextChar"/>
    <w:link w:val="SCH8-MAINHEAD"/>
    <w:uiPriority w:val="99"/>
    <w:semiHidden/>
    <w:rsid w:val="00F32436"/>
    <w:rPr>
      <w:b/>
      <w:sz w:val="22"/>
      <w:lang w:val="en-GB"/>
    </w:rPr>
  </w:style>
  <w:style w:type="paragraph" w:customStyle="1" w:styleId="SCH9-SUBHEAD">
    <w:name w:val="SCH 9 - SUB HEAD"/>
    <w:basedOn w:val="BodyText"/>
    <w:next w:val="BodyText"/>
    <w:link w:val="SCH9-SUBHEADChar"/>
    <w:uiPriority w:val="99"/>
    <w:semiHidden/>
    <w:unhideWhenUsed/>
    <w:rsid w:val="00475666"/>
    <w:pPr>
      <w:keepNext/>
      <w:keepLines/>
      <w:numPr>
        <w:ilvl w:val="1"/>
        <w:numId w:val="25"/>
      </w:numPr>
      <w:jc w:val="center"/>
    </w:pPr>
    <w:rPr>
      <w:b/>
    </w:rPr>
  </w:style>
  <w:style w:type="character" w:customStyle="1" w:styleId="SCH9-SUBHEADChar">
    <w:name w:val="SCH 9 - SUB HEAD Char"/>
    <w:basedOn w:val="BodyTextChar"/>
    <w:link w:val="SCH9-SUBHEAD"/>
    <w:uiPriority w:val="99"/>
    <w:semiHidden/>
    <w:rsid w:val="00F32436"/>
    <w:rPr>
      <w:b/>
      <w:lang w:val="en-GB"/>
    </w:rPr>
  </w:style>
  <w:style w:type="paragraph" w:customStyle="1" w:styleId="SCH9-MAINHEAD">
    <w:name w:val="SCH 9 - MAIN HEAD"/>
    <w:basedOn w:val="BodyText"/>
    <w:next w:val="SCH9-SUBHEAD"/>
    <w:link w:val="SCH9-MAINHEADChar"/>
    <w:uiPriority w:val="99"/>
    <w:semiHidden/>
    <w:unhideWhenUsed/>
    <w:rsid w:val="00475666"/>
    <w:pPr>
      <w:keepNext/>
      <w:keepLines/>
      <w:numPr>
        <w:numId w:val="25"/>
      </w:numPr>
      <w:jc w:val="center"/>
    </w:pPr>
    <w:rPr>
      <w:b/>
      <w:sz w:val="22"/>
    </w:rPr>
  </w:style>
  <w:style w:type="character" w:customStyle="1" w:styleId="SCH9-MAINHEADChar">
    <w:name w:val="SCH 9 - MAIN HEAD Char"/>
    <w:basedOn w:val="BodyTextChar"/>
    <w:link w:val="SCH9-MAINHEAD"/>
    <w:uiPriority w:val="99"/>
    <w:semiHidden/>
    <w:rsid w:val="00F32436"/>
    <w:rPr>
      <w:b/>
      <w:sz w:val="22"/>
      <w:lang w:val="en-GB"/>
    </w:rPr>
  </w:style>
  <w:style w:type="paragraph" w:customStyle="1" w:styleId="1-NUMBERING">
    <w:name w:val="(1) - NUMBERING"/>
    <w:basedOn w:val="BodyText"/>
    <w:link w:val="1-NUMBERINGChar"/>
    <w:uiPriority w:val="99"/>
    <w:semiHidden/>
    <w:unhideWhenUsed/>
    <w:rsid w:val="003E0D28"/>
    <w:pPr>
      <w:numPr>
        <w:numId w:val="11"/>
      </w:numPr>
      <w:tabs>
        <w:tab w:val="left" w:pos="709"/>
      </w:tabs>
    </w:pPr>
  </w:style>
  <w:style w:type="character" w:customStyle="1" w:styleId="1-NUMBERINGChar">
    <w:name w:val="(1) - NUMBERING Char"/>
    <w:basedOn w:val="BodyTextChar"/>
    <w:link w:val="1-NUMBERING"/>
    <w:uiPriority w:val="99"/>
    <w:semiHidden/>
    <w:rsid w:val="003E0D28"/>
    <w:rPr>
      <w:lang w:val="en-GB"/>
    </w:rPr>
  </w:style>
  <w:style w:type="paragraph" w:customStyle="1" w:styleId="A-NUMBERING">
    <w:name w:val="A. - NUMBERING"/>
    <w:basedOn w:val="BodyText"/>
    <w:link w:val="A-NUMBERINGChar"/>
    <w:uiPriority w:val="99"/>
    <w:semiHidden/>
    <w:unhideWhenUsed/>
    <w:rsid w:val="003E0D28"/>
    <w:pPr>
      <w:numPr>
        <w:numId w:val="12"/>
      </w:numPr>
      <w:tabs>
        <w:tab w:val="left" w:pos="709"/>
      </w:tabs>
    </w:pPr>
  </w:style>
  <w:style w:type="character" w:customStyle="1" w:styleId="A-NUMBERINGChar">
    <w:name w:val="A. - NUMBERING Char"/>
    <w:basedOn w:val="BodyTextChar"/>
    <w:link w:val="A-NUMBERING"/>
    <w:uiPriority w:val="99"/>
    <w:semiHidden/>
    <w:rsid w:val="003E0D28"/>
    <w:rPr>
      <w:lang w:val="en-GB"/>
    </w:rPr>
  </w:style>
  <w:style w:type="paragraph" w:customStyle="1" w:styleId="SCH7-LEVEL5">
    <w:name w:val="SCH 7 - LEVEL 5"/>
    <w:basedOn w:val="BodyText"/>
    <w:next w:val="Body5"/>
    <w:link w:val="SCH7-LEVEL5Char"/>
    <w:uiPriority w:val="99"/>
    <w:semiHidden/>
    <w:unhideWhenUsed/>
    <w:rsid w:val="00F85F9B"/>
    <w:pPr>
      <w:numPr>
        <w:ilvl w:val="4"/>
        <w:numId w:val="42"/>
      </w:numPr>
    </w:pPr>
  </w:style>
  <w:style w:type="character" w:customStyle="1" w:styleId="SCH7-LEVEL5Char">
    <w:name w:val="SCH 7 - LEVEL 5 Char"/>
    <w:basedOn w:val="BodyTextChar"/>
    <w:link w:val="SCH7-LEVEL5"/>
    <w:uiPriority w:val="99"/>
    <w:semiHidden/>
    <w:rsid w:val="00F85F9B"/>
    <w:rPr>
      <w:lang w:val="en-GB"/>
    </w:rPr>
  </w:style>
  <w:style w:type="paragraph" w:customStyle="1" w:styleId="SCH7-LEVEL6">
    <w:name w:val="SCH 7 - LEVEL 6"/>
    <w:basedOn w:val="BodyText"/>
    <w:next w:val="Body6"/>
    <w:link w:val="SCH7-LEVEL6Char"/>
    <w:uiPriority w:val="99"/>
    <w:semiHidden/>
    <w:unhideWhenUsed/>
    <w:qFormat/>
    <w:rsid w:val="00F85F9B"/>
    <w:pPr>
      <w:numPr>
        <w:ilvl w:val="5"/>
        <w:numId w:val="42"/>
      </w:numPr>
    </w:pPr>
  </w:style>
  <w:style w:type="character" w:customStyle="1" w:styleId="SCH7-LEVEL6Char">
    <w:name w:val="SCH 7 - LEVEL 6 Char"/>
    <w:basedOn w:val="BodyTextChar"/>
    <w:link w:val="SCH7-LEVEL6"/>
    <w:uiPriority w:val="99"/>
    <w:semiHidden/>
    <w:rsid w:val="00F85F9B"/>
    <w:rPr>
      <w:lang w:val="en-GB"/>
    </w:rPr>
  </w:style>
  <w:style w:type="table" w:customStyle="1" w:styleId="ColorfulGrid1">
    <w:name w:val="Colorful Grid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text1" w:themeFillTint="33"/>
    </w:tcPr>
    <w:tblStylePr w:type="firstRow">
      <w:rPr>
        <w:b/>
        <w:bCs/>
      </w:rPr>
      <w:tblPr/>
      <w:tcPr>
        <w:shd w:val="clear" w:color="auto" w:fill="E5E5E5" w:themeFill="text1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E5E5E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8F8F8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8F8F8F" w:themeFill="text1" w:themeFillShade="BF"/>
      </w:tcPr>
    </w:tblStylePr>
    <w:tblStylePr w:type="band1Vert">
      <w:tblPr/>
      <w:tcPr>
        <w:shd w:val="clear" w:color="auto" w:fill="DFDFDF" w:themeFill="text1" w:themeFillTint="7F"/>
      </w:tcPr>
    </w:tblStylePr>
    <w:tblStylePr w:type="band1Horz">
      <w:tblPr/>
      <w:tcPr>
        <w:shd w:val="clear" w:color="auto" w:fill="DFDFD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FD3" w:themeFill="accent1" w:themeFillTint="33"/>
    </w:tcPr>
    <w:tblStylePr w:type="firstRow">
      <w:rPr>
        <w:b/>
        <w:bCs/>
      </w:rPr>
      <w:tblPr/>
      <w:tcPr>
        <w:shd w:val="clear" w:color="auto" w:fill="EFA0A7" w:themeFill="accent1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EFA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818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81824" w:themeFill="accent1" w:themeFillShade="BF"/>
      </w:tcPr>
    </w:tblStylePr>
    <w:tblStylePr w:type="band1Vert">
      <w:tblPr/>
      <w:tcPr>
        <w:shd w:val="clear" w:color="auto" w:fill="EC8992" w:themeFill="accent1" w:themeFillTint="7F"/>
      </w:tcPr>
    </w:tblStylePr>
    <w:tblStylePr w:type="band1Horz">
      <w:tblPr/>
      <w:tcPr>
        <w:shd w:val="clear" w:color="auto" w:fill="EC8992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BF8" w:themeFill="accent2" w:themeFillTint="33"/>
    </w:tcPr>
    <w:tblStylePr w:type="firstRow">
      <w:rPr>
        <w:b/>
        <w:bCs/>
      </w:rPr>
      <w:tblPr/>
      <w:tcPr>
        <w:shd w:val="clear" w:color="auto" w:fill="ACD7F2" w:themeFill="accent2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ACD7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78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78B1" w:themeFill="accent2" w:themeFillShade="BF"/>
      </w:tcPr>
    </w:tblStylePr>
    <w:tblStylePr w:type="band1Vert">
      <w:tblPr/>
      <w:tcPr>
        <w:shd w:val="clear" w:color="auto" w:fill="98CEEF" w:themeFill="accent2" w:themeFillTint="7F"/>
      </w:tcPr>
    </w:tblStylePr>
    <w:tblStylePr w:type="band1Horz">
      <w:tblPr/>
      <w:tcPr>
        <w:shd w:val="clear" w:color="auto" w:fill="98CEE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B9" w:themeFill="accent3" w:themeFillTint="33"/>
    </w:tcPr>
    <w:tblStylePr w:type="firstRow">
      <w:rPr>
        <w:b/>
        <w:bCs/>
      </w:rPr>
      <w:tblPr/>
      <w:tcPr>
        <w:shd w:val="clear" w:color="auto" w:fill="FFF674" w:themeFill="accent3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FFF67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A72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A7200" w:themeFill="accent3" w:themeFillShade="BF"/>
      </w:tcPr>
    </w:tblStylePr>
    <w:tblStylePr w:type="band1Vert">
      <w:tblPr/>
      <w:tcPr>
        <w:shd w:val="clear" w:color="auto" w:fill="FFF452" w:themeFill="accent3" w:themeFillTint="7F"/>
      </w:tcPr>
    </w:tblStylePr>
    <w:tblStylePr w:type="band1Horz">
      <w:tblPr/>
      <w:tcPr>
        <w:shd w:val="clear" w:color="auto" w:fill="FFF452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5" w:themeFill="accent4" w:themeFillTint="33"/>
    </w:tcPr>
    <w:tblStylePr w:type="firstRow">
      <w:rPr>
        <w:b/>
        <w:bCs/>
      </w:rPr>
      <w:tblPr/>
      <w:tcPr>
        <w:shd w:val="clear" w:color="auto" w:fill="FEC58C" w:themeFill="accent4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FEC58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552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55200" w:themeFill="accent4" w:themeFillShade="BF"/>
      </w:tcPr>
    </w:tblStylePr>
    <w:tblStylePr w:type="band1Vert">
      <w:tblPr/>
      <w:tcPr>
        <w:shd w:val="clear" w:color="auto" w:fill="FEB66F" w:themeFill="accent4" w:themeFillTint="7F"/>
      </w:tcPr>
    </w:tblStylePr>
    <w:tblStylePr w:type="band1Horz">
      <w:tblPr/>
      <w:tcPr>
        <w:shd w:val="clear" w:color="auto" w:fill="FEB66F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4" w:themeFill="accent5" w:themeFillTint="33"/>
    </w:tcPr>
    <w:tblStylePr w:type="firstRow">
      <w:rPr>
        <w:b/>
        <w:bCs/>
      </w:rPr>
      <w:tblPr/>
      <w:tcPr>
        <w:shd w:val="clear" w:color="auto" w:fill="D2D4CA" w:themeFill="accent5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D2D4C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0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05B" w:themeFill="accent5" w:themeFillShade="BF"/>
      </w:tcPr>
    </w:tblStylePr>
    <w:tblStylePr w:type="band1Vert">
      <w:tblPr/>
      <w:tcPr>
        <w:shd w:val="clear" w:color="auto" w:fill="C7C9BD" w:themeFill="accent5" w:themeFillTint="7F"/>
      </w:tcPr>
    </w:tblStylePr>
    <w:tblStylePr w:type="band1Horz">
      <w:tblPr/>
      <w:tcPr>
        <w:shd w:val="clear" w:color="auto" w:fill="C7C9BD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4E6" w:themeFill="accent6" w:themeFillTint="33"/>
    </w:tcPr>
    <w:tblStylePr w:type="firstRow">
      <w:rPr>
        <w:b/>
        <w:bCs/>
      </w:rPr>
      <w:tblPr/>
      <w:tcPr>
        <w:shd w:val="clear" w:color="auto" w:fill="D9AACE" w:themeFill="accent6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D9AA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2F5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2F5C" w:themeFill="accent6" w:themeFillShade="BF"/>
      </w:tcPr>
    </w:tblStylePr>
    <w:tblStylePr w:type="band1Vert">
      <w:tblPr/>
      <w:tcPr>
        <w:shd w:val="clear" w:color="auto" w:fill="D095C3" w:themeFill="accent6" w:themeFillTint="7F"/>
      </w:tcPr>
    </w:tblStylePr>
    <w:tblStylePr w:type="band1Horz">
      <w:tblPr/>
      <w:tcPr>
        <w:shd w:val="clear" w:color="auto" w:fill="D095C3" w:themeFill="accent6" w:themeFillTint="7F"/>
      </w:tcPr>
    </w:tblStylePr>
  </w:style>
  <w:style w:type="table" w:customStyle="1" w:styleId="ColorfulList1">
    <w:name w:val="Colorful List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8F8F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0BD" w:themeFill="accent2" w:themeFillShade="CC"/>
      </w:tcPr>
    </w:tblStylePr>
    <w:tblStylePr w:type="lastRow">
      <w:rPr>
        <w:b/>
        <w:bCs/>
        <w:color w:val="1C80BD" w:themeColor="accent2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  <w:tblStylePr w:type="band1Horz">
      <w:tblPr/>
      <w:tcPr>
        <w:shd w:val="clear" w:color="auto" w:fill="F2F2F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BE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0BD" w:themeFill="accent2" w:themeFillShade="CC"/>
      </w:tcPr>
    </w:tblStylePr>
    <w:tblStylePr w:type="lastRow">
      <w:rPr>
        <w:b/>
        <w:bCs/>
        <w:color w:val="1C80BD" w:themeColor="accent2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  <w:tblStylePr w:type="band1Horz">
      <w:tblPr/>
      <w:tcPr>
        <w:shd w:val="clear" w:color="auto" w:fill="F7CFD3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EAF5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0BD" w:themeFill="accent2" w:themeFillShade="CC"/>
      </w:tcPr>
    </w:tblStylePr>
    <w:tblStylePr w:type="lastRow">
      <w:rPr>
        <w:b/>
        <w:bCs/>
        <w:color w:val="1C80BD" w:themeColor="accent2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  <w:tblStylePr w:type="band1Horz">
      <w:tblPr/>
      <w:tcPr>
        <w:shd w:val="clear" w:color="auto" w:fill="D5EBF8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FFCD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5800" w:themeFill="accent4" w:themeFillShade="CC"/>
      </w:tcPr>
    </w:tblStylePr>
    <w:tblStylePr w:type="lastRow">
      <w:rPr>
        <w:b/>
        <w:bCs/>
        <w:color w:val="B05800" w:themeColor="accent4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  <w:tblStylePr w:type="band1Horz">
      <w:tblPr/>
      <w:tcPr>
        <w:shd w:val="clear" w:color="auto" w:fill="FFFAB9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FF0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7A00" w:themeFill="accent3" w:themeFillShade="CC"/>
      </w:tcPr>
    </w:tblStylePr>
    <w:tblStylePr w:type="lastRow">
      <w:rPr>
        <w:b/>
        <w:bCs/>
        <w:color w:val="827A00" w:themeColor="accent3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  <w:tblStylePr w:type="band1Horz">
      <w:tblPr/>
      <w:tcPr>
        <w:shd w:val="clear" w:color="auto" w:fill="FEE2C5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4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3262" w:themeFill="accent6" w:themeFillShade="CC"/>
      </w:tcPr>
    </w:tblStylePr>
    <w:tblStylePr w:type="lastRow">
      <w:rPr>
        <w:b/>
        <w:bCs/>
        <w:color w:val="703262" w:themeColor="accent6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5EA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7761" w:themeFill="accent5" w:themeFillShade="CC"/>
      </w:tcPr>
    </w:tblStylePr>
    <w:tblStylePr w:type="lastRow">
      <w:rPr>
        <w:b/>
        <w:bCs/>
        <w:color w:val="727761" w:themeColor="accent5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  <w:tblStylePr w:type="band1Horz">
      <w:tblPr/>
      <w:tcPr>
        <w:shd w:val="clear" w:color="auto" w:fill="ECD4E6" w:themeFill="accent6" w:themeFillTint="33"/>
      </w:tcPr>
    </w:tblStylePr>
  </w:style>
  <w:style w:type="table" w:customStyle="1" w:styleId="ColorfulShading1">
    <w:name w:val="Colorful Shading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319EE0" w:themeColor="accent2"/>
        <w:left w:val="single" w:sz="4" w:space="0" w:color="C0C0C0" w:themeColor="text1"/>
        <w:bottom w:val="single" w:sz="4" w:space="0" w:color="C0C0C0" w:themeColor="text1"/>
        <w:right w:val="single" w:sz="4" w:space="0" w:color="C0C0C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37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373" w:themeColor="text1" w:themeShade="99"/>
          <w:insideV w:val="nil"/>
        </w:tcBorders>
        <w:shd w:val="clear" w:color="auto" w:fill="73737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  <w:tblStylePr w:type="band1Vert">
      <w:tblPr/>
      <w:tcPr>
        <w:shd w:val="clear" w:color="auto" w:fill="E5E5E5" w:themeFill="text1" w:themeFillTint="66"/>
      </w:tcPr>
    </w:tblStylePr>
    <w:tblStylePr w:type="band1Horz">
      <w:tblPr/>
      <w:tcPr>
        <w:shd w:val="clear" w:color="auto" w:fill="DFDFDF" w:themeFill="text1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319EE0" w:themeColor="accent2"/>
        <w:left w:val="single" w:sz="4" w:space="0" w:color="CC2131" w:themeColor="accent1"/>
        <w:bottom w:val="single" w:sz="4" w:space="0" w:color="CC2131" w:themeColor="accent1"/>
        <w:right w:val="single" w:sz="4" w:space="0" w:color="CC21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3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31D" w:themeColor="accent1" w:themeShade="99"/>
          <w:insideV w:val="nil"/>
        </w:tcBorders>
        <w:shd w:val="clear" w:color="auto" w:fill="7A13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31D" w:themeFill="accent1" w:themeFillShade="99"/>
      </w:tcPr>
    </w:tblStylePr>
    <w:tblStylePr w:type="band1Vert">
      <w:tblPr/>
      <w:tcPr>
        <w:shd w:val="clear" w:color="auto" w:fill="EFA0A7" w:themeFill="accent1" w:themeFillTint="66"/>
      </w:tcPr>
    </w:tblStylePr>
    <w:tblStylePr w:type="band1Horz">
      <w:tblPr/>
      <w:tcPr>
        <w:shd w:val="clear" w:color="auto" w:fill="EC8992" w:themeFill="accent1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319EE0" w:themeColor="accent2"/>
        <w:left w:val="single" w:sz="4" w:space="0" w:color="319EE0" w:themeColor="accent2"/>
        <w:bottom w:val="single" w:sz="4" w:space="0" w:color="319EE0" w:themeColor="accent2"/>
        <w:right w:val="single" w:sz="4" w:space="0" w:color="319E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0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08E" w:themeColor="accent2" w:themeShade="99"/>
          <w:insideV w:val="nil"/>
        </w:tcBorders>
        <w:shd w:val="clear" w:color="auto" w:fill="1560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08E" w:themeFill="accent2" w:themeFillShade="99"/>
      </w:tcPr>
    </w:tblStylePr>
    <w:tblStylePr w:type="band1Vert">
      <w:tblPr/>
      <w:tcPr>
        <w:shd w:val="clear" w:color="auto" w:fill="ACD7F2" w:themeFill="accent2" w:themeFillTint="66"/>
      </w:tcPr>
    </w:tblStylePr>
    <w:tblStylePr w:type="band1Horz">
      <w:tblPr/>
      <w:tcPr>
        <w:shd w:val="clear" w:color="auto" w:fill="98CEEF" w:themeFill="accent2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DD6F01" w:themeColor="accent4"/>
        <w:left w:val="single" w:sz="4" w:space="0" w:color="A39A00" w:themeColor="accent3"/>
        <w:bottom w:val="single" w:sz="4" w:space="0" w:color="A39A00" w:themeColor="accent3"/>
        <w:right w:val="single" w:sz="4" w:space="0" w:color="A39A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D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6F0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5B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5B00" w:themeColor="accent3" w:themeShade="99"/>
          <w:insideV w:val="nil"/>
        </w:tcBorders>
        <w:shd w:val="clear" w:color="auto" w:fill="615B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B00" w:themeFill="accent3" w:themeFillShade="99"/>
      </w:tcPr>
    </w:tblStylePr>
    <w:tblStylePr w:type="band1Vert">
      <w:tblPr/>
      <w:tcPr>
        <w:shd w:val="clear" w:color="auto" w:fill="FFF674" w:themeFill="accent3" w:themeFillTint="66"/>
      </w:tcPr>
    </w:tblStylePr>
    <w:tblStylePr w:type="band1Horz">
      <w:tblPr/>
      <w:tcPr>
        <w:shd w:val="clear" w:color="auto" w:fill="FFF452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A39A00" w:themeColor="accent3"/>
        <w:left w:val="single" w:sz="4" w:space="0" w:color="DD6F01" w:themeColor="accent4"/>
        <w:bottom w:val="single" w:sz="4" w:space="0" w:color="DD6F01" w:themeColor="accent4"/>
        <w:right w:val="single" w:sz="4" w:space="0" w:color="DD6F0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9A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4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4200" w:themeColor="accent4" w:themeShade="99"/>
          <w:insideV w:val="nil"/>
        </w:tcBorders>
        <w:shd w:val="clear" w:color="auto" w:fill="844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4200" w:themeFill="accent4" w:themeFillShade="99"/>
      </w:tcPr>
    </w:tblStylePr>
    <w:tblStylePr w:type="band1Vert">
      <w:tblPr/>
      <w:tcPr>
        <w:shd w:val="clear" w:color="auto" w:fill="FEC58C" w:themeFill="accent4" w:themeFillTint="66"/>
      </w:tcPr>
    </w:tblStylePr>
    <w:tblStylePr w:type="band1Horz">
      <w:tblPr/>
      <w:tcPr>
        <w:shd w:val="clear" w:color="auto" w:fill="FEB66F" w:themeFill="accent4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8D3F7C" w:themeColor="accent6"/>
        <w:left w:val="single" w:sz="4" w:space="0" w:color="8F947C" w:themeColor="accent5"/>
        <w:bottom w:val="single" w:sz="4" w:space="0" w:color="8F947C" w:themeColor="accent5"/>
        <w:right w:val="single" w:sz="4" w:space="0" w:color="8F947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3F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9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949" w:themeColor="accent5" w:themeShade="99"/>
          <w:insideV w:val="nil"/>
        </w:tcBorders>
        <w:shd w:val="clear" w:color="auto" w:fill="5659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949" w:themeFill="accent5" w:themeFillShade="99"/>
      </w:tcPr>
    </w:tblStylePr>
    <w:tblStylePr w:type="band1Vert">
      <w:tblPr/>
      <w:tcPr>
        <w:shd w:val="clear" w:color="auto" w:fill="D2D4CA" w:themeFill="accent5" w:themeFillTint="66"/>
      </w:tcPr>
    </w:tblStylePr>
    <w:tblStylePr w:type="band1Horz">
      <w:tblPr/>
      <w:tcPr>
        <w:shd w:val="clear" w:color="auto" w:fill="C7C9BD" w:themeFill="accent5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8F947C" w:themeColor="accent5"/>
        <w:left w:val="single" w:sz="4" w:space="0" w:color="8D3F7C" w:themeColor="accent6"/>
        <w:bottom w:val="single" w:sz="4" w:space="0" w:color="8D3F7C" w:themeColor="accent6"/>
        <w:right w:val="single" w:sz="4" w:space="0" w:color="8D3F7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94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4A" w:themeColor="accent6" w:themeShade="99"/>
          <w:insideV w:val="nil"/>
        </w:tcBorders>
        <w:shd w:val="clear" w:color="auto" w:fill="5425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4A" w:themeFill="accent6" w:themeFillShade="99"/>
      </w:tcPr>
    </w:tblStylePr>
    <w:tblStylePr w:type="band1Vert">
      <w:tblPr/>
      <w:tcPr>
        <w:shd w:val="clear" w:color="auto" w:fill="D9AACE" w:themeFill="accent6" w:themeFillTint="66"/>
      </w:tcPr>
    </w:tblStylePr>
    <w:tblStylePr w:type="band1Horz">
      <w:tblPr/>
      <w:tcPr>
        <w:shd w:val="clear" w:color="auto" w:fill="D095C3" w:themeFill="accent6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customStyle="1" w:styleId="DarkList1">
    <w:name w:val="Dark List1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0C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F5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F8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21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0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18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18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8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824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9E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F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78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78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8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8B1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9A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4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72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72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2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200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6F0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36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52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52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52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520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947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A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0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0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0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05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3F7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3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2F5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2F5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2F5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2F5C" w:themeFill="accent6" w:themeFillShade="BF"/>
      </w:tcPr>
    </w:tblStylePr>
  </w:style>
  <w:style w:type="table" w:customStyle="1" w:styleId="LightGrid1">
    <w:name w:val="Light Grid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  <w:insideH w:val="single" w:sz="8" w:space="0" w:color="C0C0C0" w:themeColor="text1"/>
        <w:insideV w:val="single" w:sz="8" w:space="0" w:color="C0C0C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18" w:space="0" w:color="C0C0C0" w:themeColor="text1"/>
          <w:right w:val="single" w:sz="8" w:space="0" w:color="C0C0C0" w:themeColor="text1"/>
          <w:insideH w:val="nil"/>
          <w:insideV w:val="single" w:sz="8" w:space="0" w:color="C0C0C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  <w:insideH w:val="nil"/>
          <w:insideV w:val="single" w:sz="8" w:space="0" w:color="C0C0C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  <w:tblStylePr w:type="band1Vert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  <w:shd w:val="clear" w:color="auto" w:fill="EFEFEF" w:themeFill="text1" w:themeFillTint="3F"/>
      </w:tcPr>
    </w:tblStylePr>
    <w:tblStylePr w:type="band1Horz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  <w:insideV w:val="single" w:sz="8" w:space="0" w:color="C0C0C0" w:themeColor="text1"/>
        </w:tcBorders>
        <w:shd w:val="clear" w:color="auto" w:fill="EFEFEF" w:themeFill="text1" w:themeFillTint="3F"/>
      </w:tcPr>
    </w:tblStylePr>
    <w:tblStylePr w:type="band2Horz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  <w:insideV w:val="single" w:sz="8" w:space="0" w:color="C0C0C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  <w:insideH w:val="single" w:sz="8" w:space="0" w:color="CC2131" w:themeColor="accent1"/>
        <w:insideV w:val="single" w:sz="8" w:space="0" w:color="CC21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18" w:space="0" w:color="CC2131" w:themeColor="accent1"/>
          <w:right w:val="single" w:sz="8" w:space="0" w:color="CC2131" w:themeColor="accent1"/>
          <w:insideH w:val="nil"/>
          <w:insideV w:val="single" w:sz="8" w:space="0" w:color="CC21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  <w:insideH w:val="nil"/>
          <w:insideV w:val="single" w:sz="8" w:space="0" w:color="CC21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  <w:tblStylePr w:type="band1Vert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  <w:shd w:val="clear" w:color="auto" w:fill="F5C4C9" w:themeFill="accent1" w:themeFillTint="3F"/>
      </w:tcPr>
    </w:tblStylePr>
    <w:tblStylePr w:type="band1Horz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  <w:insideV w:val="single" w:sz="8" w:space="0" w:color="CC2131" w:themeColor="accent1"/>
        </w:tcBorders>
        <w:shd w:val="clear" w:color="auto" w:fill="F5C4C9" w:themeFill="accent1" w:themeFillTint="3F"/>
      </w:tcPr>
    </w:tblStylePr>
    <w:tblStylePr w:type="band2Horz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  <w:insideV w:val="single" w:sz="8" w:space="0" w:color="CC2131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  <w:insideH w:val="single" w:sz="8" w:space="0" w:color="319EE0" w:themeColor="accent2"/>
        <w:insideV w:val="single" w:sz="8" w:space="0" w:color="319E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18" w:space="0" w:color="319EE0" w:themeColor="accent2"/>
          <w:right w:val="single" w:sz="8" w:space="0" w:color="319EE0" w:themeColor="accent2"/>
          <w:insideH w:val="nil"/>
          <w:insideV w:val="single" w:sz="8" w:space="0" w:color="319E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  <w:insideH w:val="nil"/>
          <w:insideV w:val="single" w:sz="8" w:space="0" w:color="319E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  <w:tblStylePr w:type="band1Vert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  <w:shd w:val="clear" w:color="auto" w:fill="CCE6F7" w:themeFill="accent2" w:themeFillTint="3F"/>
      </w:tcPr>
    </w:tblStylePr>
    <w:tblStylePr w:type="band1Horz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  <w:insideV w:val="single" w:sz="8" w:space="0" w:color="319EE0" w:themeColor="accent2"/>
        </w:tcBorders>
        <w:shd w:val="clear" w:color="auto" w:fill="CCE6F7" w:themeFill="accent2" w:themeFillTint="3F"/>
      </w:tcPr>
    </w:tblStylePr>
    <w:tblStylePr w:type="band2Horz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  <w:insideV w:val="single" w:sz="8" w:space="0" w:color="319EE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  <w:insideH w:val="single" w:sz="8" w:space="0" w:color="A39A00" w:themeColor="accent3"/>
        <w:insideV w:val="single" w:sz="8" w:space="0" w:color="A39A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18" w:space="0" w:color="A39A00" w:themeColor="accent3"/>
          <w:right w:val="single" w:sz="8" w:space="0" w:color="A39A00" w:themeColor="accent3"/>
          <w:insideH w:val="nil"/>
          <w:insideV w:val="single" w:sz="8" w:space="0" w:color="A39A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  <w:insideH w:val="nil"/>
          <w:insideV w:val="single" w:sz="8" w:space="0" w:color="A39A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  <w:tblStylePr w:type="band1Vert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  <w:shd w:val="clear" w:color="auto" w:fill="FFF9A9" w:themeFill="accent3" w:themeFillTint="3F"/>
      </w:tcPr>
    </w:tblStylePr>
    <w:tblStylePr w:type="band1Horz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  <w:insideV w:val="single" w:sz="8" w:space="0" w:color="A39A00" w:themeColor="accent3"/>
        </w:tcBorders>
        <w:shd w:val="clear" w:color="auto" w:fill="FFF9A9" w:themeFill="accent3" w:themeFillTint="3F"/>
      </w:tcPr>
    </w:tblStylePr>
    <w:tblStylePr w:type="band2Horz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  <w:insideV w:val="single" w:sz="8" w:space="0" w:color="A39A00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  <w:insideH w:val="single" w:sz="8" w:space="0" w:color="DD6F01" w:themeColor="accent4"/>
        <w:insideV w:val="single" w:sz="8" w:space="0" w:color="DD6F0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18" w:space="0" w:color="DD6F01" w:themeColor="accent4"/>
          <w:right w:val="single" w:sz="8" w:space="0" w:color="DD6F01" w:themeColor="accent4"/>
          <w:insideH w:val="nil"/>
          <w:insideV w:val="single" w:sz="8" w:space="0" w:color="DD6F0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  <w:insideH w:val="nil"/>
          <w:insideV w:val="single" w:sz="8" w:space="0" w:color="DD6F0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  <w:tblStylePr w:type="band1Vert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  <w:shd w:val="clear" w:color="auto" w:fill="FEDBB7" w:themeFill="accent4" w:themeFillTint="3F"/>
      </w:tcPr>
    </w:tblStylePr>
    <w:tblStylePr w:type="band1Horz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  <w:insideV w:val="single" w:sz="8" w:space="0" w:color="DD6F01" w:themeColor="accent4"/>
        </w:tcBorders>
        <w:shd w:val="clear" w:color="auto" w:fill="FEDBB7" w:themeFill="accent4" w:themeFillTint="3F"/>
      </w:tcPr>
    </w:tblStylePr>
    <w:tblStylePr w:type="band2Horz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  <w:insideV w:val="single" w:sz="8" w:space="0" w:color="DD6F01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  <w:insideH w:val="single" w:sz="8" w:space="0" w:color="8F947C" w:themeColor="accent5"/>
        <w:insideV w:val="single" w:sz="8" w:space="0" w:color="8F947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18" w:space="0" w:color="8F947C" w:themeColor="accent5"/>
          <w:right w:val="single" w:sz="8" w:space="0" w:color="8F947C" w:themeColor="accent5"/>
          <w:insideH w:val="nil"/>
          <w:insideV w:val="single" w:sz="8" w:space="0" w:color="8F947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  <w:insideH w:val="nil"/>
          <w:insideV w:val="single" w:sz="8" w:space="0" w:color="8F947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  <w:tblStylePr w:type="band1Vert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  <w:shd w:val="clear" w:color="auto" w:fill="E3E4DE" w:themeFill="accent5" w:themeFillTint="3F"/>
      </w:tcPr>
    </w:tblStylePr>
    <w:tblStylePr w:type="band1Horz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  <w:insideV w:val="single" w:sz="8" w:space="0" w:color="8F947C" w:themeColor="accent5"/>
        </w:tcBorders>
        <w:shd w:val="clear" w:color="auto" w:fill="E3E4DE" w:themeFill="accent5" w:themeFillTint="3F"/>
      </w:tcPr>
    </w:tblStylePr>
    <w:tblStylePr w:type="band2Horz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  <w:insideV w:val="single" w:sz="8" w:space="0" w:color="8F947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  <w:insideH w:val="single" w:sz="8" w:space="0" w:color="8D3F7C" w:themeColor="accent6"/>
        <w:insideV w:val="single" w:sz="8" w:space="0" w:color="8D3F7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18" w:space="0" w:color="8D3F7C" w:themeColor="accent6"/>
          <w:right w:val="single" w:sz="8" w:space="0" w:color="8D3F7C" w:themeColor="accent6"/>
          <w:insideH w:val="nil"/>
          <w:insideV w:val="single" w:sz="8" w:space="0" w:color="8D3F7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  <w:insideH w:val="nil"/>
          <w:insideV w:val="single" w:sz="8" w:space="0" w:color="8D3F7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  <w:tblStylePr w:type="band1Vert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  <w:shd w:val="clear" w:color="auto" w:fill="E7CAE1" w:themeFill="accent6" w:themeFillTint="3F"/>
      </w:tcPr>
    </w:tblStylePr>
    <w:tblStylePr w:type="band1Horz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  <w:insideV w:val="single" w:sz="8" w:space="0" w:color="8D3F7C" w:themeColor="accent6"/>
        </w:tcBorders>
        <w:shd w:val="clear" w:color="auto" w:fill="E7CAE1" w:themeFill="accent6" w:themeFillTint="3F"/>
      </w:tcPr>
    </w:tblStylePr>
    <w:tblStylePr w:type="band2Horz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  <w:insideV w:val="single" w:sz="8" w:space="0" w:color="8D3F7C" w:themeColor="accent6"/>
        </w:tcBorders>
      </w:tcPr>
    </w:tblStylePr>
  </w:style>
  <w:style w:type="table" w:customStyle="1" w:styleId="LightList1">
    <w:name w:val="Light List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0C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  <w:tblStylePr w:type="band1Horz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21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  <w:tblStylePr w:type="band1Horz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9E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  <w:tblStylePr w:type="band1Horz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9A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  <w:tblStylePr w:type="band1Horz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6F0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  <w:tblStylePr w:type="band1Horz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94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  <w:tblStylePr w:type="band1Horz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3F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  <w:tblStylePr w:type="band1Horz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</w:style>
  <w:style w:type="table" w:customStyle="1" w:styleId="LightShading1">
    <w:name w:val="Light Shading1"/>
    <w:basedOn w:val="TableNormal"/>
    <w:uiPriority w:val="99"/>
    <w:semiHidden/>
    <w:rsid w:val="00C25C71"/>
    <w:pPr>
      <w:spacing w:after="0" w:line="240" w:lineRule="auto"/>
    </w:pPr>
    <w:rPr>
      <w:color w:val="8F8F8F" w:themeColor="text1" w:themeShade="BF"/>
    </w:rPr>
    <w:tblPr>
      <w:tblStyleRowBandSize w:val="1"/>
      <w:tblStyleColBandSize w:val="1"/>
      <w:tblBorders>
        <w:top w:val="single" w:sz="8" w:space="0" w:color="C0C0C0" w:themeColor="text1"/>
        <w:bottom w:val="single" w:sz="8" w:space="0" w:color="C0C0C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0C0" w:themeColor="text1"/>
          <w:left w:val="nil"/>
          <w:bottom w:val="single" w:sz="8" w:space="0" w:color="C0C0C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0C0" w:themeColor="text1"/>
          <w:left w:val="nil"/>
          <w:bottom w:val="single" w:sz="8" w:space="0" w:color="C0C0C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99"/>
    <w:semiHidden/>
    <w:rsid w:val="00C25C71"/>
    <w:pPr>
      <w:spacing w:after="0" w:line="240" w:lineRule="auto"/>
    </w:pPr>
    <w:rPr>
      <w:color w:val="981824" w:themeColor="accent1" w:themeShade="BF"/>
    </w:rPr>
    <w:tblPr>
      <w:tblStyleRowBandSize w:val="1"/>
      <w:tblStyleColBandSize w:val="1"/>
      <w:tblBorders>
        <w:top w:val="single" w:sz="8" w:space="0" w:color="CC2131" w:themeColor="accent1"/>
        <w:bottom w:val="single" w:sz="8" w:space="0" w:color="CC21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2131" w:themeColor="accent1"/>
          <w:left w:val="nil"/>
          <w:bottom w:val="single" w:sz="8" w:space="0" w:color="CC21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2131" w:themeColor="accent1"/>
          <w:left w:val="nil"/>
          <w:bottom w:val="single" w:sz="8" w:space="0" w:color="CC21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C25C71"/>
    <w:pPr>
      <w:spacing w:after="0" w:line="240" w:lineRule="auto"/>
    </w:pPr>
    <w:rPr>
      <w:color w:val="1A78B1" w:themeColor="accent2" w:themeShade="BF"/>
    </w:rPr>
    <w:tblPr>
      <w:tblStyleRowBandSize w:val="1"/>
      <w:tblStyleColBandSize w:val="1"/>
      <w:tblBorders>
        <w:top w:val="single" w:sz="8" w:space="0" w:color="319EE0" w:themeColor="accent2"/>
        <w:bottom w:val="single" w:sz="8" w:space="0" w:color="319E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EE0" w:themeColor="accent2"/>
          <w:left w:val="nil"/>
          <w:bottom w:val="single" w:sz="8" w:space="0" w:color="319E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EE0" w:themeColor="accent2"/>
          <w:left w:val="nil"/>
          <w:bottom w:val="single" w:sz="8" w:space="0" w:color="319E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C25C71"/>
    <w:pPr>
      <w:spacing w:after="0" w:line="240" w:lineRule="auto"/>
    </w:pPr>
    <w:rPr>
      <w:color w:val="7A7200" w:themeColor="accent3" w:themeShade="BF"/>
    </w:rPr>
    <w:tblPr>
      <w:tblStyleRowBandSize w:val="1"/>
      <w:tblStyleColBandSize w:val="1"/>
      <w:tblBorders>
        <w:top w:val="single" w:sz="8" w:space="0" w:color="A39A00" w:themeColor="accent3"/>
        <w:bottom w:val="single" w:sz="8" w:space="0" w:color="A39A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9A00" w:themeColor="accent3"/>
          <w:left w:val="nil"/>
          <w:bottom w:val="single" w:sz="8" w:space="0" w:color="A39A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9A00" w:themeColor="accent3"/>
          <w:left w:val="nil"/>
          <w:bottom w:val="single" w:sz="8" w:space="0" w:color="A39A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C25C71"/>
    <w:pPr>
      <w:spacing w:after="0" w:line="240" w:lineRule="auto"/>
    </w:pPr>
    <w:rPr>
      <w:color w:val="A55200" w:themeColor="accent4" w:themeShade="BF"/>
    </w:rPr>
    <w:tblPr>
      <w:tblStyleRowBandSize w:val="1"/>
      <w:tblStyleColBandSize w:val="1"/>
      <w:tblBorders>
        <w:top w:val="single" w:sz="8" w:space="0" w:color="DD6F01" w:themeColor="accent4"/>
        <w:bottom w:val="single" w:sz="8" w:space="0" w:color="DD6F0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6F01" w:themeColor="accent4"/>
          <w:left w:val="nil"/>
          <w:bottom w:val="single" w:sz="8" w:space="0" w:color="DD6F0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6F01" w:themeColor="accent4"/>
          <w:left w:val="nil"/>
          <w:bottom w:val="single" w:sz="8" w:space="0" w:color="DD6F0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C25C71"/>
    <w:pPr>
      <w:spacing w:after="0" w:line="240" w:lineRule="auto"/>
    </w:pPr>
    <w:rPr>
      <w:color w:val="6B705B" w:themeColor="accent5" w:themeShade="BF"/>
    </w:rPr>
    <w:tblPr>
      <w:tblStyleRowBandSize w:val="1"/>
      <w:tblStyleColBandSize w:val="1"/>
      <w:tblBorders>
        <w:top w:val="single" w:sz="8" w:space="0" w:color="8F947C" w:themeColor="accent5"/>
        <w:bottom w:val="single" w:sz="8" w:space="0" w:color="8F947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47C" w:themeColor="accent5"/>
          <w:left w:val="nil"/>
          <w:bottom w:val="single" w:sz="8" w:space="0" w:color="8F947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47C" w:themeColor="accent5"/>
          <w:left w:val="nil"/>
          <w:bottom w:val="single" w:sz="8" w:space="0" w:color="8F947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C25C71"/>
    <w:pPr>
      <w:spacing w:after="0" w:line="240" w:lineRule="auto"/>
    </w:pPr>
    <w:rPr>
      <w:color w:val="692F5C" w:themeColor="accent6" w:themeShade="BF"/>
    </w:rPr>
    <w:tblPr>
      <w:tblStyleRowBandSize w:val="1"/>
      <w:tblStyleColBandSize w:val="1"/>
      <w:tblBorders>
        <w:top w:val="single" w:sz="8" w:space="0" w:color="8D3F7C" w:themeColor="accent6"/>
        <w:bottom w:val="single" w:sz="8" w:space="0" w:color="8D3F7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3F7C" w:themeColor="accent6"/>
          <w:left w:val="nil"/>
          <w:bottom w:val="single" w:sz="8" w:space="0" w:color="8D3F7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3F7C" w:themeColor="accent6"/>
          <w:left w:val="nil"/>
          <w:bottom w:val="single" w:sz="8" w:space="0" w:color="8D3F7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</w:style>
  <w:style w:type="table" w:customStyle="1" w:styleId="MediumGrid11">
    <w:name w:val="Medium Grid 1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text1" w:themeTint="BF"/>
        <w:left w:val="single" w:sz="8" w:space="0" w:color="CFCFCF" w:themeColor="text1" w:themeTint="BF"/>
        <w:bottom w:val="single" w:sz="8" w:space="0" w:color="CFCFCF" w:themeColor="text1" w:themeTint="BF"/>
        <w:right w:val="single" w:sz="8" w:space="0" w:color="CFCFCF" w:themeColor="text1" w:themeTint="BF"/>
        <w:insideH w:val="single" w:sz="8" w:space="0" w:color="CFCFCF" w:themeColor="text1" w:themeTint="BF"/>
        <w:insideV w:val="single" w:sz="8" w:space="0" w:color="CFCFCF" w:themeColor="text1" w:themeTint="BF"/>
      </w:tblBorders>
    </w:tblPr>
    <w:tcPr>
      <w:shd w:val="clear" w:color="auto" w:fill="EFEFE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text1" w:themeFillTint="7F"/>
      </w:tcPr>
    </w:tblStylePr>
    <w:tblStylePr w:type="band1Horz">
      <w:tblPr/>
      <w:tcPr>
        <w:shd w:val="clear" w:color="auto" w:fill="DFDFD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E24E5C" w:themeColor="accent1" w:themeTint="BF"/>
        <w:left w:val="single" w:sz="8" w:space="0" w:color="E24E5C" w:themeColor="accent1" w:themeTint="BF"/>
        <w:bottom w:val="single" w:sz="8" w:space="0" w:color="E24E5C" w:themeColor="accent1" w:themeTint="BF"/>
        <w:right w:val="single" w:sz="8" w:space="0" w:color="E24E5C" w:themeColor="accent1" w:themeTint="BF"/>
        <w:insideH w:val="single" w:sz="8" w:space="0" w:color="E24E5C" w:themeColor="accent1" w:themeTint="BF"/>
        <w:insideV w:val="single" w:sz="8" w:space="0" w:color="E24E5C" w:themeColor="accent1" w:themeTint="BF"/>
      </w:tblBorders>
    </w:tblPr>
    <w:tcPr>
      <w:shd w:val="clear" w:color="auto" w:fill="F5C4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4E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992" w:themeFill="accent1" w:themeFillTint="7F"/>
      </w:tcPr>
    </w:tblStylePr>
    <w:tblStylePr w:type="band1Horz">
      <w:tblPr/>
      <w:tcPr>
        <w:shd w:val="clear" w:color="auto" w:fill="EC8992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64B5E7" w:themeColor="accent2" w:themeTint="BF"/>
        <w:left w:val="single" w:sz="8" w:space="0" w:color="64B5E7" w:themeColor="accent2" w:themeTint="BF"/>
        <w:bottom w:val="single" w:sz="8" w:space="0" w:color="64B5E7" w:themeColor="accent2" w:themeTint="BF"/>
        <w:right w:val="single" w:sz="8" w:space="0" w:color="64B5E7" w:themeColor="accent2" w:themeTint="BF"/>
        <w:insideH w:val="single" w:sz="8" w:space="0" w:color="64B5E7" w:themeColor="accent2" w:themeTint="BF"/>
        <w:insideV w:val="single" w:sz="8" w:space="0" w:color="64B5E7" w:themeColor="accent2" w:themeTint="BF"/>
      </w:tblBorders>
    </w:tblPr>
    <w:tcPr>
      <w:shd w:val="clear" w:color="auto" w:fill="CCE6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5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EEF" w:themeFill="accent2" w:themeFillTint="7F"/>
      </w:tcPr>
    </w:tblStylePr>
    <w:tblStylePr w:type="band1Horz">
      <w:tblPr/>
      <w:tcPr>
        <w:shd w:val="clear" w:color="auto" w:fill="98CEE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AEB00" w:themeColor="accent3" w:themeTint="BF"/>
        <w:left w:val="single" w:sz="8" w:space="0" w:color="FAEB00" w:themeColor="accent3" w:themeTint="BF"/>
        <w:bottom w:val="single" w:sz="8" w:space="0" w:color="FAEB00" w:themeColor="accent3" w:themeTint="BF"/>
        <w:right w:val="single" w:sz="8" w:space="0" w:color="FAEB00" w:themeColor="accent3" w:themeTint="BF"/>
        <w:insideH w:val="single" w:sz="8" w:space="0" w:color="FAEB00" w:themeColor="accent3" w:themeTint="BF"/>
        <w:insideV w:val="single" w:sz="8" w:space="0" w:color="FAEB00" w:themeColor="accent3" w:themeTint="BF"/>
      </w:tblBorders>
    </w:tblPr>
    <w:tcPr>
      <w:shd w:val="clear" w:color="auto" w:fill="FFF9A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EB0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52" w:themeFill="accent3" w:themeFillTint="7F"/>
      </w:tcPr>
    </w:tblStylePr>
    <w:tblStylePr w:type="band1Horz">
      <w:tblPr/>
      <w:tcPr>
        <w:shd w:val="clear" w:color="auto" w:fill="FFF452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E9227" w:themeColor="accent4" w:themeTint="BF"/>
        <w:left w:val="single" w:sz="8" w:space="0" w:color="FE9227" w:themeColor="accent4" w:themeTint="BF"/>
        <w:bottom w:val="single" w:sz="8" w:space="0" w:color="FE9227" w:themeColor="accent4" w:themeTint="BF"/>
        <w:right w:val="single" w:sz="8" w:space="0" w:color="FE9227" w:themeColor="accent4" w:themeTint="BF"/>
        <w:insideH w:val="single" w:sz="8" w:space="0" w:color="FE9227" w:themeColor="accent4" w:themeTint="BF"/>
        <w:insideV w:val="single" w:sz="8" w:space="0" w:color="FE9227" w:themeColor="accent4" w:themeTint="BF"/>
      </w:tblBorders>
    </w:tblPr>
    <w:tcPr>
      <w:shd w:val="clear" w:color="auto" w:fill="FEDB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922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6F" w:themeFill="accent4" w:themeFillTint="7F"/>
      </w:tcPr>
    </w:tblStylePr>
    <w:tblStylePr w:type="band1Horz">
      <w:tblPr/>
      <w:tcPr>
        <w:shd w:val="clear" w:color="auto" w:fill="FEB66F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BAE9C" w:themeColor="accent5" w:themeTint="BF"/>
        <w:left w:val="single" w:sz="8" w:space="0" w:color="ABAE9C" w:themeColor="accent5" w:themeTint="BF"/>
        <w:bottom w:val="single" w:sz="8" w:space="0" w:color="ABAE9C" w:themeColor="accent5" w:themeTint="BF"/>
        <w:right w:val="single" w:sz="8" w:space="0" w:color="ABAE9C" w:themeColor="accent5" w:themeTint="BF"/>
        <w:insideH w:val="single" w:sz="8" w:space="0" w:color="ABAE9C" w:themeColor="accent5" w:themeTint="BF"/>
        <w:insideV w:val="single" w:sz="8" w:space="0" w:color="ABAE9C" w:themeColor="accent5" w:themeTint="BF"/>
      </w:tblBorders>
    </w:tblPr>
    <w:tcPr>
      <w:shd w:val="clear" w:color="auto" w:fill="E3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AE9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9BD" w:themeFill="accent5" w:themeFillTint="7F"/>
      </w:tcPr>
    </w:tblStylePr>
    <w:tblStylePr w:type="band1Horz">
      <w:tblPr/>
      <w:tcPr>
        <w:shd w:val="clear" w:color="auto" w:fill="C7C9BD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B860A5" w:themeColor="accent6" w:themeTint="BF"/>
        <w:left w:val="single" w:sz="8" w:space="0" w:color="B860A5" w:themeColor="accent6" w:themeTint="BF"/>
        <w:bottom w:val="single" w:sz="8" w:space="0" w:color="B860A5" w:themeColor="accent6" w:themeTint="BF"/>
        <w:right w:val="single" w:sz="8" w:space="0" w:color="B860A5" w:themeColor="accent6" w:themeTint="BF"/>
        <w:insideH w:val="single" w:sz="8" w:space="0" w:color="B860A5" w:themeColor="accent6" w:themeTint="BF"/>
        <w:insideV w:val="single" w:sz="8" w:space="0" w:color="B860A5" w:themeColor="accent6" w:themeTint="BF"/>
      </w:tblBorders>
    </w:tblPr>
    <w:tcPr>
      <w:shd w:val="clear" w:color="auto" w:fill="E7CA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60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95C3" w:themeFill="accent6" w:themeFillTint="7F"/>
      </w:tcPr>
    </w:tblStylePr>
    <w:tblStylePr w:type="band1Horz">
      <w:tblPr/>
      <w:tcPr>
        <w:shd w:val="clear" w:color="auto" w:fill="D095C3" w:themeFill="accent6" w:themeFillTint="7F"/>
      </w:tcPr>
    </w:tblStylePr>
  </w:style>
  <w:style w:type="table" w:customStyle="1" w:styleId="MediumGrid21">
    <w:name w:val="Medium Grid 21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  <w:insideH w:val="single" w:sz="8" w:space="0" w:color="C0C0C0" w:themeColor="text1"/>
        <w:insideV w:val="single" w:sz="8" w:space="0" w:color="C0C0C0" w:themeColor="text1"/>
      </w:tblBorders>
    </w:tblPr>
    <w:tcPr>
      <w:shd w:val="clear" w:color="auto" w:fill="EFEFEF" w:themeFill="text1" w:themeFillTint="3F"/>
    </w:tcPr>
    <w:tblStylePr w:type="firstRow">
      <w:rPr>
        <w:b/>
        <w:bCs/>
        <w:color w:val="C0C0C0" w:themeColor="text1"/>
      </w:rPr>
      <w:tblPr/>
      <w:tcPr>
        <w:shd w:val="clear" w:color="auto" w:fill="F8F8F8" w:themeFill="text1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text1" w:themeFillTint="33"/>
      </w:tcPr>
    </w:tblStylePr>
    <w:tblStylePr w:type="band1Vert">
      <w:tblPr/>
      <w:tcPr>
        <w:shd w:val="clear" w:color="auto" w:fill="DFDFDF" w:themeFill="text1" w:themeFillTint="7F"/>
      </w:tcPr>
    </w:tblStylePr>
    <w:tblStylePr w:type="band1Horz">
      <w:tblPr/>
      <w:tcPr>
        <w:tcBorders>
          <w:insideH w:val="single" w:sz="6" w:space="0" w:color="C0C0C0" w:themeColor="text1"/>
          <w:insideV w:val="single" w:sz="6" w:space="0" w:color="C0C0C0" w:themeColor="text1"/>
        </w:tcBorders>
        <w:shd w:val="clear" w:color="auto" w:fill="DFDFD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  <w:insideH w:val="single" w:sz="8" w:space="0" w:color="CC2131" w:themeColor="accent1"/>
        <w:insideV w:val="single" w:sz="8" w:space="0" w:color="CC2131" w:themeColor="accent1"/>
      </w:tblBorders>
    </w:tblPr>
    <w:tcPr>
      <w:shd w:val="clear" w:color="auto" w:fill="F5C4C9" w:themeFill="accent1" w:themeFillTint="3F"/>
    </w:tcPr>
    <w:tblStylePr w:type="firstRow">
      <w:rPr>
        <w:b/>
        <w:bCs/>
        <w:color w:val="C0C0C0" w:themeColor="text1"/>
      </w:rPr>
      <w:tblPr/>
      <w:tcPr>
        <w:shd w:val="clear" w:color="auto" w:fill="FBE7E9" w:themeFill="accent1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FD3" w:themeFill="accent1" w:themeFillTint="33"/>
      </w:tcPr>
    </w:tblStylePr>
    <w:tblStylePr w:type="band1Vert">
      <w:tblPr/>
      <w:tcPr>
        <w:shd w:val="clear" w:color="auto" w:fill="EC8992" w:themeFill="accent1" w:themeFillTint="7F"/>
      </w:tcPr>
    </w:tblStylePr>
    <w:tblStylePr w:type="band1Horz">
      <w:tblPr/>
      <w:tcPr>
        <w:tcBorders>
          <w:insideH w:val="single" w:sz="6" w:space="0" w:color="CC2131" w:themeColor="accent1"/>
          <w:insideV w:val="single" w:sz="6" w:space="0" w:color="CC2131" w:themeColor="accent1"/>
        </w:tcBorders>
        <w:shd w:val="clear" w:color="auto" w:fill="EC89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  <w:insideH w:val="single" w:sz="8" w:space="0" w:color="319EE0" w:themeColor="accent2"/>
        <w:insideV w:val="single" w:sz="8" w:space="0" w:color="319EE0" w:themeColor="accent2"/>
      </w:tblBorders>
    </w:tblPr>
    <w:tcPr>
      <w:shd w:val="clear" w:color="auto" w:fill="CCE6F7" w:themeFill="accent2" w:themeFillTint="3F"/>
    </w:tcPr>
    <w:tblStylePr w:type="firstRow">
      <w:rPr>
        <w:b/>
        <w:bCs/>
        <w:color w:val="C0C0C0" w:themeColor="text1"/>
      </w:rPr>
      <w:tblPr/>
      <w:tcPr>
        <w:shd w:val="clear" w:color="auto" w:fill="EAF5FC" w:themeFill="accent2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BF8" w:themeFill="accent2" w:themeFillTint="33"/>
      </w:tcPr>
    </w:tblStylePr>
    <w:tblStylePr w:type="band1Vert">
      <w:tblPr/>
      <w:tcPr>
        <w:shd w:val="clear" w:color="auto" w:fill="98CEEF" w:themeFill="accent2" w:themeFillTint="7F"/>
      </w:tcPr>
    </w:tblStylePr>
    <w:tblStylePr w:type="band1Horz">
      <w:tblPr/>
      <w:tcPr>
        <w:tcBorders>
          <w:insideH w:val="single" w:sz="6" w:space="0" w:color="319EE0" w:themeColor="accent2"/>
          <w:insideV w:val="single" w:sz="6" w:space="0" w:color="319EE0" w:themeColor="accent2"/>
        </w:tcBorders>
        <w:shd w:val="clear" w:color="auto" w:fill="98CE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  <w:insideH w:val="single" w:sz="8" w:space="0" w:color="A39A00" w:themeColor="accent3"/>
        <w:insideV w:val="single" w:sz="8" w:space="0" w:color="A39A00" w:themeColor="accent3"/>
      </w:tblBorders>
    </w:tblPr>
    <w:tcPr>
      <w:shd w:val="clear" w:color="auto" w:fill="FFF9A9" w:themeFill="accent3" w:themeFillTint="3F"/>
    </w:tcPr>
    <w:tblStylePr w:type="firstRow">
      <w:rPr>
        <w:b/>
        <w:bCs/>
        <w:color w:val="C0C0C0" w:themeColor="text1"/>
      </w:rPr>
      <w:tblPr/>
      <w:tcPr>
        <w:shd w:val="clear" w:color="auto" w:fill="FFFCDC" w:themeFill="accent3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B9" w:themeFill="accent3" w:themeFillTint="33"/>
      </w:tcPr>
    </w:tblStylePr>
    <w:tblStylePr w:type="band1Vert">
      <w:tblPr/>
      <w:tcPr>
        <w:shd w:val="clear" w:color="auto" w:fill="FFF452" w:themeFill="accent3" w:themeFillTint="7F"/>
      </w:tcPr>
    </w:tblStylePr>
    <w:tblStylePr w:type="band1Horz">
      <w:tblPr/>
      <w:tcPr>
        <w:tcBorders>
          <w:insideH w:val="single" w:sz="6" w:space="0" w:color="A39A00" w:themeColor="accent3"/>
          <w:insideV w:val="single" w:sz="6" w:space="0" w:color="A39A00" w:themeColor="accent3"/>
        </w:tcBorders>
        <w:shd w:val="clear" w:color="auto" w:fill="FFF45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  <w:insideH w:val="single" w:sz="8" w:space="0" w:color="DD6F01" w:themeColor="accent4"/>
        <w:insideV w:val="single" w:sz="8" w:space="0" w:color="DD6F01" w:themeColor="accent4"/>
      </w:tblBorders>
    </w:tblPr>
    <w:tcPr>
      <w:shd w:val="clear" w:color="auto" w:fill="FEDBB7" w:themeFill="accent4" w:themeFillTint="3F"/>
    </w:tcPr>
    <w:tblStylePr w:type="firstRow">
      <w:rPr>
        <w:b/>
        <w:bCs/>
        <w:color w:val="C0C0C0" w:themeColor="text1"/>
      </w:rPr>
      <w:tblPr/>
      <w:tcPr>
        <w:shd w:val="clear" w:color="auto" w:fill="FFF0E2" w:themeFill="accent4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5" w:themeFill="accent4" w:themeFillTint="33"/>
      </w:tcPr>
    </w:tblStylePr>
    <w:tblStylePr w:type="band1Vert">
      <w:tblPr/>
      <w:tcPr>
        <w:shd w:val="clear" w:color="auto" w:fill="FEB66F" w:themeFill="accent4" w:themeFillTint="7F"/>
      </w:tcPr>
    </w:tblStylePr>
    <w:tblStylePr w:type="band1Horz">
      <w:tblPr/>
      <w:tcPr>
        <w:tcBorders>
          <w:insideH w:val="single" w:sz="6" w:space="0" w:color="DD6F01" w:themeColor="accent4"/>
          <w:insideV w:val="single" w:sz="6" w:space="0" w:color="DD6F01" w:themeColor="accent4"/>
        </w:tcBorders>
        <w:shd w:val="clear" w:color="auto" w:fill="FEB6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  <w:insideH w:val="single" w:sz="8" w:space="0" w:color="8F947C" w:themeColor="accent5"/>
        <w:insideV w:val="single" w:sz="8" w:space="0" w:color="8F947C" w:themeColor="accent5"/>
      </w:tblBorders>
    </w:tblPr>
    <w:tcPr>
      <w:shd w:val="clear" w:color="auto" w:fill="E3E4DE" w:themeFill="accent5" w:themeFillTint="3F"/>
    </w:tcPr>
    <w:tblStylePr w:type="firstRow">
      <w:rPr>
        <w:b/>
        <w:bCs/>
        <w:color w:val="C0C0C0" w:themeColor="text1"/>
      </w:rPr>
      <w:tblPr/>
      <w:tcPr>
        <w:shd w:val="clear" w:color="auto" w:fill="F4F4F2" w:themeFill="accent5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4" w:themeFill="accent5" w:themeFillTint="33"/>
      </w:tcPr>
    </w:tblStylePr>
    <w:tblStylePr w:type="band1Vert">
      <w:tblPr/>
      <w:tcPr>
        <w:shd w:val="clear" w:color="auto" w:fill="C7C9BD" w:themeFill="accent5" w:themeFillTint="7F"/>
      </w:tcPr>
    </w:tblStylePr>
    <w:tblStylePr w:type="band1Horz">
      <w:tblPr/>
      <w:tcPr>
        <w:tcBorders>
          <w:insideH w:val="single" w:sz="6" w:space="0" w:color="8F947C" w:themeColor="accent5"/>
          <w:insideV w:val="single" w:sz="6" w:space="0" w:color="8F947C" w:themeColor="accent5"/>
        </w:tcBorders>
        <w:shd w:val="clear" w:color="auto" w:fill="C7C9B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  <w:insideH w:val="single" w:sz="8" w:space="0" w:color="8D3F7C" w:themeColor="accent6"/>
        <w:insideV w:val="single" w:sz="8" w:space="0" w:color="8D3F7C" w:themeColor="accent6"/>
      </w:tblBorders>
    </w:tblPr>
    <w:tcPr>
      <w:shd w:val="clear" w:color="auto" w:fill="E7CAE1" w:themeFill="accent6" w:themeFillTint="3F"/>
    </w:tcPr>
    <w:tblStylePr w:type="firstRow">
      <w:rPr>
        <w:b/>
        <w:bCs/>
        <w:color w:val="C0C0C0" w:themeColor="text1"/>
      </w:rPr>
      <w:tblPr/>
      <w:tcPr>
        <w:shd w:val="clear" w:color="auto" w:fill="F5EAF3" w:themeFill="accent6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4E6" w:themeFill="accent6" w:themeFillTint="33"/>
      </w:tcPr>
    </w:tblStylePr>
    <w:tblStylePr w:type="band1Vert">
      <w:tblPr/>
      <w:tcPr>
        <w:shd w:val="clear" w:color="auto" w:fill="D095C3" w:themeFill="accent6" w:themeFillTint="7F"/>
      </w:tcPr>
    </w:tblStylePr>
    <w:tblStylePr w:type="band1Horz">
      <w:tblPr/>
      <w:tcPr>
        <w:tcBorders>
          <w:insideH w:val="single" w:sz="6" w:space="0" w:color="8D3F7C" w:themeColor="accent6"/>
          <w:insideV w:val="single" w:sz="6" w:space="0" w:color="8D3F7C" w:themeColor="accent6"/>
        </w:tcBorders>
        <w:shd w:val="clear" w:color="auto" w:fill="D095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0C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0C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0C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0C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4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21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21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21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21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9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992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6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E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E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9E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9E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CE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CEE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A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9A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9A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9A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9A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45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452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6F0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6F0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6F0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6F0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6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66F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947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947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947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947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C9B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C9BD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3F7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3F7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3F7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3F7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95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95C3" w:themeFill="accent6" w:themeFillTint="7F"/>
      </w:tcPr>
    </w:tblStylePr>
  </w:style>
  <w:style w:type="table" w:customStyle="1" w:styleId="MediumList11">
    <w:name w:val="Medium List 1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C0C0C0" w:themeColor="text1"/>
        <w:bottom w:val="single" w:sz="8" w:space="0" w:color="C0C0C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0C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0C0C0" w:themeColor="text1"/>
          <w:bottom w:val="single" w:sz="8" w:space="0" w:color="C0C0C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0C0" w:themeColor="text1"/>
          <w:bottom w:val="single" w:sz="8" w:space="0" w:color="C0C0C0" w:themeColor="text1"/>
        </w:tcBorders>
      </w:tcPr>
    </w:tblStylePr>
    <w:tblStylePr w:type="band1Vert">
      <w:tblPr/>
      <w:tcPr>
        <w:shd w:val="clear" w:color="auto" w:fill="EFEFEF" w:themeFill="text1" w:themeFillTint="3F"/>
      </w:tcPr>
    </w:tblStylePr>
    <w:tblStylePr w:type="band1Horz">
      <w:tblPr/>
      <w:tcPr>
        <w:shd w:val="clear" w:color="auto" w:fill="EFEFEF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CC2131" w:themeColor="accent1"/>
        <w:bottom w:val="single" w:sz="8" w:space="0" w:color="CC21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213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C2131" w:themeColor="accent1"/>
          <w:bottom w:val="single" w:sz="8" w:space="0" w:color="CC2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2131" w:themeColor="accent1"/>
          <w:bottom w:val="single" w:sz="8" w:space="0" w:color="CC2131" w:themeColor="accent1"/>
        </w:tcBorders>
      </w:tcPr>
    </w:tblStylePr>
    <w:tblStylePr w:type="band1Vert">
      <w:tblPr/>
      <w:tcPr>
        <w:shd w:val="clear" w:color="auto" w:fill="F5C4C9" w:themeFill="accent1" w:themeFillTint="3F"/>
      </w:tcPr>
    </w:tblStylePr>
    <w:tblStylePr w:type="band1Horz">
      <w:tblPr/>
      <w:tcPr>
        <w:shd w:val="clear" w:color="auto" w:fill="F5C4C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319EE0" w:themeColor="accent2"/>
        <w:bottom w:val="single" w:sz="8" w:space="0" w:color="319E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9EE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19EE0" w:themeColor="accent2"/>
          <w:bottom w:val="single" w:sz="8" w:space="0" w:color="319E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9EE0" w:themeColor="accent2"/>
          <w:bottom w:val="single" w:sz="8" w:space="0" w:color="319EE0" w:themeColor="accent2"/>
        </w:tcBorders>
      </w:tcPr>
    </w:tblStylePr>
    <w:tblStylePr w:type="band1Vert">
      <w:tblPr/>
      <w:tcPr>
        <w:shd w:val="clear" w:color="auto" w:fill="CCE6F7" w:themeFill="accent2" w:themeFillTint="3F"/>
      </w:tcPr>
    </w:tblStylePr>
    <w:tblStylePr w:type="band1Horz">
      <w:tblPr/>
      <w:tcPr>
        <w:shd w:val="clear" w:color="auto" w:fill="CCE6F7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A39A00" w:themeColor="accent3"/>
        <w:bottom w:val="single" w:sz="8" w:space="0" w:color="A39A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9A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39A00" w:themeColor="accent3"/>
          <w:bottom w:val="single" w:sz="8" w:space="0" w:color="A39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9A00" w:themeColor="accent3"/>
          <w:bottom w:val="single" w:sz="8" w:space="0" w:color="A39A00" w:themeColor="accent3"/>
        </w:tcBorders>
      </w:tcPr>
    </w:tblStylePr>
    <w:tblStylePr w:type="band1Vert">
      <w:tblPr/>
      <w:tcPr>
        <w:shd w:val="clear" w:color="auto" w:fill="FFF9A9" w:themeFill="accent3" w:themeFillTint="3F"/>
      </w:tcPr>
    </w:tblStylePr>
    <w:tblStylePr w:type="band1Horz">
      <w:tblPr/>
      <w:tcPr>
        <w:shd w:val="clear" w:color="auto" w:fill="FFF9A9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DD6F01" w:themeColor="accent4"/>
        <w:bottom w:val="single" w:sz="8" w:space="0" w:color="DD6F0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6F0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6F01" w:themeColor="accent4"/>
          <w:bottom w:val="single" w:sz="8" w:space="0" w:color="DD6F0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6F01" w:themeColor="accent4"/>
          <w:bottom w:val="single" w:sz="8" w:space="0" w:color="DD6F01" w:themeColor="accent4"/>
        </w:tcBorders>
      </w:tcPr>
    </w:tblStylePr>
    <w:tblStylePr w:type="band1Vert">
      <w:tblPr/>
      <w:tcPr>
        <w:shd w:val="clear" w:color="auto" w:fill="FEDBB7" w:themeFill="accent4" w:themeFillTint="3F"/>
      </w:tcPr>
    </w:tblStylePr>
    <w:tblStylePr w:type="band1Horz">
      <w:tblPr/>
      <w:tcPr>
        <w:shd w:val="clear" w:color="auto" w:fill="FEDBB7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8F947C" w:themeColor="accent5"/>
        <w:bottom w:val="single" w:sz="8" w:space="0" w:color="8F947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947C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947C" w:themeColor="accent5"/>
          <w:bottom w:val="single" w:sz="8" w:space="0" w:color="8F94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947C" w:themeColor="accent5"/>
          <w:bottom w:val="single" w:sz="8" w:space="0" w:color="8F947C" w:themeColor="accent5"/>
        </w:tcBorders>
      </w:tcPr>
    </w:tblStylePr>
    <w:tblStylePr w:type="band1Vert">
      <w:tblPr/>
      <w:tcPr>
        <w:shd w:val="clear" w:color="auto" w:fill="E3E4DE" w:themeFill="accent5" w:themeFillTint="3F"/>
      </w:tcPr>
    </w:tblStylePr>
    <w:tblStylePr w:type="band1Horz">
      <w:tblPr/>
      <w:tcPr>
        <w:shd w:val="clear" w:color="auto" w:fill="E3E4DE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8D3F7C" w:themeColor="accent6"/>
        <w:bottom w:val="single" w:sz="8" w:space="0" w:color="8D3F7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3F7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D3F7C" w:themeColor="accent6"/>
          <w:bottom w:val="single" w:sz="8" w:space="0" w:color="8D3F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3F7C" w:themeColor="accent6"/>
          <w:bottom w:val="single" w:sz="8" w:space="0" w:color="8D3F7C" w:themeColor="accent6"/>
        </w:tcBorders>
      </w:tcPr>
    </w:tblStylePr>
    <w:tblStylePr w:type="band1Vert">
      <w:tblPr/>
      <w:tcPr>
        <w:shd w:val="clear" w:color="auto" w:fill="E7CAE1" w:themeFill="accent6" w:themeFillTint="3F"/>
      </w:tcPr>
    </w:tblStylePr>
    <w:tblStylePr w:type="band1Horz">
      <w:tblPr/>
      <w:tcPr>
        <w:shd w:val="clear" w:color="auto" w:fill="E7CAE1" w:themeFill="accent6" w:themeFillTint="3F"/>
      </w:tcPr>
    </w:tblStylePr>
  </w:style>
  <w:style w:type="table" w:customStyle="1" w:styleId="MediumList21">
    <w:name w:val="Medium List 21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0C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0C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0C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21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21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21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21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4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9EE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9E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9E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6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9A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9A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9A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9A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A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6F0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6F0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6F0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6F0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94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947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947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947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3F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3F7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3F7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3F7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text1" w:themeTint="BF"/>
        <w:left w:val="single" w:sz="8" w:space="0" w:color="CFCFCF" w:themeColor="text1" w:themeTint="BF"/>
        <w:bottom w:val="single" w:sz="8" w:space="0" w:color="CFCFCF" w:themeColor="text1" w:themeTint="BF"/>
        <w:right w:val="single" w:sz="8" w:space="0" w:color="CFCFCF" w:themeColor="text1" w:themeTint="BF"/>
        <w:insideH w:val="single" w:sz="8" w:space="0" w:color="CFCFC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FCF" w:themeColor="text1" w:themeTint="BF"/>
          <w:left w:val="single" w:sz="8" w:space="0" w:color="CFCFCF" w:themeColor="text1" w:themeTint="BF"/>
          <w:bottom w:val="single" w:sz="8" w:space="0" w:color="CFCFCF" w:themeColor="text1" w:themeTint="BF"/>
          <w:right w:val="single" w:sz="8" w:space="0" w:color="CFCFCF" w:themeColor="text1" w:themeTint="BF"/>
          <w:insideH w:val="nil"/>
          <w:insideV w:val="nil"/>
        </w:tcBorders>
        <w:shd w:val="clear" w:color="auto" w:fill="C0C0C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text1" w:themeTint="BF"/>
          <w:left w:val="single" w:sz="8" w:space="0" w:color="CFCFCF" w:themeColor="text1" w:themeTint="BF"/>
          <w:bottom w:val="single" w:sz="8" w:space="0" w:color="CFCFCF" w:themeColor="text1" w:themeTint="BF"/>
          <w:right w:val="single" w:sz="8" w:space="0" w:color="CFCFC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E24E5C" w:themeColor="accent1" w:themeTint="BF"/>
        <w:left w:val="single" w:sz="8" w:space="0" w:color="E24E5C" w:themeColor="accent1" w:themeTint="BF"/>
        <w:bottom w:val="single" w:sz="8" w:space="0" w:color="E24E5C" w:themeColor="accent1" w:themeTint="BF"/>
        <w:right w:val="single" w:sz="8" w:space="0" w:color="E24E5C" w:themeColor="accent1" w:themeTint="BF"/>
        <w:insideH w:val="single" w:sz="8" w:space="0" w:color="E24E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4E5C" w:themeColor="accent1" w:themeTint="BF"/>
          <w:left w:val="single" w:sz="8" w:space="0" w:color="E24E5C" w:themeColor="accent1" w:themeTint="BF"/>
          <w:bottom w:val="single" w:sz="8" w:space="0" w:color="E24E5C" w:themeColor="accent1" w:themeTint="BF"/>
          <w:right w:val="single" w:sz="8" w:space="0" w:color="E24E5C" w:themeColor="accent1" w:themeTint="BF"/>
          <w:insideH w:val="nil"/>
          <w:insideV w:val="nil"/>
        </w:tcBorders>
        <w:shd w:val="clear" w:color="auto" w:fill="CC21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4E5C" w:themeColor="accent1" w:themeTint="BF"/>
          <w:left w:val="single" w:sz="8" w:space="0" w:color="E24E5C" w:themeColor="accent1" w:themeTint="BF"/>
          <w:bottom w:val="single" w:sz="8" w:space="0" w:color="E24E5C" w:themeColor="accent1" w:themeTint="BF"/>
          <w:right w:val="single" w:sz="8" w:space="0" w:color="E24E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4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4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64B5E7" w:themeColor="accent2" w:themeTint="BF"/>
        <w:left w:val="single" w:sz="8" w:space="0" w:color="64B5E7" w:themeColor="accent2" w:themeTint="BF"/>
        <w:bottom w:val="single" w:sz="8" w:space="0" w:color="64B5E7" w:themeColor="accent2" w:themeTint="BF"/>
        <w:right w:val="single" w:sz="8" w:space="0" w:color="64B5E7" w:themeColor="accent2" w:themeTint="BF"/>
        <w:insideH w:val="single" w:sz="8" w:space="0" w:color="64B5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5E7" w:themeColor="accent2" w:themeTint="BF"/>
          <w:left w:val="single" w:sz="8" w:space="0" w:color="64B5E7" w:themeColor="accent2" w:themeTint="BF"/>
          <w:bottom w:val="single" w:sz="8" w:space="0" w:color="64B5E7" w:themeColor="accent2" w:themeTint="BF"/>
          <w:right w:val="single" w:sz="8" w:space="0" w:color="64B5E7" w:themeColor="accent2" w:themeTint="BF"/>
          <w:insideH w:val="nil"/>
          <w:insideV w:val="nil"/>
        </w:tcBorders>
        <w:shd w:val="clear" w:color="auto" w:fill="319E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5E7" w:themeColor="accent2" w:themeTint="BF"/>
          <w:left w:val="single" w:sz="8" w:space="0" w:color="64B5E7" w:themeColor="accent2" w:themeTint="BF"/>
          <w:bottom w:val="single" w:sz="8" w:space="0" w:color="64B5E7" w:themeColor="accent2" w:themeTint="BF"/>
          <w:right w:val="single" w:sz="8" w:space="0" w:color="64B5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6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6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AEB00" w:themeColor="accent3" w:themeTint="BF"/>
        <w:left w:val="single" w:sz="8" w:space="0" w:color="FAEB00" w:themeColor="accent3" w:themeTint="BF"/>
        <w:bottom w:val="single" w:sz="8" w:space="0" w:color="FAEB00" w:themeColor="accent3" w:themeTint="BF"/>
        <w:right w:val="single" w:sz="8" w:space="0" w:color="FAEB00" w:themeColor="accent3" w:themeTint="BF"/>
        <w:insideH w:val="single" w:sz="8" w:space="0" w:color="FAEB0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EB00" w:themeColor="accent3" w:themeTint="BF"/>
          <w:left w:val="single" w:sz="8" w:space="0" w:color="FAEB00" w:themeColor="accent3" w:themeTint="BF"/>
          <w:bottom w:val="single" w:sz="8" w:space="0" w:color="FAEB00" w:themeColor="accent3" w:themeTint="BF"/>
          <w:right w:val="single" w:sz="8" w:space="0" w:color="FAEB00" w:themeColor="accent3" w:themeTint="BF"/>
          <w:insideH w:val="nil"/>
          <w:insideV w:val="nil"/>
        </w:tcBorders>
        <w:shd w:val="clear" w:color="auto" w:fill="A39A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EB00" w:themeColor="accent3" w:themeTint="BF"/>
          <w:left w:val="single" w:sz="8" w:space="0" w:color="FAEB00" w:themeColor="accent3" w:themeTint="BF"/>
          <w:bottom w:val="single" w:sz="8" w:space="0" w:color="FAEB00" w:themeColor="accent3" w:themeTint="BF"/>
          <w:right w:val="single" w:sz="8" w:space="0" w:color="FAEB0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A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A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E9227" w:themeColor="accent4" w:themeTint="BF"/>
        <w:left w:val="single" w:sz="8" w:space="0" w:color="FE9227" w:themeColor="accent4" w:themeTint="BF"/>
        <w:bottom w:val="single" w:sz="8" w:space="0" w:color="FE9227" w:themeColor="accent4" w:themeTint="BF"/>
        <w:right w:val="single" w:sz="8" w:space="0" w:color="FE9227" w:themeColor="accent4" w:themeTint="BF"/>
        <w:insideH w:val="single" w:sz="8" w:space="0" w:color="FE922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9227" w:themeColor="accent4" w:themeTint="BF"/>
          <w:left w:val="single" w:sz="8" w:space="0" w:color="FE9227" w:themeColor="accent4" w:themeTint="BF"/>
          <w:bottom w:val="single" w:sz="8" w:space="0" w:color="FE9227" w:themeColor="accent4" w:themeTint="BF"/>
          <w:right w:val="single" w:sz="8" w:space="0" w:color="FE9227" w:themeColor="accent4" w:themeTint="BF"/>
          <w:insideH w:val="nil"/>
          <w:insideV w:val="nil"/>
        </w:tcBorders>
        <w:shd w:val="clear" w:color="auto" w:fill="DD6F0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227" w:themeColor="accent4" w:themeTint="BF"/>
          <w:left w:val="single" w:sz="8" w:space="0" w:color="FE9227" w:themeColor="accent4" w:themeTint="BF"/>
          <w:bottom w:val="single" w:sz="8" w:space="0" w:color="FE9227" w:themeColor="accent4" w:themeTint="BF"/>
          <w:right w:val="single" w:sz="8" w:space="0" w:color="FE922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BAE9C" w:themeColor="accent5" w:themeTint="BF"/>
        <w:left w:val="single" w:sz="8" w:space="0" w:color="ABAE9C" w:themeColor="accent5" w:themeTint="BF"/>
        <w:bottom w:val="single" w:sz="8" w:space="0" w:color="ABAE9C" w:themeColor="accent5" w:themeTint="BF"/>
        <w:right w:val="single" w:sz="8" w:space="0" w:color="ABAE9C" w:themeColor="accent5" w:themeTint="BF"/>
        <w:insideH w:val="single" w:sz="8" w:space="0" w:color="ABAE9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AE9C" w:themeColor="accent5" w:themeTint="BF"/>
          <w:left w:val="single" w:sz="8" w:space="0" w:color="ABAE9C" w:themeColor="accent5" w:themeTint="BF"/>
          <w:bottom w:val="single" w:sz="8" w:space="0" w:color="ABAE9C" w:themeColor="accent5" w:themeTint="BF"/>
          <w:right w:val="single" w:sz="8" w:space="0" w:color="ABAE9C" w:themeColor="accent5" w:themeTint="BF"/>
          <w:insideH w:val="nil"/>
          <w:insideV w:val="nil"/>
        </w:tcBorders>
        <w:shd w:val="clear" w:color="auto" w:fill="8F94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AE9C" w:themeColor="accent5" w:themeTint="BF"/>
          <w:left w:val="single" w:sz="8" w:space="0" w:color="ABAE9C" w:themeColor="accent5" w:themeTint="BF"/>
          <w:bottom w:val="single" w:sz="8" w:space="0" w:color="ABAE9C" w:themeColor="accent5" w:themeTint="BF"/>
          <w:right w:val="single" w:sz="8" w:space="0" w:color="ABAE9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B860A5" w:themeColor="accent6" w:themeTint="BF"/>
        <w:left w:val="single" w:sz="8" w:space="0" w:color="B860A5" w:themeColor="accent6" w:themeTint="BF"/>
        <w:bottom w:val="single" w:sz="8" w:space="0" w:color="B860A5" w:themeColor="accent6" w:themeTint="BF"/>
        <w:right w:val="single" w:sz="8" w:space="0" w:color="B860A5" w:themeColor="accent6" w:themeTint="BF"/>
        <w:insideH w:val="single" w:sz="8" w:space="0" w:color="B860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60A5" w:themeColor="accent6" w:themeTint="BF"/>
          <w:left w:val="single" w:sz="8" w:space="0" w:color="B860A5" w:themeColor="accent6" w:themeTint="BF"/>
          <w:bottom w:val="single" w:sz="8" w:space="0" w:color="B860A5" w:themeColor="accent6" w:themeTint="BF"/>
          <w:right w:val="single" w:sz="8" w:space="0" w:color="B860A5" w:themeColor="accent6" w:themeTint="BF"/>
          <w:insideH w:val="nil"/>
          <w:insideV w:val="nil"/>
        </w:tcBorders>
        <w:shd w:val="clear" w:color="auto" w:fill="8D3F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60A5" w:themeColor="accent6" w:themeTint="BF"/>
          <w:left w:val="single" w:sz="8" w:space="0" w:color="B860A5" w:themeColor="accent6" w:themeTint="BF"/>
          <w:bottom w:val="single" w:sz="8" w:space="0" w:color="B860A5" w:themeColor="accent6" w:themeTint="BF"/>
          <w:right w:val="single" w:sz="8" w:space="0" w:color="B860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0C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21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21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21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E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E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9E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9A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9A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9A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6F0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6F0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6F0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47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47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947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3F7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3F7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3F7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25C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25C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25C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25C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25C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25C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25C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25C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25C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25C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25C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25C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25C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25C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25C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25C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2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25C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25C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25C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25C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25C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25C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25C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25C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25C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25C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25C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25C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C25C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25C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2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25C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25C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25C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Normal"/>
    <w:next w:val="Normal"/>
    <w:autoRedefine/>
    <w:uiPriority w:val="39"/>
    <w:rsid w:val="00C25C7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rsid w:val="00C25C7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C25C7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C25C7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C25C7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C25C71"/>
    <w:pPr>
      <w:spacing w:after="100"/>
      <w:ind w:left="1600"/>
    </w:pPr>
  </w:style>
  <w:style w:type="paragraph" w:customStyle="1" w:styleId="Body8">
    <w:name w:val="Body 8"/>
    <w:basedOn w:val="BodyText"/>
    <w:link w:val="Body8Char"/>
    <w:uiPriority w:val="16"/>
    <w:unhideWhenUsed/>
    <w:rsid w:val="003E0D28"/>
    <w:pPr>
      <w:ind w:left="709"/>
    </w:pPr>
  </w:style>
  <w:style w:type="character" w:customStyle="1" w:styleId="Body8Char">
    <w:name w:val="Body 8 Char"/>
    <w:basedOn w:val="BodyTextChar"/>
    <w:link w:val="Body8"/>
    <w:uiPriority w:val="99"/>
    <w:semiHidden/>
    <w:rsid w:val="003E0D28"/>
    <w:rPr>
      <w:lang w:val="en-GB"/>
    </w:rPr>
  </w:style>
  <w:style w:type="paragraph" w:customStyle="1" w:styleId="TableSpacing">
    <w:name w:val="Table Spacing"/>
    <w:basedOn w:val="Normal"/>
    <w:uiPriority w:val="99"/>
    <w:semiHidden/>
    <w:rsid w:val="00925F2F"/>
    <w:pPr>
      <w:spacing w:before="120" w:after="120"/>
      <w:jc w:val="left"/>
    </w:pPr>
    <w:rPr>
      <w:rFonts w:eastAsia="Calibri" w:cs="Times New Roman"/>
      <w:szCs w:val="24"/>
      <w:lang w:val="en-US"/>
    </w:rPr>
  </w:style>
  <w:style w:type="paragraph" w:customStyle="1" w:styleId="CERNORMAL">
    <w:name w:val="CER NORMAL"/>
    <w:rsid w:val="009A486F"/>
    <w:pPr>
      <w:tabs>
        <w:tab w:val="num" w:pos="851"/>
      </w:tabs>
      <w:spacing w:before="120" w:after="120" w:line="240" w:lineRule="auto"/>
      <w:ind w:left="851"/>
      <w:jc w:val="left"/>
    </w:pPr>
    <w:rPr>
      <w:rFonts w:eastAsia="Times New Roman" w:cs="Times New Roman"/>
      <w:color w:val="000000"/>
      <w:sz w:val="22"/>
      <w:lang w:val="en-GB"/>
    </w:rPr>
  </w:style>
  <w:style w:type="paragraph" w:customStyle="1" w:styleId="CERGlossaryDefinition">
    <w:name w:val="CER Glossary Definition"/>
    <w:basedOn w:val="CERGlossaryTerm"/>
    <w:rsid w:val="009A486F"/>
    <w:pPr>
      <w:jc w:val="both"/>
    </w:pPr>
    <w:rPr>
      <w:b w:val="0"/>
    </w:rPr>
  </w:style>
  <w:style w:type="paragraph" w:customStyle="1" w:styleId="CERGlossaryTerm">
    <w:name w:val="CER Glossary Term"/>
    <w:basedOn w:val="Normal"/>
    <w:rsid w:val="009A486F"/>
    <w:pPr>
      <w:tabs>
        <w:tab w:val="num" w:pos="851"/>
      </w:tabs>
      <w:spacing w:before="120" w:after="120" w:line="240" w:lineRule="auto"/>
      <w:jc w:val="left"/>
    </w:pPr>
    <w:rPr>
      <w:rFonts w:eastAsia="Times New Roman" w:cs="Times New Roman"/>
      <w:b/>
    </w:rPr>
  </w:style>
  <w:style w:type="paragraph" w:customStyle="1" w:styleId="CERHEADING2">
    <w:name w:val="CER HEADING 2"/>
    <w:next w:val="Normal"/>
    <w:rsid w:val="009A486F"/>
    <w:pPr>
      <w:keepNext/>
      <w:tabs>
        <w:tab w:val="left" w:pos="936"/>
      </w:tabs>
      <w:spacing w:before="240" w:after="120" w:line="240" w:lineRule="auto"/>
      <w:ind w:left="851"/>
      <w:jc w:val="left"/>
    </w:pPr>
    <w:rPr>
      <w:rFonts w:eastAsia="Times New Roman" w:cs="Times New Roman"/>
      <w:b/>
      <w:caps/>
      <w:sz w:val="24"/>
      <w:lang w:val="en-GB"/>
    </w:rPr>
  </w:style>
  <w:style w:type="paragraph" w:styleId="Revision">
    <w:name w:val="Revision"/>
    <w:hidden/>
    <w:uiPriority w:val="99"/>
    <w:semiHidden/>
    <w:rsid w:val="00201F83"/>
    <w:pPr>
      <w:spacing w:after="0" w:line="240" w:lineRule="auto"/>
      <w:jc w:val="left"/>
    </w:pPr>
    <w:rPr>
      <w:rFonts w:cs="Arial"/>
      <w:lang w:val="en-GB"/>
    </w:rPr>
  </w:style>
  <w:style w:type="paragraph" w:customStyle="1" w:styleId="CERLEVEL1">
    <w:name w:val="CER LEVEL 1"/>
    <w:basedOn w:val="Normal"/>
    <w:next w:val="CERLEVEL2"/>
    <w:qFormat/>
    <w:rsid w:val="00AB2B2C"/>
    <w:pPr>
      <w:keepNext/>
      <w:numPr>
        <w:numId w:val="51"/>
      </w:numPr>
      <w:spacing w:before="240" w:after="120" w:line="240" w:lineRule="auto"/>
      <w:outlineLvl w:val="1"/>
    </w:pPr>
    <w:rPr>
      <w:rFonts w:eastAsia="Times New Roman" w:cs="Times New Roman"/>
      <w:b/>
      <w:caps/>
      <w:sz w:val="28"/>
      <w:szCs w:val="22"/>
    </w:rPr>
  </w:style>
  <w:style w:type="paragraph" w:customStyle="1" w:styleId="CERLEVEL2">
    <w:name w:val="CER LEVEL 2"/>
    <w:basedOn w:val="Normal"/>
    <w:qFormat/>
    <w:rsid w:val="00AB2B2C"/>
    <w:pPr>
      <w:keepNext/>
      <w:numPr>
        <w:ilvl w:val="1"/>
        <w:numId w:val="51"/>
      </w:numPr>
      <w:spacing w:before="240" w:after="120" w:line="240" w:lineRule="auto"/>
      <w:outlineLvl w:val="2"/>
    </w:pPr>
    <w:rPr>
      <w:rFonts w:eastAsia="Times New Roman" w:cs="Times New Roman"/>
      <w:b/>
      <w:sz w:val="22"/>
      <w:szCs w:val="22"/>
      <w:lang w:val="en-US"/>
    </w:rPr>
  </w:style>
  <w:style w:type="paragraph" w:customStyle="1" w:styleId="CERLEVEL3">
    <w:name w:val="CER LEVEL 3"/>
    <w:basedOn w:val="Normal"/>
    <w:qFormat/>
    <w:rsid w:val="00AB2B2C"/>
    <w:pPr>
      <w:keepNext/>
      <w:numPr>
        <w:ilvl w:val="2"/>
        <w:numId w:val="51"/>
      </w:numPr>
      <w:spacing w:before="120" w:after="120" w:line="240" w:lineRule="auto"/>
      <w:outlineLvl w:val="3"/>
    </w:pPr>
    <w:rPr>
      <w:rFonts w:eastAsia="Times New Roman" w:cs="Times New Roman"/>
      <w:sz w:val="22"/>
      <w:szCs w:val="22"/>
    </w:rPr>
  </w:style>
  <w:style w:type="paragraph" w:customStyle="1" w:styleId="CERLEVEL4">
    <w:name w:val="CER LEVEL 4"/>
    <w:basedOn w:val="Normal"/>
    <w:next w:val="CERLEVEL5"/>
    <w:link w:val="CERLEVEL4Char"/>
    <w:qFormat/>
    <w:rsid w:val="00AB2B2C"/>
    <w:pPr>
      <w:keepNext/>
      <w:numPr>
        <w:ilvl w:val="3"/>
        <w:numId w:val="51"/>
      </w:numPr>
      <w:spacing w:before="120" w:after="120" w:line="240" w:lineRule="auto"/>
    </w:pPr>
    <w:rPr>
      <w:rFonts w:eastAsia="Times New Roman" w:cs="Times New Roman"/>
      <w:sz w:val="22"/>
      <w:szCs w:val="22"/>
    </w:rPr>
  </w:style>
  <w:style w:type="paragraph" w:customStyle="1" w:styleId="CERLEVEL5">
    <w:name w:val="CER LEVEL 5"/>
    <w:basedOn w:val="Normal"/>
    <w:link w:val="CERLEVEL5Char"/>
    <w:qFormat/>
    <w:rsid w:val="00AB2B2C"/>
    <w:pPr>
      <w:numPr>
        <w:ilvl w:val="4"/>
        <w:numId w:val="51"/>
      </w:numPr>
      <w:spacing w:before="120" w:after="120" w:line="240" w:lineRule="auto"/>
    </w:pPr>
    <w:rPr>
      <w:rFonts w:eastAsia="Times New Roman" w:cs="Times New Roman"/>
      <w:sz w:val="22"/>
      <w:szCs w:val="22"/>
    </w:rPr>
  </w:style>
  <w:style w:type="paragraph" w:customStyle="1" w:styleId="CERLEVEL6">
    <w:name w:val="CER LEVEL 6"/>
    <w:basedOn w:val="Normal"/>
    <w:qFormat/>
    <w:rsid w:val="00AB2B2C"/>
    <w:pPr>
      <w:numPr>
        <w:ilvl w:val="5"/>
        <w:numId w:val="51"/>
      </w:numPr>
      <w:spacing w:before="120" w:after="120" w:line="240" w:lineRule="auto"/>
    </w:pPr>
    <w:rPr>
      <w:rFonts w:eastAsia="Times New Roman" w:cs="Times New Roman"/>
      <w:sz w:val="22"/>
      <w:szCs w:val="22"/>
      <w:lang w:val="en-US"/>
    </w:rPr>
  </w:style>
  <w:style w:type="paragraph" w:customStyle="1" w:styleId="Default">
    <w:name w:val="Default"/>
    <w:rsid w:val="00484A03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 w:cs="EUAlbertina"/>
      <w:color w:val="000000"/>
      <w:sz w:val="24"/>
      <w:szCs w:val="24"/>
      <w:lang w:val="en-IE"/>
    </w:rPr>
  </w:style>
  <w:style w:type="paragraph" w:customStyle="1" w:styleId="CERLEVEL7">
    <w:name w:val="CER LEVEL 7"/>
    <w:basedOn w:val="Normal"/>
    <w:qFormat/>
    <w:rsid w:val="007C12C5"/>
    <w:pPr>
      <w:spacing w:before="120" w:after="120" w:line="240" w:lineRule="auto"/>
      <w:ind w:left="2552" w:hanging="426"/>
    </w:pPr>
    <w:rPr>
      <w:rFonts w:eastAsia="Times New Roman" w:cs="Times New Roman"/>
      <w:sz w:val="22"/>
      <w:szCs w:val="22"/>
      <w:lang w:val="en-US"/>
    </w:rPr>
  </w:style>
  <w:style w:type="table" w:customStyle="1" w:styleId="PlainEnglishStyle">
    <w:name w:val="Plain English Style"/>
    <w:basedOn w:val="MediumShading1-Accent1"/>
    <w:uiPriority w:val="99"/>
    <w:rsid w:val="0092313C"/>
    <w:pPr>
      <w:jc w:val="left"/>
    </w:pPr>
    <w:rPr>
      <w:rFonts w:asciiTheme="minorHAnsi" w:eastAsiaTheme="minorEastAsia" w:hAnsiTheme="minorHAnsi"/>
      <w:szCs w:val="22"/>
      <w:lang w:val="en-IE" w:eastAsia="en-I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C2131" w:themeFill="accent1"/>
      </w:tcPr>
    </w:tblStylePr>
    <w:tblStylePr w:type="lastRow">
      <w:pPr>
        <w:spacing w:before="0" w:after="0" w:line="240" w:lineRule="auto"/>
        <w:jc w:val="left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5C4C9" w:themeFill="accent1" w:themeFillTint="3F"/>
      </w:tcPr>
    </w:tblStylePr>
    <w:tblStylePr w:type="band2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5C4C9" w:themeFill="accent1" w:themeFillTint="3F"/>
      </w:tcPr>
    </w:tblStylePr>
    <w:tblStylePr w:type="band2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1-Accent1">
    <w:name w:val="Medium Shading 1 Accent 1"/>
    <w:basedOn w:val="TableNormal"/>
    <w:uiPriority w:val="63"/>
    <w:rsid w:val="0092313C"/>
    <w:pPr>
      <w:spacing w:after="0" w:line="240" w:lineRule="auto"/>
    </w:pPr>
    <w:tblPr>
      <w:tblStyleRowBandSize w:val="1"/>
      <w:tblStyleColBandSize w:val="1"/>
      <w:tblBorders>
        <w:top w:val="single" w:sz="8" w:space="0" w:color="E24E5C" w:themeColor="accent1" w:themeTint="BF"/>
        <w:left w:val="single" w:sz="8" w:space="0" w:color="E24E5C" w:themeColor="accent1" w:themeTint="BF"/>
        <w:bottom w:val="single" w:sz="8" w:space="0" w:color="E24E5C" w:themeColor="accent1" w:themeTint="BF"/>
        <w:right w:val="single" w:sz="8" w:space="0" w:color="E24E5C" w:themeColor="accent1" w:themeTint="BF"/>
        <w:insideH w:val="single" w:sz="8" w:space="0" w:color="E24E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4E5C" w:themeColor="accent1" w:themeTint="BF"/>
          <w:left w:val="single" w:sz="8" w:space="0" w:color="E24E5C" w:themeColor="accent1" w:themeTint="BF"/>
          <w:bottom w:val="single" w:sz="8" w:space="0" w:color="E24E5C" w:themeColor="accent1" w:themeTint="BF"/>
          <w:right w:val="single" w:sz="8" w:space="0" w:color="E24E5C" w:themeColor="accent1" w:themeTint="BF"/>
          <w:insideH w:val="nil"/>
          <w:insideV w:val="nil"/>
        </w:tcBorders>
        <w:shd w:val="clear" w:color="auto" w:fill="CC21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4E5C" w:themeColor="accent1" w:themeTint="BF"/>
          <w:left w:val="single" w:sz="8" w:space="0" w:color="E24E5C" w:themeColor="accent1" w:themeTint="BF"/>
          <w:bottom w:val="single" w:sz="8" w:space="0" w:color="E24E5C" w:themeColor="accent1" w:themeTint="BF"/>
          <w:right w:val="single" w:sz="8" w:space="0" w:color="E24E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4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4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33505B"/>
    <w:pPr>
      <w:numPr>
        <w:numId w:val="44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33505B"/>
    <w:rPr>
      <w:lang w:val="en-GB"/>
    </w:rPr>
  </w:style>
  <w:style w:type="paragraph" w:customStyle="1" w:styleId="CERLEVEL51">
    <w:name w:val="CER LEVEL 51"/>
    <w:basedOn w:val="Normal"/>
    <w:qFormat/>
    <w:rsid w:val="006E6449"/>
    <w:pPr>
      <w:spacing w:before="120" w:after="120" w:line="240" w:lineRule="auto"/>
      <w:ind w:left="1789" w:hanging="709"/>
    </w:pPr>
    <w:rPr>
      <w:rFonts w:eastAsia="Times New Roman" w:cs="Times New Roman"/>
      <w:sz w:val="22"/>
      <w:szCs w:val="22"/>
      <w:lang w:val="en-US"/>
    </w:rPr>
  </w:style>
  <w:style w:type="paragraph" w:customStyle="1" w:styleId="CERLevel8">
    <w:name w:val="CER Level 8"/>
    <w:basedOn w:val="CERLEVEL7"/>
    <w:qFormat/>
    <w:rsid w:val="00C7053D"/>
    <w:pPr>
      <w:ind w:left="3240" w:hanging="360"/>
    </w:pPr>
  </w:style>
  <w:style w:type="paragraph" w:customStyle="1" w:styleId="CERAppendixLevel2">
    <w:name w:val="CER Appendix Level 2"/>
    <w:basedOn w:val="BodyTextFirstIndent"/>
    <w:qFormat/>
    <w:rsid w:val="00C7053D"/>
    <w:pPr>
      <w:numPr>
        <w:numId w:val="47"/>
      </w:numPr>
      <w:spacing w:after="200" w:line="276" w:lineRule="auto"/>
      <w:jc w:val="left"/>
    </w:pPr>
    <w:rPr>
      <w:rFonts w:eastAsiaTheme="minorEastAsia"/>
      <w:sz w:val="22"/>
      <w:szCs w:val="22"/>
      <w:lang w:val="en-IE" w:eastAsia="en-IE"/>
    </w:rPr>
  </w:style>
  <w:style w:type="character" w:customStyle="1" w:styleId="CERLEVEL4Char">
    <w:name w:val="CER LEVEL 4 Char"/>
    <w:basedOn w:val="DefaultParagraphFont"/>
    <w:link w:val="CERLEVEL4"/>
    <w:rsid w:val="00BF6FC5"/>
    <w:rPr>
      <w:rFonts w:eastAsia="Times New Roman" w:cs="Times New Roman"/>
      <w:sz w:val="22"/>
      <w:szCs w:val="22"/>
      <w:lang w:val="en-IE"/>
    </w:rPr>
  </w:style>
  <w:style w:type="character" w:customStyle="1" w:styleId="fontstyle01">
    <w:name w:val="fontstyle01"/>
    <w:basedOn w:val="DefaultParagraphFont"/>
    <w:rsid w:val="00622D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ERLevel50">
    <w:name w:val="CER Level 5"/>
    <w:basedOn w:val="CERLEVEL5"/>
    <w:link w:val="CERLevel5Char0"/>
    <w:qFormat/>
    <w:rsid w:val="00DC7301"/>
    <w:pPr>
      <w:numPr>
        <w:numId w:val="11"/>
      </w:numPr>
    </w:pPr>
  </w:style>
  <w:style w:type="character" w:customStyle="1" w:styleId="CERLevel5Char0">
    <w:name w:val="CER Level 5 Char"/>
    <w:basedOn w:val="DefaultParagraphFont"/>
    <w:link w:val="CERLevel50"/>
    <w:rsid w:val="00DC7301"/>
    <w:rPr>
      <w:rFonts w:eastAsia="Times New Roman" w:cs="Times New Roman"/>
      <w:sz w:val="22"/>
      <w:szCs w:val="22"/>
      <w:lang w:val="en-IE"/>
    </w:rPr>
  </w:style>
  <w:style w:type="character" w:customStyle="1" w:styleId="cf01">
    <w:name w:val="cf01"/>
    <w:basedOn w:val="DefaultParagraphFont"/>
    <w:rsid w:val="0030143A"/>
    <w:rPr>
      <w:rFonts w:ascii="Segoe UI" w:hAnsi="Segoe UI" w:cs="Segoe UI" w:hint="default"/>
      <w:i/>
      <w:iCs/>
      <w:sz w:val="18"/>
      <w:szCs w:val="18"/>
      <w:shd w:val="clear" w:color="auto" w:fill="FFFF00"/>
    </w:rPr>
  </w:style>
  <w:style w:type="character" w:customStyle="1" w:styleId="CERLEVEL5Char">
    <w:name w:val="CER LEVEL 5 Char"/>
    <w:basedOn w:val="DefaultParagraphFont"/>
    <w:link w:val="CERLEVEL5"/>
    <w:rsid w:val="00C16B46"/>
    <w:rPr>
      <w:rFonts w:eastAsia="Times New Roman" w:cs="Times New Roman"/>
      <w:sz w:val="22"/>
      <w:szCs w:val="22"/>
      <w:lang w:val="en-IE"/>
    </w:rPr>
  </w:style>
  <w:style w:type="character" w:customStyle="1" w:styleId="cf11">
    <w:name w:val="cf11"/>
    <w:basedOn w:val="DefaultParagraphFont"/>
    <w:rsid w:val="00DA2BF7"/>
    <w:rPr>
      <w:rFonts w:ascii="Segoe UI" w:hAnsi="Segoe UI" w:cs="Segoe UI" w:hint="default"/>
      <w:i/>
      <w:iCs/>
      <w:sz w:val="18"/>
      <w:szCs w:val="18"/>
    </w:rPr>
  </w:style>
  <w:style w:type="paragraph" w:customStyle="1" w:styleId="pf0">
    <w:name w:val="pf0"/>
    <w:basedOn w:val="Normal"/>
    <w:rsid w:val="00185B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P">
  <a:themeElements>
    <a:clrScheme name="MOP Colours">
      <a:dk1>
        <a:srgbClr val="C0C0C0"/>
      </a:dk1>
      <a:lt1>
        <a:sysClr val="window" lastClr="FFFFFF"/>
      </a:lt1>
      <a:dk2>
        <a:srgbClr val="000000"/>
      </a:dk2>
      <a:lt2>
        <a:srgbClr val="FFFFFF"/>
      </a:lt2>
      <a:accent1>
        <a:srgbClr val="CC2131"/>
      </a:accent1>
      <a:accent2>
        <a:srgbClr val="319EE0"/>
      </a:accent2>
      <a:accent3>
        <a:srgbClr val="A39A00"/>
      </a:accent3>
      <a:accent4>
        <a:srgbClr val="DD6F01"/>
      </a:accent4>
      <a:accent5>
        <a:srgbClr val="8F947C"/>
      </a:accent5>
      <a:accent6>
        <a:srgbClr val="8D3F7C"/>
      </a:accent6>
      <a:hlink>
        <a:srgbClr val="0000FF"/>
      </a:hlink>
      <a:folHlink>
        <a:srgbClr val="800080"/>
      </a:folHlink>
    </a:clrScheme>
    <a:fontScheme name="MOP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bb1f77-c41d-4387-a9aa-22ea4d7c3d14" xsi:nil="true"/>
    <lcf76f155ced4ddcb4097134ff3c332f xmlns="2a15a0b3-8dde-4e44-be68-86a476936b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729FAA58A887545A2A76D6FB805FA90" ma:contentTypeVersion="12" ma:contentTypeDescription="Δημιουργία νέου εγγράφου" ma:contentTypeScope="" ma:versionID="8ecadf9c679e323c7b3a946a6b0ab7ab">
  <xsd:schema xmlns:xsd="http://www.w3.org/2001/XMLSchema" xmlns:xs="http://www.w3.org/2001/XMLSchema" xmlns:p="http://schemas.microsoft.com/office/2006/metadata/properties" xmlns:ns2="2a15a0b3-8dde-4e44-be68-86a476936bd0" xmlns:ns3="24bb1f77-c41d-4387-a9aa-22ea4d7c3d14" targetNamespace="http://schemas.microsoft.com/office/2006/metadata/properties" ma:root="true" ma:fieldsID="c6ce4b3a075d0b3b43e73526ef79fbf9" ns2:_="" ns3:_="">
    <xsd:import namespace="2a15a0b3-8dde-4e44-be68-86a476936bd0"/>
    <xsd:import namespace="24bb1f77-c41d-4387-a9aa-22ea4d7c3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5a0b3-8dde-4e44-be68-86a476936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224816e7-a35d-4210-8a49-a285d129a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1f77-c41d-4387-a9aa-22ea4d7c3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bd6bf89-fff8-481f-b06c-113c79831563}" ma:internalName="TaxCatchAll" ma:showField="CatchAllData" ma:web="24bb1f77-c41d-4387-a9aa-22ea4d7c3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935A9-26BE-4D01-9676-D16387055293}">
  <ds:schemaRefs>
    <ds:schemaRef ds:uri="http://schemas.microsoft.com/office/2006/metadata/properties"/>
    <ds:schemaRef ds:uri="http://schemas.microsoft.com/office/infopath/2007/PartnerControls"/>
    <ds:schemaRef ds:uri="24bb1f77-c41d-4387-a9aa-22ea4d7c3d14"/>
    <ds:schemaRef ds:uri="2a15a0b3-8dde-4e44-be68-86a476936bd0"/>
  </ds:schemaRefs>
</ds:datastoreItem>
</file>

<file path=customXml/itemProps2.xml><?xml version="1.0" encoding="utf-8"?>
<ds:datastoreItem xmlns:ds="http://schemas.openxmlformats.org/officeDocument/2006/customXml" ds:itemID="{F815E0A0-A31B-4840-A4FE-9DCC6011C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5a0b3-8dde-4e44-be68-86a476936bd0"/>
    <ds:schemaRef ds:uri="24bb1f77-c41d-4387-a9aa-22ea4d7c3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68A15-5FB5-4079-B6BF-8DB2BAF653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DC1F81-65E7-4C57-98E6-D68C4EC85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25</Pages>
  <Words>8263</Words>
  <Characters>47102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Sinani</dc:creator>
  <cp:keywords/>
  <cp:lastModifiedBy>Sokol  Dishnica</cp:lastModifiedBy>
  <cp:revision>127</cp:revision>
  <dcterms:created xsi:type="dcterms:W3CDTF">2022-08-17T16:37:00Z</dcterms:created>
  <dcterms:modified xsi:type="dcterms:W3CDTF">2022-08-28T18:48:00Z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39500</vt:r8>
  </property>
  <property fmtid="{D5CDD505-2E9C-101B-9397-08002B2CF9AE}" pid="3" name="Document Status1">
    <vt:lpwstr>Draft</vt:lpwstr>
  </property>
  <property fmtid="{D5CDD505-2E9C-101B-9397-08002B2CF9AE}" pid="4" name="Process Type">
    <vt:lpwstr>Rules</vt:lpwstr>
  </property>
  <property fmtid="{D5CDD505-2E9C-101B-9397-08002B2CF9AE}" pid="5" name="ContentTypeId">
    <vt:lpwstr>0x0101002729FAA58A887545A2A76D6FB805FA90</vt:lpwstr>
  </property>
  <property fmtid="{D5CDD505-2E9C-101B-9397-08002B2CF9AE}" pid="6" name="Sub Type">
    <vt:lpwstr>Glossary</vt:lpwstr>
  </property>
  <property fmtid="{D5CDD505-2E9C-101B-9397-08002B2CF9AE}" pid="7" name="Doc Type">
    <vt:lpwstr>NEMO Rules</vt:lpwstr>
  </property>
  <property fmtid="{D5CDD505-2E9C-101B-9397-08002B2CF9AE}" pid="8" name="BBDocRef">
    <vt:lpwstr>EIRGR.0003 - I-SEM variable price work packages\Documents\32662476.12</vt:lpwstr>
  </property>
  <property fmtid="{D5CDD505-2E9C-101B-9397-08002B2CF9AE}" pid="9" name="mq01">
    <vt:lpwstr/>
  </property>
  <property fmtid="{D5CDD505-2E9C-101B-9397-08002B2CF9AE}" pid="10" name="MediaServiceImageTags">
    <vt:lpwstr/>
  </property>
</Properties>
</file>