
<file path=[Content_Types].xml><?xml version="1.0" encoding="utf-8"?>
<Types xmlns="http://schemas.openxmlformats.org/package/2006/content-types">
  <Default Extension="ABBAA13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B4AA" w14:textId="19011533" w:rsidR="00C11BC3" w:rsidRPr="005F12B9" w:rsidRDefault="00C11BC3" w:rsidP="00474633">
      <w:pPr>
        <w:spacing w:before="24" w:line="276" w:lineRule="auto"/>
        <w:jc w:val="center"/>
        <w:rPr>
          <w:rFonts w:eastAsia="Calibri"/>
          <w:b/>
          <w:sz w:val="24"/>
          <w:szCs w:val="24"/>
          <w:lang w:val="sq-AL"/>
        </w:rPr>
      </w:pPr>
      <w:r w:rsidRPr="005F12B9">
        <w:rPr>
          <w:rFonts w:eastAsia="Calibri"/>
          <w:b/>
          <w:sz w:val="24"/>
          <w:szCs w:val="24"/>
          <w:lang w:val="sq-AL"/>
        </w:rPr>
        <w:t>BURSA SHQIPTARE E ENERGJISË</w:t>
      </w:r>
      <w:r w:rsidR="00833B52" w:rsidRPr="005F12B9">
        <w:rPr>
          <w:rFonts w:eastAsia="Calibri"/>
          <w:b/>
          <w:sz w:val="24"/>
          <w:szCs w:val="24"/>
          <w:lang w:val="sq-AL"/>
        </w:rPr>
        <w:t xml:space="preserve"> ELEKTRIKE </w:t>
      </w:r>
      <w:r w:rsidR="00474633" w:rsidRPr="005F12B9">
        <w:rPr>
          <w:rFonts w:eastAsia="Calibri"/>
          <w:b/>
          <w:sz w:val="24"/>
          <w:szCs w:val="24"/>
          <w:lang w:val="sq-AL"/>
        </w:rPr>
        <w:t xml:space="preserve">- </w:t>
      </w:r>
      <w:r w:rsidR="00833B52" w:rsidRPr="005F12B9">
        <w:rPr>
          <w:rFonts w:eastAsia="Calibri"/>
          <w:b/>
          <w:sz w:val="24"/>
          <w:szCs w:val="24"/>
          <w:lang w:val="sq-AL"/>
        </w:rPr>
        <w:t>ALPEX SH.A</w:t>
      </w:r>
    </w:p>
    <w:p w14:paraId="48E4FDF6" w14:textId="77777777" w:rsidR="00833B52" w:rsidRPr="005F12B9" w:rsidRDefault="00833B52" w:rsidP="00474633">
      <w:pPr>
        <w:spacing w:before="24" w:line="276" w:lineRule="auto"/>
        <w:ind w:left="192"/>
        <w:rPr>
          <w:rFonts w:eastAsia="Calibri"/>
          <w:b/>
          <w:sz w:val="24"/>
          <w:szCs w:val="24"/>
          <w:lang w:val="sq-AL"/>
        </w:rPr>
      </w:pPr>
    </w:p>
    <w:p w14:paraId="5556EE28" w14:textId="77777777" w:rsidR="00833B52" w:rsidRPr="005F12B9" w:rsidRDefault="00833B52" w:rsidP="00474633">
      <w:pPr>
        <w:spacing w:before="24" w:line="276" w:lineRule="auto"/>
        <w:ind w:left="192"/>
        <w:rPr>
          <w:rFonts w:eastAsia="Calibri"/>
          <w:b/>
          <w:sz w:val="24"/>
          <w:szCs w:val="24"/>
          <w:lang w:val="sq-AL"/>
        </w:rPr>
      </w:pPr>
    </w:p>
    <w:p w14:paraId="4667C19F" w14:textId="20126958" w:rsidR="00AF7929" w:rsidRPr="005F12B9" w:rsidRDefault="0061205B" w:rsidP="00474633">
      <w:pPr>
        <w:spacing w:before="24" w:line="276" w:lineRule="auto"/>
        <w:jc w:val="center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b/>
          <w:sz w:val="24"/>
          <w:szCs w:val="24"/>
          <w:lang w:val="sq-AL"/>
        </w:rPr>
        <w:t>VENDIM</w:t>
      </w:r>
      <w:r w:rsidR="00833B52" w:rsidRPr="005F12B9">
        <w:rPr>
          <w:rFonts w:eastAsia="Calibri"/>
          <w:b/>
          <w:sz w:val="24"/>
          <w:szCs w:val="24"/>
          <w:lang w:val="sq-AL"/>
        </w:rPr>
        <w:t xml:space="preserve"> TEKNIK Nr.</w:t>
      </w:r>
      <w:r w:rsidR="004D7176" w:rsidRPr="005F12B9">
        <w:rPr>
          <w:rFonts w:eastAsia="Calibri"/>
          <w:b/>
          <w:spacing w:val="-2"/>
          <w:sz w:val="24"/>
          <w:szCs w:val="24"/>
          <w:lang w:val="sq-AL"/>
        </w:rPr>
        <w:t xml:space="preserve"> </w:t>
      </w:r>
      <w:r w:rsidR="00A5195D" w:rsidRPr="005F12B9">
        <w:rPr>
          <w:rFonts w:eastAsia="Calibri"/>
          <w:b/>
          <w:spacing w:val="-2"/>
          <w:sz w:val="24"/>
          <w:szCs w:val="24"/>
          <w:lang w:val="sq-AL"/>
        </w:rPr>
        <w:t>3</w:t>
      </w:r>
      <w:r w:rsidR="00533640" w:rsidRPr="005F12B9">
        <w:rPr>
          <w:rFonts w:eastAsia="Calibri"/>
          <w:b/>
          <w:spacing w:val="-1"/>
          <w:sz w:val="24"/>
          <w:szCs w:val="24"/>
          <w:lang w:val="sq-AL"/>
        </w:rPr>
        <w:t>-T</w:t>
      </w:r>
    </w:p>
    <w:p w14:paraId="157BD757" w14:textId="77777777" w:rsidR="00AF7929" w:rsidRPr="005F12B9" w:rsidRDefault="00AF7929" w:rsidP="00474633">
      <w:pPr>
        <w:spacing w:line="276" w:lineRule="auto"/>
        <w:rPr>
          <w:sz w:val="24"/>
          <w:szCs w:val="24"/>
          <w:lang w:val="sq-AL"/>
        </w:rPr>
      </w:pPr>
    </w:p>
    <w:p w14:paraId="475CD3A3" w14:textId="4AABD4B8" w:rsidR="0061205B" w:rsidRPr="005F12B9" w:rsidRDefault="00A62B9D" w:rsidP="00980CC4">
      <w:pPr>
        <w:spacing w:before="4" w:line="276" w:lineRule="auto"/>
        <w:ind w:right="362"/>
        <w:jc w:val="center"/>
        <w:rPr>
          <w:rFonts w:eastAsia="Calibri"/>
          <w:b/>
          <w:sz w:val="24"/>
          <w:szCs w:val="24"/>
          <w:lang w:val="sq-AL"/>
        </w:rPr>
      </w:pPr>
      <w:r w:rsidRPr="005F12B9">
        <w:rPr>
          <w:rFonts w:eastAsia="Calibri"/>
          <w:b/>
          <w:spacing w:val="-1"/>
          <w:sz w:val="24"/>
          <w:szCs w:val="24"/>
          <w:lang w:val="sq-AL"/>
        </w:rPr>
        <w:t>“</w:t>
      </w:r>
      <w:r w:rsidR="0061205B" w:rsidRPr="005F12B9">
        <w:rPr>
          <w:rFonts w:eastAsia="Calibri"/>
          <w:b/>
          <w:spacing w:val="-1"/>
          <w:sz w:val="24"/>
          <w:szCs w:val="24"/>
          <w:lang w:val="sq-AL"/>
        </w:rPr>
        <w:t xml:space="preserve">Procedurat e </w:t>
      </w:r>
      <w:r w:rsidR="00A5195D" w:rsidRPr="005F12B9">
        <w:rPr>
          <w:rFonts w:eastAsia="Calibri"/>
          <w:b/>
          <w:spacing w:val="-1"/>
          <w:sz w:val="24"/>
          <w:szCs w:val="24"/>
          <w:lang w:val="sq-AL"/>
        </w:rPr>
        <w:t>t</w:t>
      </w:r>
      <w:r w:rsidR="0061205B" w:rsidRPr="005F12B9">
        <w:rPr>
          <w:rFonts w:eastAsia="Calibri"/>
          <w:b/>
          <w:spacing w:val="-1"/>
          <w:sz w:val="24"/>
          <w:szCs w:val="24"/>
          <w:lang w:val="sq-AL"/>
        </w:rPr>
        <w:t xml:space="preserve">regtimit </w:t>
      </w:r>
      <w:r w:rsidR="00A5195D" w:rsidRPr="005F12B9">
        <w:rPr>
          <w:rFonts w:eastAsia="Calibri"/>
          <w:b/>
          <w:spacing w:val="-1"/>
          <w:sz w:val="24"/>
          <w:szCs w:val="24"/>
          <w:lang w:val="sq-AL"/>
        </w:rPr>
        <w:t>e</w:t>
      </w:r>
      <w:r w:rsidR="0061205B" w:rsidRPr="005F12B9">
        <w:rPr>
          <w:rFonts w:eastAsia="Calibri"/>
          <w:b/>
          <w:spacing w:val="-1"/>
          <w:sz w:val="24"/>
          <w:szCs w:val="24"/>
          <w:lang w:val="sq-AL"/>
        </w:rPr>
        <w:t>mergjent n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="0061205B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Tregjet e ALPEX</w:t>
      </w:r>
      <w:r w:rsidRPr="005F12B9">
        <w:rPr>
          <w:rFonts w:eastAsia="Calibri"/>
          <w:b/>
          <w:sz w:val="24"/>
          <w:szCs w:val="24"/>
          <w:lang w:val="sq-AL"/>
        </w:rPr>
        <w:t>”</w:t>
      </w:r>
    </w:p>
    <w:p w14:paraId="7AA47996" w14:textId="77777777" w:rsidR="0061205B" w:rsidRPr="005F12B9" w:rsidRDefault="0061205B" w:rsidP="00474633">
      <w:pPr>
        <w:spacing w:line="276" w:lineRule="auto"/>
        <w:rPr>
          <w:sz w:val="24"/>
          <w:szCs w:val="24"/>
          <w:lang w:val="sq-AL"/>
        </w:rPr>
      </w:pPr>
    </w:p>
    <w:p w14:paraId="12D960DD" w14:textId="77777777" w:rsidR="0061205B" w:rsidRPr="005F12B9" w:rsidRDefault="0061205B" w:rsidP="00474633">
      <w:pPr>
        <w:spacing w:before="15" w:line="276" w:lineRule="auto"/>
        <w:rPr>
          <w:sz w:val="24"/>
          <w:szCs w:val="24"/>
          <w:lang w:val="sq-AL"/>
        </w:rPr>
      </w:pPr>
    </w:p>
    <w:p w14:paraId="3865AB05" w14:textId="4FE80B36" w:rsidR="0061205B" w:rsidRPr="005F12B9" w:rsidRDefault="0061205B" w:rsidP="00474633">
      <w:pPr>
        <w:spacing w:line="276" w:lineRule="auto"/>
        <w:ind w:right="389"/>
        <w:jc w:val="both"/>
        <w:rPr>
          <w:rFonts w:eastAsia="Calibri"/>
          <w:spacing w:val="1"/>
          <w:sz w:val="24"/>
          <w:szCs w:val="24"/>
          <w:lang w:val="sq-AL"/>
        </w:rPr>
      </w:pPr>
      <w:r w:rsidRPr="005F12B9">
        <w:rPr>
          <w:rFonts w:eastAsia="Calibri"/>
          <w:spacing w:val="1"/>
          <w:sz w:val="24"/>
          <w:szCs w:val="24"/>
          <w:lang w:val="sq-AL"/>
        </w:rPr>
        <w:t xml:space="preserve">Duke marrë në konsideratë dispozitat e </w:t>
      </w:r>
      <w:r w:rsidR="00167D88">
        <w:rPr>
          <w:rFonts w:eastAsia="Calibri"/>
          <w:spacing w:val="1"/>
          <w:sz w:val="24"/>
          <w:szCs w:val="24"/>
          <w:lang w:val="sq-AL"/>
        </w:rPr>
        <w:t>seksionit</w:t>
      </w:r>
      <w:r w:rsidRPr="005F12B9">
        <w:rPr>
          <w:rFonts w:eastAsia="Calibri"/>
          <w:spacing w:val="1"/>
          <w:sz w:val="24"/>
          <w:szCs w:val="24"/>
          <w:lang w:val="sq-AL"/>
        </w:rPr>
        <w:t xml:space="preserve"> F</w:t>
      </w:r>
      <w:r w:rsidR="00007F2A" w:rsidRPr="005F12B9">
        <w:rPr>
          <w:rFonts w:eastAsia="Calibri"/>
          <w:spacing w:val="1"/>
          <w:sz w:val="24"/>
          <w:szCs w:val="24"/>
          <w:lang w:val="sq-AL"/>
        </w:rPr>
        <w:t>.</w:t>
      </w:r>
      <w:r w:rsidRPr="005F12B9">
        <w:rPr>
          <w:rFonts w:eastAsia="Calibri"/>
          <w:spacing w:val="1"/>
          <w:sz w:val="24"/>
          <w:szCs w:val="24"/>
          <w:lang w:val="sq-AL"/>
        </w:rPr>
        <w:t>3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 xml:space="preserve"> dhe </w:t>
      </w:r>
      <w:r w:rsidR="00167D88">
        <w:rPr>
          <w:rFonts w:eastAsia="Calibri"/>
          <w:spacing w:val="1"/>
          <w:sz w:val="24"/>
          <w:szCs w:val="24"/>
          <w:lang w:val="sq-AL"/>
        </w:rPr>
        <w:t>paragrafit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 xml:space="preserve"> B.4.3</w:t>
      </w:r>
      <w:r w:rsidRPr="005F12B9">
        <w:rPr>
          <w:rFonts w:eastAsia="Calibri"/>
          <w:spacing w:val="1"/>
          <w:sz w:val="24"/>
          <w:szCs w:val="24"/>
          <w:lang w:val="sq-AL"/>
        </w:rPr>
        <w:t xml:space="preserve"> të Rregullave t</w:t>
      </w:r>
      <w:r w:rsidR="00AB077B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Pr="005F12B9">
        <w:rPr>
          <w:rFonts w:eastAsia="Calibri"/>
          <w:spacing w:val="1"/>
          <w:sz w:val="24"/>
          <w:szCs w:val="24"/>
          <w:lang w:val="sq-AL"/>
        </w:rPr>
        <w:t xml:space="preserve"> ALPEX dhe 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>paragraf</w:t>
      </w:r>
      <w:r w:rsidR="004A10D9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>t A.</w:t>
      </w:r>
      <w:r w:rsidR="004A10D9" w:rsidRPr="005F12B9">
        <w:rPr>
          <w:rFonts w:eastAsia="Calibri"/>
          <w:spacing w:val="1"/>
          <w:sz w:val="24"/>
          <w:szCs w:val="24"/>
          <w:lang w:val="sq-AL"/>
        </w:rPr>
        <w:t>2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 xml:space="preserve">.4.5 dhe A.2.4.6 </w:t>
      </w:r>
      <w:r w:rsidRPr="005F12B9">
        <w:rPr>
          <w:rFonts w:eastAsia="Calibri"/>
          <w:spacing w:val="1"/>
          <w:sz w:val="24"/>
          <w:szCs w:val="24"/>
          <w:lang w:val="sq-AL"/>
        </w:rPr>
        <w:t>t</w:t>
      </w:r>
      <w:r w:rsidR="00AB077B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Pr="005F12B9">
        <w:rPr>
          <w:rFonts w:eastAsia="Calibri"/>
          <w:spacing w:val="1"/>
          <w:sz w:val="24"/>
          <w:szCs w:val="24"/>
          <w:lang w:val="sq-AL"/>
        </w:rPr>
        <w:t xml:space="preserve"> Procedurave të </w:t>
      </w:r>
      <w:r w:rsidR="00007F2A" w:rsidRPr="005F12B9">
        <w:rPr>
          <w:rFonts w:eastAsia="Calibri"/>
          <w:spacing w:val="1"/>
          <w:sz w:val="24"/>
          <w:szCs w:val="24"/>
          <w:lang w:val="sq-AL"/>
        </w:rPr>
        <w:t>Tregtimit</w:t>
      </w:r>
      <w:r w:rsidRPr="005F12B9">
        <w:rPr>
          <w:rFonts w:eastAsia="Calibri"/>
          <w:spacing w:val="1"/>
          <w:sz w:val="24"/>
          <w:szCs w:val="24"/>
          <w:lang w:val="sq-AL"/>
        </w:rPr>
        <w:t xml:space="preserve"> të ALPEX sh.a, 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>t</w:t>
      </w:r>
      <w:r w:rsidR="004A10D9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 xml:space="preserve"> Burs</w:t>
      </w:r>
      <w:r w:rsidR="004A10D9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>s Shqiptare t</w:t>
      </w:r>
      <w:r w:rsidR="004A10D9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 xml:space="preserve"> Energjis</w:t>
      </w:r>
      <w:r w:rsidR="004A10D9" w:rsidRPr="005F12B9">
        <w:rPr>
          <w:rFonts w:eastAsia="Calibri"/>
          <w:spacing w:val="1"/>
          <w:sz w:val="24"/>
          <w:szCs w:val="24"/>
          <w:lang w:val="sq-AL"/>
        </w:rPr>
        <w:t>ë</w:t>
      </w:r>
      <w:r w:rsidR="00533640" w:rsidRPr="005F12B9">
        <w:rPr>
          <w:rFonts w:eastAsia="Calibri"/>
          <w:spacing w:val="1"/>
          <w:sz w:val="24"/>
          <w:szCs w:val="24"/>
          <w:lang w:val="sq-AL"/>
        </w:rPr>
        <w:t xml:space="preserve"> Elektrike sh.a </w:t>
      </w:r>
      <w:r w:rsidRPr="005F12B9">
        <w:rPr>
          <w:rFonts w:eastAsia="Calibri"/>
          <w:spacing w:val="1"/>
          <w:sz w:val="24"/>
          <w:szCs w:val="24"/>
          <w:lang w:val="sq-AL"/>
        </w:rPr>
        <w:t>(në vijim referuar si “ALPEX”),</w:t>
      </w:r>
      <w:r w:rsidRPr="005F12B9">
        <w:rPr>
          <w:rFonts w:eastAsia="Calibri"/>
          <w:spacing w:val="-1"/>
          <w:sz w:val="24"/>
          <w:szCs w:val="24"/>
          <w:lang w:val="sq-AL"/>
        </w:rPr>
        <w:t xml:space="preserve"> </w:t>
      </w:r>
      <w:r w:rsidR="00533640" w:rsidRPr="005F12B9">
        <w:rPr>
          <w:sz w:val="24"/>
          <w:szCs w:val="24"/>
          <w:lang w:val="sq-AL"/>
        </w:rPr>
        <w:t xml:space="preserve">siç janë në fuqi: </w:t>
      </w:r>
    </w:p>
    <w:p w14:paraId="2F5EA327" w14:textId="77777777" w:rsidR="0061205B" w:rsidRPr="005F12B9" w:rsidRDefault="0061205B" w:rsidP="00474633">
      <w:pPr>
        <w:spacing w:line="276" w:lineRule="auto"/>
        <w:ind w:left="193" w:right="389"/>
        <w:jc w:val="both"/>
        <w:rPr>
          <w:sz w:val="24"/>
          <w:szCs w:val="24"/>
          <w:lang w:val="sq-AL"/>
        </w:rPr>
      </w:pPr>
    </w:p>
    <w:p w14:paraId="5CA5DBD1" w14:textId="36913669" w:rsidR="0061205B" w:rsidRPr="005F12B9" w:rsidRDefault="0061205B" w:rsidP="00474633">
      <w:pPr>
        <w:spacing w:line="276" w:lineRule="auto"/>
        <w:rPr>
          <w:sz w:val="24"/>
          <w:szCs w:val="24"/>
          <w:lang w:val="sq-AL"/>
        </w:rPr>
      </w:pPr>
    </w:p>
    <w:p w14:paraId="7BE137F4" w14:textId="63F7CA26" w:rsidR="00007F2A" w:rsidRPr="005F12B9" w:rsidRDefault="00007F2A" w:rsidP="00474633">
      <w:pPr>
        <w:spacing w:line="276" w:lineRule="auto"/>
        <w:rPr>
          <w:sz w:val="24"/>
          <w:szCs w:val="24"/>
          <w:lang w:val="sq-AL"/>
        </w:rPr>
      </w:pPr>
    </w:p>
    <w:p w14:paraId="3412F5E3" w14:textId="79980001" w:rsidR="00007F2A" w:rsidRPr="005F12B9" w:rsidRDefault="00007F2A" w:rsidP="00474633">
      <w:pPr>
        <w:spacing w:line="276" w:lineRule="auto"/>
        <w:rPr>
          <w:sz w:val="24"/>
          <w:szCs w:val="24"/>
          <w:lang w:val="sq-AL"/>
        </w:rPr>
      </w:pPr>
    </w:p>
    <w:p w14:paraId="1F4731A8" w14:textId="396C2ACC" w:rsidR="00007F2A" w:rsidRPr="005F12B9" w:rsidRDefault="00007F2A" w:rsidP="00474633">
      <w:pPr>
        <w:pStyle w:val="BodyText"/>
        <w:spacing w:before="187" w:line="276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2B9">
        <w:rPr>
          <w:rFonts w:ascii="Times New Roman" w:hAnsi="Times New Roman" w:cs="Times New Roman"/>
          <w:b/>
          <w:bCs/>
          <w:sz w:val="24"/>
          <w:szCs w:val="24"/>
        </w:rPr>
        <w:t xml:space="preserve">ALPEX </w:t>
      </w:r>
      <w:r w:rsidR="004A10D9" w:rsidRPr="005F12B9">
        <w:rPr>
          <w:rFonts w:ascii="Times New Roman" w:hAnsi="Times New Roman" w:cs="Times New Roman"/>
          <w:b/>
          <w:bCs/>
          <w:sz w:val="24"/>
          <w:szCs w:val="24"/>
        </w:rPr>
        <w:t xml:space="preserve">SH.A </w:t>
      </w:r>
      <w:r w:rsidR="006F05F9" w:rsidRPr="005F12B9">
        <w:rPr>
          <w:rFonts w:ascii="Times New Roman" w:hAnsi="Times New Roman" w:cs="Times New Roman"/>
          <w:b/>
          <w:bCs/>
          <w:sz w:val="24"/>
          <w:szCs w:val="24"/>
        </w:rPr>
        <w:t>mirato</w:t>
      </w:r>
      <w:r w:rsidR="00533640" w:rsidRPr="005F12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F12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48B00F" w14:textId="77777777" w:rsidR="00007F2A" w:rsidRPr="005F12B9" w:rsidRDefault="00007F2A" w:rsidP="00474633">
      <w:pPr>
        <w:pStyle w:val="BodyText"/>
        <w:spacing w:before="187" w:line="276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55D239" w14:textId="22D74D00" w:rsidR="00007F2A" w:rsidRPr="005F12B9" w:rsidRDefault="0028349A" w:rsidP="00474633">
      <w:pPr>
        <w:pStyle w:val="ListParagraph"/>
        <w:numPr>
          <w:ilvl w:val="0"/>
          <w:numId w:val="24"/>
        </w:numPr>
        <w:spacing w:line="276" w:lineRule="auto"/>
        <w:ind w:left="540" w:hanging="540"/>
        <w:rPr>
          <w:sz w:val="24"/>
          <w:szCs w:val="24"/>
          <w:lang w:val="sq-AL"/>
        </w:rPr>
      </w:pPr>
      <w:r w:rsidRPr="005F12B9">
        <w:rPr>
          <w:rFonts w:eastAsia="Calibri"/>
          <w:spacing w:val="-1"/>
          <w:sz w:val="24"/>
          <w:szCs w:val="24"/>
          <w:lang w:val="sq-AL"/>
        </w:rPr>
        <w:t>Vendimi</w:t>
      </w:r>
      <w:r w:rsidR="005B0B2A" w:rsidRPr="005F12B9">
        <w:rPr>
          <w:rFonts w:eastAsia="Calibri"/>
          <w:spacing w:val="-1"/>
          <w:sz w:val="24"/>
          <w:szCs w:val="24"/>
          <w:lang w:val="sq-AL"/>
        </w:rPr>
        <w:t xml:space="preserve"> </w:t>
      </w:r>
      <w:r w:rsidRPr="005F12B9">
        <w:rPr>
          <w:rFonts w:eastAsia="Calibri"/>
          <w:spacing w:val="-1"/>
          <w:sz w:val="24"/>
          <w:szCs w:val="24"/>
          <w:lang w:val="sq-AL"/>
        </w:rPr>
        <w:t>Teknik</w:t>
      </w:r>
      <w:r w:rsidR="005B0B2A" w:rsidRPr="005F12B9">
        <w:rPr>
          <w:rFonts w:eastAsia="Calibri"/>
          <w:spacing w:val="-1"/>
          <w:sz w:val="24"/>
          <w:szCs w:val="24"/>
          <w:lang w:val="sq-AL"/>
        </w:rPr>
        <w:t xml:space="preserve"> - </w:t>
      </w:r>
      <w:r w:rsidR="00007F2A" w:rsidRPr="005F12B9">
        <w:rPr>
          <w:rFonts w:eastAsia="Calibri"/>
          <w:spacing w:val="-1"/>
          <w:sz w:val="24"/>
          <w:szCs w:val="24"/>
          <w:lang w:val="sq-AL"/>
        </w:rPr>
        <w:t>Procedurat e Tregtimit Emergjent në Tregjet e ALPEX</w:t>
      </w:r>
      <w:r w:rsidR="00007F2A" w:rsidRPr="005F12B9">
        <w:rPr>
          <w:rFonts w:eastAsia="Calibri"/>
          <w:sz w:val="24"/>
          <w:szCs w:val="24"/>
          <w:lang w:val="sq-AL"/>
        </w:rPr>
        <w:t>.</w:t>
      </w:r>
    </w:p>
    <w:p w14:paraId="566ED608" w14:textId="69BF00A8" w:rsidR="00007F2A" w:rsidRPr="005F12B9" w:rsidRDefault="006F05F9" w:rsidP="00474633">
      <w:pPr>
        <w:pStyle w:val="BodyText"/>
        <w:numPr>
          <w:ilvl w:val="0"/>
          <w:numId w:val="24"/>
        </w:numPr>
        <w:spacing w:before="187" w:line="276" w:lineRule="auto"/>
        <w:ind w:left="540" w:right="114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12B9">
        <w:rPr>
          <w:rFonts w:ascii="Times New Roman" w:hAnsi="Times New Roman" w:cs="Times New Roman"/>
          <w:sz w:val="24"/>
          <w:szCs w:val="24"/>
        </w:rPr>
        <w:t xml:space="preserve">Ky </w:t>
      </w:r>
      <w:r w:rsidR="00007F2A" w:rsidRPr="005F12B9">
        <w:rPr>
          <w:rFonts w:ascii="Times New Roman" w:hAnsi="Times New Roman" w:cs="Times New Roman"/>
          <w:sz w:val="24"/>
          <w:szCs w:val="24"/>
        </w:rPr>
        <w:t>Vendim Teknik Nr.</w:t>
      </w:r>
      <w:r w:rsidR="00580162">
        <w:rPr>
          <w:rFonts w:ascii="Times New Roman" w:hAnsi="Times New Roman" w:cs="Times New Roman"/>
          <w:sz w:val="24"/>
          <w:szCs w:val="24"/>
        </w:rPr>
        <w:t xml:space="preserve"> </w:t>
      </w:r>
      <w:r w:rsidR="00A5195D" w:rsidRPr="005F12B9">
        <w:rPr>
          <w:rFonts w:ascii="Times New Roman" w:hAnsi="Times New Roman" w:cs="Times New Roman"/>
          <w:sz w:val="24"/>
          <w:szCs w:val="24"/>
        </w:rPr>
        <w:t>3-T</w:t>
      </w:r>
      <w:r w:rsidR="00007F2A" w:rsidRPr="005F12B9">
        <w:rPr>
          <w:rFonts w:ascii="Times New Roman" w:hAnsi="Times New Roman" w:cs="Times New Roman"/>
          <w:sz w:val="24"/>
          <w:szCs w:val="24"/>
        </w:rPr>
        <w:t xml:space="preserve"> i paraqitet për njoftim Entit Rregullator të Energjisë.</w:t>
      </w:r>
    </w:p>
    <w:p w14:paraId="7515DE86" w14:textId="77777777" w:rsidR="00007F2A" w:rsidRPr="005F12B9" w:rsidRDefault="00007F2A" w:rsidP="00474633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6306B0EA" w14:textId="77777777" w:rsidR="00007F2A" w:rsidRPr="005F12B9" w:rsidRDefault="00007F2A" w:rsidP="00474633">
      <w:pPr>
        <w:pStyle w:val="BodyText"/>
        <w:spacing w:before="187" w:line="276" w:lineRule="auto"/>
        <w:ind w:left="540"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12BDF320" w14:textId="77777777" w:rsidR="00007F2A" w:rsidRPr="005F12B9" w:rsidRDefault="00007F2A" w:rsidP="00474633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F12B9">
        <w:rPr>
          <w:rFonts w:ascii="Times New Roman" w:hAnsi="Times New Roman" w:cs="Times New Roman"/>
          <w:sz w:val="24"/>
          <w:szCs w:val="24"/>
        </w:rPr>
        <w:t xml:space="preserve">Ky vendim hyn në fuqi menjëherë. </w:t>
      </w:r>
    </w:p>
    <w:p w14:paraId="1C24DE9B" w14:textId="77777777" w:rsidR="00007F2A" w:rsidRPr="005F12B9" w:rsidRDefault="00007F2A" w:rsidP="00474633">
      <w:pPr>
        <w:pStyle w:val="BodyText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9AD4" w14:textId="77777777" w:rsidR="00007F2A" w:rsidRPr="005F12B9" w:rsidRDefault="00007F2A" w:rsidP="00474633">
      <w:pPr>
        <w:pStyle w:val="BodyText"/>
        <w:spacing w:before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C8B89" w14:textId="77777777" w:rsidR="00007F2A" w:rsidRPr="005F12B9" w:rsidRDefault="00007F2A" w:rsidP="00474633">
      <w:pPr>
        <w:pStyle w:val="Heading1"/>
        <w:numPr>
          <w:ilvl w:val="0"/>
          <w:numId w:val="0"/>
        </w:numPr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391DC69" w14:textId="1BC189FA" w:rsidR="00007F2A" w:rsidRPr="005F12B9" w:rsidRDefault="00007F2A" w:rsidP="00474633">
      <w:pPr>
        <w:pStyle w:val="Heading1"/>
        <w:numPr>
          <w:ilvl w:val="0"/>
          <w:numId w:val="0"/>
        </w:numPr>
        <w:spacing w:before="245" w:line="276" w:lineRule="auto"/>
        <w:ind w:left="192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5F12B9">
        <w:rPr>
          <w:rFonts w:ascii="Times New Roman" w:hAnsi="Times New Roman" w:cs="Times New Roman"/>
          <w:sz w:val="24"/>
          <w:szCs w:val="24"/>
          <w:lang w:val="sq-AL"/>
        </w:rPr>
        <w:t xml:space="preserve">ADMINISTRATORI I ALPEX </w:t>
      </w:r>
      <w:r w:rsidR="00533640" w:rsidRPr="005F12B9">
        <w:rPr>
          <w:rFonts w:ascii="Times New Roman" w:hAnsi="Times New Roman" w:cs="Times New Roman"/>
          <w:sz w:val="24"/>
          <w:szCs w:val="24"/>
          <w:lang w:val="sq-AL"/>
        </w:rPr>
        <w:t>SH.A</w:t>
      </w:r>
    </w:p>
    <w:p w14:paraId="576DD0EF" w14:textId="77777777" w:rsidR="00533640" w:rsidRPr="005F12B9" w:rsidRDefault="00533640" w:rsidP="00533640">
      <w:pPr>
        <w:spacing w:line="276" w:lineRule="auto"/>
        <w:ind w:left="5760" w:firstLine="720"/>
        <w:rPr>
          <w:sz w:val="24"/>
          <w:szCs w:val="24"/>
          <w:lang w:val="sq-AL"/>
        </w:rPr>
      </w:pPr>
    </w:p>
    <w:p w14:paraId="23342CB1" w14:textId="182B7D2C" w:rsidR="0061205B" w:rsidRPr="005F12B9" w:rsidRDefault="00533640" w:rsidP="00533640">
      <w:pPr>
        <w:spacing w:line="276" w:lineRule="auto"/>
        <w:ind w:left="6480"/>
        <w:rPr>
          <w:b/>
          <w:bCs/>
          <w:sz w:val="24"/>
          <w:szCs w:val="24"/>
          <w:lang w:val="sq-AL"/>
        </w:rPr>
      </w:pPr>
      <w:r w:rsidRPr="005F12B9">
        <w:rPr>
          <w:b/>
          <w:bCs/>
          <w:sz w:val="24"/>
          <w:szCs w:val="24"/>
          <w:lang w:val="sq-AL"/>
        </w:rPr>
        <w:t xml:space="preserve">Sokol Dishnica </w:t>
      </w:r>
    </w:p>
    <w:p w14:paraId="7575B90A" w14:textId="35B21B83" w:rsidR="00007F2A" w:rsidRPr="005F12B9" w:rsidRDefault="00007F2A" w:rsidP="00474633">
      <w:pPr>
        <w:spacing w:line="276" w:lineRule="auto"/>
        <w:rPr>
          <w:sz w:val="24"/>
          <w:szCs w:val="24"/>
          <w:lang w:val="sq-AL"/>
        </w:rPr>
      </w:pPr>
    </w:p>
    <w:p w14:paraId="23A334F4" w14:textId="3006DF1D" w:rsidR="0061205B" w:rsidRPr="005F12B9" w:rsidRDefault="0061205B" w:rsidP="00474633">
      <w:pPr>
        <w:spacing w:before="15" w:line="276" w:lineRule="auto"/>
        <w:rPr>
          <w:sz w:val="24"/>
          <w:szCs w:val="24"/>
          <w:lang w:val="sq-AL"/>
        </w:rPr>
      </w:pPr>
    </w:p>
    <w:p w14:paraId="12AA29EA" w14:textId="2516A956" w:rsidR="007E1B7F" w:rsidRPr="005F12B9" w:rsidRDefault="007E1B7F" w:rsidP="00474633">
      <w:pPr>
        <w:spacing w:before="15" w:line="276" w:lineRule="auto"/>
        <w:rPr>
          <w:sz w:val="24"/>
          <w:szCs w:val="24"/>
          <w:lang w:val="sq-AL"/>
        </w:rPr>
      </w:pPr>
    </w:p>
    <w:p w14:paraId="716B0BFA" w14:textId="32B75774" w:rsidR="007E1B7F" w:rsidRPr="005F12B9" w:rsidRDefault="007E1B7F" w:rsidP="00474633">
      <w:pPr>
        <w:spacing w:before="15" w:line="276" w:lineRule="auto"/>
        <w:rPr>
          <w:sz w:val="24"/>
          <w:szCs w:val="24"/>
          <w:lang w:val="sq-AL"/>
        </w:rPr>
      </w:pPr>
    </w:p>
    <w:p w14:paraId="3EA2CAB1" w14:textId="0646C212" w:rsidR="007E1B7F" w:rsidRPr="005F12B9" w:rsidRDefault="007E1B7F" w:rsidP="00474633">
      <w:pPr>
        <w:spacing w:before="15" w:line="276" w:lineRule="auto"/>
        <w:rPr>
          <w:sz w:val="24"/>
          <w:szCs w:val="24"/>
          <w:lang w:val="sq-AL"/>
        </w:rPr>
      </w:pPr>
    </w:p>
    <w:p w14:paraId="638FD0E1" w14:textId="77777777" w:rsidR="007E1B7F" w:rsidRPr="005F12B9" w:rsidRDefault="007E1B7F" w:rsidP="00474633">
      <w:pPr>
        <w:spacing w:before="15" w:line="276" w:lineRule="auto"/>
        <w:rPr>
          <w:sz w:val="24"/>
          <w:szCs w:val="24"/>
          <w:lang w:val="sq-AL"/>
        </w:rPr>
      </w:pPr>
    </w:p>
    <w:p w14:paraId="503183DB" w14:textId="169C4AF1" w:rsidR="006F05F9" w:rsidRPr="005F12B9" w:rsidRDefault="006F05F9" w:rsidP="00474633">
      <w:pPr>
        <w:spacing w:before="15" w:line="276" w:lineRule="auto"/>
        <w:rPr>
          <w:sz w:val="24"/>
          <w:szCs w:val="24"/>
          <w:lang w:val="sq-AL"/>
        </w:rPr>
      </w:pPr>
    </w:p>
    <w:p w14:paraId="04F3C5FD" w14:textId="77777777" w:rsidR="006F05F9" w:rsidRPr="005F12B9" w:rsidRDefault="006F05F9" w:rsidP="00474633">
      <w:pPr>
        <w:spacing w:before="15" w:line="276" w:lineRule="auto"/>
        <w:rPr>
          <w:sz w:val="24"/>
          <w:szCs w:val="24"/>
          <w:lang w:val="sq-AL"/>
        </w:rPr>
      </w:pPr>
    </w:p>
    <w:p w14:paraId="21503671" w14:textId="4CD49076" w:rsidR="00DD7666" w:rsidRPr="005F12B9" w:rsidRDefault="0061205B" w:rsidP="000152BB">
      <w:pPr>
        <w:spacing w:after="240" w:line="276" w:lineRule="auto"/>
        <w:ind w:right="-14"/>
        <w:jc w:val="center"/>
        <w:rPr>
          <w:rFonts w:eastAsia="Calibri"/>
          <w:b/>
          <w:spacing w:val="-1"/>
          <w:sz w:val="24"/>
          <w:szCs w:val="24"/>
          <w:lang w:val="sq-AL"/>
        </w:rPr>
      </w:pPr>
      <w:r w:rsidRPr="005F12B9">
        <w:rPr>
          <w:rFonts w:eastAsia="Calibri"/>
          <w:b/>
          <w:spacing w:val="-1"/>
          <w:sz w:val="24"/>
          <w:szCs w:val="24"/>
          <w:lang w:val="sq-AL"/>
        </w:rPr>
        <w:lastRenderedPageBreak/>
        <w:t xml:space="preserve"> Neni 1</w:t>
      </w:r>
      <w:r w:rsidR="000152BB" w:rsidRPr="005F12B9">
        <w:rPr>
          <w:rFonts w:eastAsia="Calibri"/>
          <w:b/>
          <w:spacing w:val="-1"/>
          <w:sz w:val="24"/>
          <w:szCs w:val="24"/>
          <w:lang w:val="sq-AL"/>
        </w:rPr>
        <w:br/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Objekti </w:t>
      </w:r>
      <w:r w:rsidR="000152BB" w:rsidRPr="005F12B9">
        <w:rPr>
          <w:rFonts w:eastAsia="Calibri"/>
          <w:b/>
          <w:spacing w:val="-1"/>
          <w:sz w:val="24"/>
          <w:szCs w:val="24"/>
          <w:lang w:val="sq-AL"/>
        </w:rPr>
        <w:t>- Fush</w:t>
      </w:r>
      <w:r w:rsidR="0081744F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="000152BB" w:rsidRPr="005F12B9">
        <w:rPr>
          <w:rFonts w:eastAsia="Calibri"/>
          <w:b/>
          <w:spacing w:val="-1"/>
          <w:sz w:val="24"/>
          <w:szCs w:val="24"/>
          <w:lang w:val="sq-AL"/>
        </w:rPr>
        <w:t>veprimi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</w:t>
      </w:r>
      <w:r w:rsidR="000152BB" w:rsidRPr="005F12B9">
        <w:rPr>
          <w:rFonts w:eastAsia="Calibri"/>
          <w:b/>
          <w:spacing w:val="-1"/>
          <w:sz w:val="24"/>
          <w:szCs w:val="24"/>
          <w:lang w:val="sq-AL"/>
        </w:rPr>
        <w:t>-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Përkufizimet</w:t>
      </w:r>
    </w:p>
    <w:p w14:paraId="13811B18" w14:textId="71183294" w:rsidR="00DD7666" w:rsidRPr="005F12B9" w:rsidRDefault="00DD7666" w:rsidP="00474633">
      <w:pPr>
        <w:pStyle w:val="ListParagraph"/>
        <w:numPr>
          <w:ilvl w:val="4"/>
          <w:numId w:val="26"/>
        </w:numPr>
        <w:spacing w:after="240" w:line="276" w:lineRule="auto"/>
        <w:ind w:left="1260" w:hanging="54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Objektivi i këtij vendimi është të përcaktojë mekanizmat dhe procedurat alternative të tregtimit në rast të </w:t>
      </w:r>
      <w:r w:rsidR="00580162">
        <w:rPr>
          <w:rFonts w:eastAsia="Calibri"/>
          <w:sz w:val="24"/>
          <w:szCs w:val="24"/>
          <w:lang w:val="sq-AL"/>
        </w:rPr>
        <w:t xml:space="preserve">keq </w:t>
      </w:r>
      <w:r w:rsidRPr="005F12B9">
        <w:rPr>
          <w:rFonts w:eastAsia="Calibri"/>
          <w:sz w:val="24"/>
          <w:szCs w:val="24"/>
          <w:lang w:val="sq-AL"/>
        </w:rPr>
        <w:t xml:space="preserve">funksionimit të Sistemit të Tregtimit të Energjisë </w:t>
      </w:r>
      <w:r w:rsidR="00B825EB" w:rsidRPr="005F12B9">
        <w:rPr>
          <w:rFonts w:eastAsia="Calibri"/>
          <w:sz w:val="24"/>
          <w:szCs w:val="24"/>
          <w:lang w:val="sq-AL"/>
        </w:rPr>
        <w:t>n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="00B825EB" w:rsidRPr="005F12B9">
        <w:rPr>
          <w:rFonts w:eastAsia="Calibri"/>
          <w:sz w:val="24"/>
          <w:szCs w:val="24"/>
          <w:lang w:val="sq-AL"/>
        </w:rPr>
        <w:t xml:space="preserve"> Çast </w:t>
      </w:r>
      <w:r w:rsidRPr="005F12B9">
        <w:rPr>
          <w:rFonts w:eastAsia="Calibri"/>
          <w:sz w:val="24"/>
          <w:szCs w:val="24"/>
          <w:lang w:val="sq-AL"/>
        </w:rPr>
        <w:t xml:space="preserve">(ETSS) ose emergjencave të tjera, me qëllim ruajtjen e funksionimit të duhur të </w:t>
      </w:r>
      <w:r w:rsidR="00A5195D" w:rsidRPr="005F12B9">
        <w:rPr>
          <w:rFonts w:eastAsia="Calibri"/>
          <w:sz w:val="24"/>
          <w:szCs w:val="24"/>
          <w:lang w:val="sq-AL"/>
        </w:rPr>
        <w:t>Tregjeve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195D" w:rsidRPr="005F12B9">
        <w:rPr>
          <w:rFonts w:eastAsia="Calibri"/>
          <w:sz w:val="24"/>
          <w:szCs w:val="24"/>
          <w:lang w:val="sq-AL"/>
        </w:rPr>
        <w:t xml:space="preserve"> ALPEX-it </w:t>
      </w:r>
      <w:r w:rsidRPr="005F12B9">
        <w:rPr>
          <w:rFonts w:eastAsia="Calibri"/>
          <w:sz w:val="24"/>
          <w:szCs w:val="24"/>
          <w:lang w:val="sq-AL"/>
        </w:rPr>
        <w:t xml:space="preserve">dhe mbrojtjen e interesave të </w:t>
      </w:r>
      <w:r w:rsidR="00B825EB" w:rsidRPr="005F12B9">
        <w:rPr>
          <w:rFonts w:eastAsia="Calibri"/>
          <w:sz w:val="24"/>
          <w:szCs w:val="24"/>
          <w:lang w:val="sq-AL"/>
        </w:rPr>
        <w:t>A</w:t>
      </w:r>
      <w:r w:rsidRPr="005F12B9">
        <w:rPr>
          <w:rFonts w:eastAsia="Calibri"/>
          <w:sz w:val="24"/>
          <w:szCs w:val="24"/>
          <w:lang w:val="sq-AL"/>
        </w:rPr>
        <w:t>nëtarëve të Bursës.</w:t>
      </w:r>
    </w:p>
    <w:p w14:paraId="00A4E2EE" w14:textId="77777777" w:rsidR="00A5195D" w:rsidRPr="005F12B9" w:rsidRDefault="00A5195D" w:rsidP="00A5195D">
      <w:pPr>
        <w:pStyle w:val="ListParagraph"/>
        <w:spacing w:after="240" w:line="276" w:lineRule="auto"/>
        <w:ind w:left="1260"/>
        <w:jc w:val="both"/>
        <w:rPr>
          <w:rFonts w:eastAsia="Calibri"/>
          <w:sz w:val="24"/>
          <w:szCs w:val="24"/>
          <w:lang w:val="sq-AL"/>
        </w:rPr>
      </w:pPr>
    </w:p>
    <w:p w14:paraId="050536AC" w14:textId="4859550C" w:rsidR="00A5195D" w:rsidRPr="005F12B9" w:rsidRDefault="00A5195D" w:rsidP="00253F87">
      <w:pPr>
        <w:pStyle w:val="ListParagraph"/>
        <w:numPr>
          <w:ilvl w:val="4"/>
          <w:numId w:val="26"/>
        </w:numPr>
        <w:spacing w:after="240" w:line="276" w:lineRule="auto"/>
        <w:ind w:left="1260" w:hanging="540"/>
        <w:jc w:val="both"/>
        <w:rPr>
          <w:b/>
          <w:bCs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>P</w:t>
      </w:r>
      <w:r w:rsidR="00533640" w:rsidRPr="005F12B9">
        <w:rPr>
          <w:rFonts w:eastAsia="Calibri"/>
          <w:sz w:val="24"/>
          <w:szCs w:val="24"/>
          <w:lang w:val="sq-AL"/>
        </w:rPr>
        <w:t>ërkufizimet</w:t>
      </w:r>
      <w:r w:rsidR="00533640" w:rsidRPr="005F12B9">
        <w:rPr>
          <w:bCs/>
          <w:sz w:val="24"/>
          <w:szCs w:val="24"/>
          <w:lang w:val="sq-AL"/>
        </w:rPr>
        <w:t xml:space="preserve"> e këtij Vendimi Teknik kanë të njëjtin kuptim </w:t>
      </w:r>
      <w:r w:rsidR="004A10D9" w:rsidRPr="005F12B9">
        <w:rPr>
          <w:bCs/>
          <w:sz w:val="24"/>
          <w:szCs w:val="24"/>
          <w:lang w:val="sq-AL"/>
        </w:rPr>
        <w:t xml:space="preserve">si </w:t>
      </w:r>
      <w:r w:rsidR="00533640" w:rsidRPr="005F12B9">
        <w:rPr>
          <w:bCs/>
          <w:sz w:val="24"/>
          <w:szCs w:val="24"/>
          <w:lang w:val="sq-AL"/>
        </w:rPr>
        <w:t xml:space="preserve">ato të parashikuara në Përkufizimet e ALPEX-it ose Rregullat dhe Procedurat e ALPEX-it dhe në legjislacionin përkatës lidhur me tregjet e energjisë elektrike.   </w:t>
      </w:r>
    </w:p>
    <w:p w14:paraId="20CBADEB" w14:textId="68F38B26" w:rsidR="00AF7929" w:rsidRPr="005F12B9" w:rsidRDefault="005E7262" w:rsidP="00BD67A0">
      <w:pPr>
        <w:spacing w:after="240" w:line="276" w:lineRule="auto"/>
        <w:ind w:right="-14"/>
        <w:jc w:val="center"/>
        <w:rPr>
          <w:rFonts w:eastAsia="Calibri"/>
          <w:b/>
          <w:spacing w:val="-1"/>
          <w:sz w:val="24"/>
          <w:szCs w:val="24"/>
          <w:lang w:val="sq-AL"/>
        </w:rPr>
      </w:pPr>
      <w:r w:rsidRPr="005F12B9">
        <w:rPr>
          <w:rFonts w:eastAsia="Calibri"/>
          <w:b/>
          <w:spacing w:val="-1"/>
          <w:sz w:val="24"/>
          <w:szCs w:val="24"/>
          <w:lang w:val="sq-AL"/>
        </w:rPr>
        <w:t>Neni 2</w:t>
      </w:r>
      <w:r w:rsidR="00BD67A0" w:rsidRPr="005F12B9">
        <w:rPr>
          <w:rFonts w:eastAsia="Calibri"/>
          <w:b/>
          <w:spacing w:val="-1"/>
          <w:sz w:val="24"/>
          <w:szCs w:val="24"/>
          <w:lang w:val="sq-AL"/>
        </w:rPr>
        <w:br/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Veprimet </w:t>
      </w:r>
      <w:r w:rsidR="00430503">
        <w:rPr>
          <w:rFonts w:eastAsia="Calibri"/>
          <w:b/>
          <w:spacing w:val="-1"/>
          <w:sz w:val="24"/>
          <w:szCs w:val="24"/>
          <w:lang w:val="sq-AL"/>
        </w:rPr>
        <w:t>që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nd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rm</w:t>
      </w:r>
      <w:r w:rsidR="00430503">
        <w:rPr>
          <w:rFonts w:eastAsia="Calibri"/>
          <w:b/>
          <w:spacing w:val="-1"/>
          <w:sz w:val="24"/>
          <w:szCs w:val="24"/>
          <w:lang w:val="sq-AL"/>
        </w:rPr>
        <w:t>erren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</w:t>
      </w:r>
      <w:bookmarkStart w:id="0" w:name="_Toc19265916"/>
      <w:bookmarkStart w:id="1" w:name="_Toc112612793"/>
      <w:r w:rsidR="00705714" w:rsidRPr="005F12B9">
        <w:rPr>
          <w:rFonts w:eastAsia="Calibri"/>
          <w:b/>
          <w:spacing w:val="-1"/>
          <w:sz w:val="24"/>
          <w:szCs w:val="24"/>
          <w:lang w:val="sq-AL"/>
        </w:rPr>
        <w:t>n</w:t>
      </w:r>
      <w:r w:rsidR="00094C74" w:rsidRPr="005F12B9">
        <w:rPr>
          <w:rFonts w:eastAsia="Calibri"/>
          <w:b/>
          <w:spacing w:val="-1"/>
          <w:sz w:val="24"/>
          <w:szCs w:val="24"/>
          <w:lang w:val="sq-AL"/>
        </w:rPr>
        <w:t xml:space="preserve">ë </w:t>
      </w:r>
      <w:r w:rsidR="00705714" w:rsidRPr="005F12B9">
        <w:rPr>
          <w:rFonts w:eastAsia="Calibri"/>
          <w:b/>
          <w:spacing w:val="-1"/>
          <w:sz w:val="24"/>
          <w:szCs w:val="24"/>
          <w:lang w:val="sq-AL"/>
        </w:rPr>
        <w:t>r</w:t>
      </w:r>
      <w:r w:rsidR="00094C74" w:rsidRPr="005F12B9">
        <w:rPr>
          <w:rFonts w:eastAsia="Calibri"/>
          <w:b/>
          <w:spacing w:val="-1"/>
          <w:sz w:val="24"/>
          <w:szCs w:val="24"/>
          <w:lang w:val="sq-AL"/>
        </w:rPr>
        <w:t>astet</w:t>
      </w:r>
      <w:r w:rsidR="00887C1F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p</w:t>
      </w:r>
      <w:r w:rsidR="00094C74" w:rsidRPr="005F12B9">
        <w:rPr>
          <w:rFonts w:eastAsia="Calibri"/>
          <w:b/>
          <w:spacing w:val="-1"/>
          <w:sz w:val="24"/>
          <w:szCs w:val="24"/>
          <w:lang w:val="sq-AL"/>
        </w:rPr>
        <w:t>ërjashtimore nga tregtimi i zakonshëm</w:t>
      </w:r>
      <w:bookmarkEnd w:id="0"/>
      <w:r w:rsidR="00094C74" w:rsidRPr="005F12B9">
        <w:rPr>
          <w:rFonts w:eastAsia="Calibri"/>
          <w:b/>
          <w:spacing w:val="-1"/>
          <w:sz w:val="24"/>
          <w:szCs w:val="24"/>
          <w:lang w:val="sq-AL"/>
        </w:rPr>
        <w:t xml:space="preserve">, </w:t>
      </w:r>
      <w:proofErr w:type="spellStart"/>
      <w:r w:rsidR="00094C74" w:rsidRPr="005F12B9">
        <w:rPr>
          <w:rFonts w:eastAsia="Calibri"/>
          <w:b/>
          <w:spacing w:val="-1"/>
          <w:sz w:val="24"/>
          <w:szCs w:val="24"/>
          <w:lang w:val="sq-AL"/>
        </w:rPr>
        <w:t>Klerimi</w:t>
      </w:r>
      <w:proofErr w:type="spellEnd"/>
      <w:r w:rsidR="00094C74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dhe Shlyerja</w:t>
      </w:r>
      <w:bookmarkEnd w:id="1"/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ose emergjenc</w:t>
      </w:r>
      <w:r w:rsidR="009E7945" w:rsidRPr="005F12B9">
        <w:rPr>
          <w:rFonts w:eastAsia="Calibri"/>
          <w:b/>
          <w:spacing w:val="-1"/>
          <w:sz w:val="24"/>
          <w:szCs w:val="24"/>
          <w:lang w:val="sq-AL"/>
        </w:rPr>
        <w:t>a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t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tjera</w:t>
      </w:r>
      <w:r w:rsidR="00934D3E" w:rsidRPr="005F12B9">
        <w:rPr>
          <w:rFonts w:eastAsia="Calibri"/>
          <w:b/>
          <w:spacing w:val="-1"/>
          <w:sz w:val="24"/>
          <w:szCs w:val="24"/>
          <w:lang w:val="sq-AL"/>
        </w:rPr>
        <w:t>.</w:t>
      </w:r>
    </w:p>
    <w:p w14:paraId="3DAF9FEA" w14:textId="5BC6FB92" w:rsidR="005E7262" w:rsidRPr="005F12B9" w:rsidRDefault="005E7262" w:rsidP="00474633">
      <w:pPr>
        <w:pStyle w:val="ListParagraph"/>
        <w:numPr>
          <w:ilvl w:val="4"/>
          <w:numId w:val="27"/>
        </w:numPr>
        <w:spacing w:after="240" w:line="276" w:lineRule="auto"/>
        <w:ind w:left="1035" w:right="371" w:hanging="54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Në rast të </w:t>
      </w:r>
      <w:r w:rsidR="00580162">
        <w:rPr>
          <w:rFonts w:eastAsia="Calibri"/>
          <w:sz w:val="24"/>
          <w:szCs w:val="24"/>
          <w:lang w:val="sq-AL"/>
        </w:rPr>
        <w:t>keq funksionimeve</w:t>
      </w:r>
      <w:r w:rsidR="00A40775" w:rsidRPr="005F12B9">
        <w:rPr>
          <w:rFonts w:eastAsia="Calibri"/>
          <w:sz w:val="24"/>
          <w:szCs w:val="24"/>
          <w:lang w:val="sq-AL"/>
        </w:rPr>
        <w:t xml:space="preserve"> </w:t>
      </w:r>
      <w:r w:rsidRPr="005F12B9">
        <w:rPr>
          <w:rFonts w:eastAsia="Calibri"/>
          <w:sz w:val="24"/>
          <w:szCs w:val="24"/>
          <w:lang w:val="sq-AL"/>
        </w:rPr>
        <w:t xml:space="preserve">të rrjetit, </w:t>
      </w:r>
      <w:r w:rsidR="00580162">
        <w:rPr>
          <w:rFonts w:eastAsia="Calibri"/>
          <w:sz w:val="24"/>
          <w:szCs w:val="24"/>
          <w:lang w:val="sq-AL"/>
        </w:rPr>
        <w:t>keq funksionimeve</w:t>
      </w:r>
      <w:r w:rsidR="00A40775" w:rsidRPr="005F12B9">
        <w:rPr>
          <w:rFonts w:eastAsia="Calibri"/>
          <w:sz w:val="24"/>
          <w:szCs w:val="24"/>
          <w:lang w:val="sq-AL"/>
        </w:rPr>
        <w:t xml:space="preserve"> </w:t>
      </w:r>
      <w:r w:rsidRPr="005F12B9">
        <w:rPr>
          <w:rFonts w:eastAsia="Calibri"/>
          <w:sz w:val="24"/>
          <w:szCs w:val="24"/>
          <w:lang w:val="sq-AL"/>
        </w:rPr>
        <w:t xml:space="preserve">të sistemit ETSS, </w:t>
      </w:r>
      <w:r w:rsidR="00580162">
        <w:rPr>
          <w:rFonts w:eastAsia="Calibri"/>
          <w:sz w:val="24"/>
          <w:szCs w:val="24"/>
          <w:lang w:val="sq-AL"/>
        </w:rPr>
        <w:t>keq funksionimeve</w:t>
      </w:r>
      <w:r w:rsidRPr="005F12B9">
        <w:rPr>
          <w:rFonts w:eastAsia="Calibri"/>
          <w:sz w:val="24"/>
          <w:szCs w:val="24"/>
          <w:lang w:val="sq-AL"/>
        </w:rPr>
        <w:t xml:space="preserve"> të komunikimit </w:t>
      </w:r>
      <w:r w:rsidR="00A40775" w:rsidRPr="005F12B9">
        <w:rPr>
          <w:rFonts w:eastAsia="Calibri"/>
          <w:sz w:val="24"/>
          <w:szCs w:val="24"/>
          <w:lang w:val="sq-AL"/>
        </w:rPr>
        <w:t>t</w:t>
      </w:r>
      <w:r w:rsidR="00AB077B" w:rsidRPr="005F12B9">
        <w:rPr>
          <w:rFonts w:eastAsia="Calibri"/>
          <w:sz w:val="24"/>
          <w:szCs w:val="24"/>
          <w:lang w:val="sq-AL"/>
        </w:rPr>
        <w:t>ë</w:t>
      </w:r>
      <w:r w:rsidR="001838D7" w:rsidRPr="005F12B9">
        <w:rPr>
          <w:rFonts w:eastAsia="Calibri"/>
          <w:sz w:val="24"/>
          <w:szCs w:val="24"/>
          <w:lang w:val="sq-AL"/>
        </w:rPr>
        <w:t xml:space="preserve"> Sistemi</w:t>
      </w:r>
      <w:r w:rsidR="00A40775" w:rsidRPr="005F12B9">
        <w:rPr>
          <w:rFonts w:eastAsia="Calibri"/>
          <w:sz w:val="24"/>
          <w:szCs w:val="24"/>
          <w:lang w:val="sq-AL"/>
        </w:rPr>
        <w:t>t</w:t>
      </w:r>
      <w:r w:rsidR="001838D7" w:rsidRPr="005F12B9">
        <w:rPr>
          <w:rFonts w:eastAsia="Calibri"/>
          <w:sz w:val="24"/>
          <w:szCs w:val="24"/>
          <w:lang w:val="sq-AL"/>
        </w:rPr>
        <w:t xml:space="preserve"> </w:t>
      </w:r>
      <w:r w:rsidR="00965253" w:rsidRPr="005F12B9">
        <w:rPr>
          <w:rFonts w:eastAsia="Calibri"/>
          <w:sz w:val="24"/>
          <w:szCs w:val="24"/>
          <w:lang w:val="sq-AL"/>
        </w:rPr>
        <w:t>të</w:t>
      </w:r>
      <w:r w:rsidR="001838D7" w:rsidRPr="005F12B9">
        <w:rPr>
          <w:rFonts w:eastAsia="Calibri"/>
          <w:sz w:val="24"/>
          <w:szCs w:val="24"/>
          <w:lang w:val="sq-AL"/>
        </w:rPr>
        <w:t xml:space="preserve"> Tregtimit të Energjisë</w:t>
      </w:r>
      <w:r w:rsidR="00BF183F" w:rsidRPr="005F12B9">
        <w:rPr>
          <w:rFonts w:eastAsia="Calibri"/>
          <w:sz w:val="24"/>
          <w:szCs w:val="24"/>
          <w:lang w:val="sq-AL"/>
        </w:rPr>
        <w:t xml:space="preserve"> </w:t>
      </w:r>
      <w:r w:rsidR="00A40775" w:rsidRPr="005F12B9">
        <w:rPr>
          <w:rFonts w:eastAsia="Calibri"/>
          <w:sz w:val="24"/>
          <w:szCs w:val="24"/>
          <w:lang w:val="sq-AL"/>
        </w:rPr>
        <w:t xml:space="preserve">në Çast </w:t>
      </w:r>
      <w:r w:rsidR="001838D7" w:rsidRPr="005F12B9">
        <w:rPr>
          <w:rFonts w:eastAsia="Calibri"/>
          <w:sz w:val="24"/>
          <w:szCs w:val="24"/>
          <w:lang w:val="sq-AL"/>
        </w:rPr>
        <w:t>(</w:t>
      </w:r>
      <w:r w:rsidRPr="005F12B9">
        <w:rPr>
          <w:rFonts w:eastAsia="Calibri"/>
          <w:sz w:val="24"/>
          <w:szCs w:val="24"/>
          <w:lang w:val="sq-AL"/>
        </w:rPr>
        <w:t>ETSS</w:t>
      </w:r>
      <w:r w:rsidR="001838D7" w:rsidRPr="005F12B9">
        <w:rPr>
          <w:rFonts w:eastAsia="Calibri"/>
          <w:sz w:val="24"/>
          <w:szCs w:val="24"/>
          <w:lang w:val="sq-AL"/>
        </w:rPr>
        <w:t>)</w:t>
      </w:r>
      <w:r w:rsidRPr="005F12B9">
        <w:rPr>
          <w:rFonts w:eastAsia="Calibri"/>
          <w:sz w:val="24"/>
          <w:szCs w:val="24"/>
          <w:lang w:val="sq-AL"/>
        </w:rPr>
        <w:t xml:space="preserve"> me Sistemin</w:t>
      </w:r>
      <w:r w:rsidR="00BB33ED" w:rsidRPr="005F12B9">
        <w:rPr>
          <w:rFonts w:eastAsia="Calibri"/>
          <w:sz w:val="24"/>
          <w:szCs w:val="24"/>
          <w:lang w:val="sq-AL"/>
        </w:rPr>
        <w:t xml:space="preserve"> e Klerimit </w:t>
      </w:r>
      <w:r w:rsidRPr="005F12B9">
        <w:rPr>
          <w:rFonts w:eastAsia="Calibri"/>
          <w:sz w:val="24"/>
          <w:szCs w:val="24"/>
          <w:lang w:val="sq-AL"/>
        </w:rPr>
        <w:t xml:space="preserve">të Tregut të Energjisë (EMCS), </w:t>
      </w:r>
      <w:r w:rsidR="002B60EF" w:rsidRPr="005F12B9">
        <w:rPr>
          <w:rFonts w:eastAsia="Calibri"/>
          <w:sz w:val="24"/>
          <w:szCs w:val="24"/>
          <w:lang w:val="sq-AL"/>
        </w:rPr>
        <w:t xml:space="preserve">apo </w:t>
      </w:r>
      <w:r w:rsidR="00580162">
        <w:rPr>
          <w:rFonts w:eastAsia="Calibri"/>
          <w:sz w:val="24"/>
          <w:szCs w:val="24"/>
          <w:lang w:val="sq-AL"/>
        </w:rPr>
        <w:t>keq funksionimeve</w:t>
      </w:r>
      <w:r w:rsidR="009E7945" w:rsidRPr="005F12B9">
        <w:rPr>
          <w:rFonts w:eastAsia="Calibri"/>
          <w:sz w:val="24"/>
          <w:szCs w:val="24"/>
          <w:lang w:val="sq-AL"/>
        </w:rPr>
        <w:t xml:space="preserve">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9E7945" w:rsidRPr="005F12B9">
        <w:rPr>
          <w:rFonts w:eastAsia="Calibri"/>
          <w:sz w:val="24"/>
          <w:szCs w:val="24"/>
          <w:lang w:val="sq-AL"/>
        </w:rPr>
        <w:t xml:space="preserve"> sistemet periferike, </w:t>
      </w:r>
      <w:r w:rsidRPr="005F12B9">
        <w:rPr>
          <w:rFonts w:eastAsia="Calibri"/>
          <w:sz w:val="24"/>
          <w:szCs w:val="24"/>
          <w:lang w:val="sq-AL"/>
        </w:rPr>
        <w:t xml:space="preserve">ALPEX do të </w:t>
      </w:r>
      <w:r w:rsidR="009E7945" w:rsidRPr="005F12B9">
        <w:rPr>
          <w:rFonts w:eastAsia="Calibri"/>
          <w:sz w:val="24"/>
          <w:szCs w:val="24"/>
          <w:lang w:val="sq-AL"/>
        </w:rPr>
        <w:t>garantoj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BF183F" w:rsidRPr="005F12B9">
        <w:rPr>
          <w:rFonts w:eastAsia="Calibri"/>
          <w:sz w:val="24"/>
          <w:szCs w:val="24"/>
          <w:lang w:val="sq-AL"/>
        </w:rPr>
        <w:t xml:space="preserve"> se</w:t>
      </w:r>
      <w:r w:rsidRPr="005F12B9">
        <w:rPr>
          <w:rFonts w:eastAsia="Calibri"/>
          <w:sz w:val="24"/>
          <w:szCs w:val="24"/>
          <w:lang w:val="sq-AL"/>
        </w:rPr>
        <w:t>:</w:t>
      </w:r>
    </w:p>
    <w:p w14:paraId="05A8A949" w14:textId="77777777" w:rsidR="009E7945" w:rsidRPr="005F12B9" w:rsidRDefault="009E7945" w:rsidP="009E7945">
      <w:pPr>
        <w:pStyle w:val="ListParagraph"/>
        <w:spacing w:after="240" w:line="276" w:lineRule="auto"/>
        <w:ind w:left="1035" w:right="371"/>
        <w:jc w:val="both"/>
        <w:rPr>
          <w:rFonts w:eastAsia="Calibri"/>
          <w:sz w:val="24"/>
          <w:szCs w:val="24"/>
          <w:lang w:val="sq-AL"/>
        </w:rPr>
      </w:pPr>
    </w:p>
    <w:p w14:paraId="4A54959C" w14:textId="57079ED4" w:rsidR="005E7262" w:rsidRPr="005F12B9" w:rsidRDefault="00AB077B" w:rsidP="00127C73">
      <w:pPr>
        <w:pStyle w:val="ListParagraph"/>
        <w:numPr>
          <w:ilvl w:val="5"/>
          <w:numId w:val="28"/>
        </w:numPr>
        <w:spacing w:line="276" w:lineRule="auto"/>
        <w:ind w:left="1800" w:right="371" w:hanging="54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>ë</w:t>
      </w:r>
      <w:r w:rsidR="00BF183F" w:rsidRPr="005F12B9">
        <w:rPr>
          <w:rFonts w:eastAsia="Calibri"/>
          <w:sz w:val="24"/>
          <w:szCs w:val="24"/>
          <w:lang w:val="sq-AL"/>
        </w:rPr>
        <w:t>sht</w:t>
      </w:r>
      <w:r w:rsidRPr="005F12B9">
        <w:rPr>
          <w:rFonts w:eastAsia="Calibri"/>
          <w:sz w:val="24"/>
          <w:szCs w:val="24"/>
          <w:lang w:val="sq-AL"/>
        </w:rPr>
        <w:t>ë</w:t>
      </w:r>
      <w:r w:rsidR="00BF183F" w:rsidRPr="005F12B9">
        <w:rPr>
          <w:rFonts w:eastAsia="Calibri"/>
          <w:sz w:val="24"/>
          <w:szCs w:val="24"/>
          <w:lang w:val="sq-AL"/>
        </w:rPr>
        <w:t xml:space="preserve"> zbuluar</w:t>
      </w:r>
      <w:r w:rsidR="005E7262" w:rsidRPr="005F12B9">
        <w:rPr>
          <w:rFonts w:eastAsia="Calibri"/>
          <w:sz w:val="24"/>
          <w:szCs w:val="24"/>
          <w:lang w:val="sq-AL"/>
        </w:rPr>
        <w:t xml:space="preserve"> </w:t>
      </w:r>
      <w:r w:rsidR="00580162">
        <w:rPr>
          <w:rFonts w:eastAsia="Calibri"/>
          <w:sz w:val="24"/>
          <w:szCs w:val="24"/>
          <w:lang w:val="sq-AL"/>
        </w:rPr>
        <w:t xml:space="preserve">keq </w:t>
      </w:r>
      <w:r w:rsidR="005E7262" w:rsidRPr="005F12B9">
        <w:rPr>
          <w:rFonts w:eastAsia="Calibri"/>
          <w:sz w:val="24"/>
          <w:szCs w:val="24"/>
          <w:lang w:val="sq-AL"/>
        </w:rPr>
        <w:t>funksionimi</w:t>
      </w:r>
      <w:r w:rsidR="00273DD8" w:rsidRPr="005F12B9">
        <w:rPr>
          <w:rFonts w:eastAsia="Calibri"/>
          <w:sz w:val="24"/>
          <w:szCs w:val="24"/>
          <w:lang w:val="sq-AL"/>
        </w:rPr>
        <w:t xml:space="preserve"> dhe </w:t>
      </w:r>
      <w:r w:rsidR="009E7945" w:rsidRPr="005F12B9">
        <w:rPr>
          <w:rFonts w:eastAsia="Calibri"/>
          <w:sz w:val="24"/>
          <w:szCs w:val="24"/>
          <w:lang w:val="sq-AL"/>
        </w:rPr>
        <w:t>sistemi i menaxhimit 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9E7945" w:rsidRPr="005F12B9">
        <w:rPr>
          <w:rFonts w:eastAsia="Calibri"/>
          <w:sz w:val="24"/>
          <w:szCs w:val="24"/>
          <w:lang w:val="sq-AL"/>
        </w:rPr>
        <w:t>r k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9E7945" w:rsidRPr="005F12B9">
        <w:rPr>
          <w:rFonts w:eastAsia="Calibri"/>
          <w:sz w:val="24"/>
          <w:szCs w:val="24"/>
          <w:lang w:val="sq-AL"/>
        </w:rPr>
        <w:t>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9E7945" w:rsidRPr="005F12B9">
        <w:rPr>
          <w:rFonts w:eastAsia="Calibri"/>
          <w:sz w:val="24"/>
          <w:szCs w:val="24"/>
          <w:lang w:val="sq-AL"/>
        </w:rPr>
        <w:t xml:space="preserve"> problem </w:t>
      </w:r>
      <w:r w:rsidR="00273DD8" w:rsidRPr="005F12B9">
        <w:rPr>
          <w:rFonts w:eastAsia="Calibri"/>
          <w:sz w:val="24"/>
          <w:szCs w:val="24"/>
          <w:lang w:val="sq-AL"/>
        </w:rPr>
        <w:t>do të aktivizohet</w:t>
      </w:r>
    </w:p>
    <w:p w14:paraId="4235E6C4" w14:textId="26413D3F" w:rsidR="005E7262" w:rsidRPr="005F12B9" w:rsidRDefault="00334B50" w:rsidP="00127C73">
      <w:pPr>
        <w:pStyle w:val="ListParagraph"/>
        <w:numPr>
          <w:ilvl w:val="5"/>
          <w:numId w:val="28"/>
        </w:numPr>
        <w:spacing w:line="276" w:lineRule="auto"/>
        <w:ind w:left="1800" w:right="371" w:hanging="54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>jan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</w:t>
      </w:r>
      <w:r w:rsidR="005E7262" w:rsidRPr="005F12B9">
        <w:rPr>
          <w:rFonts w:eastAsia="Calibri"/>
          <w:sz w:val="24"/>
          <w:szCs w:val="24"/>
          <w:lang w:val="sq-AL"/>
        </w:rPr>
        <w:t>ndërmar</w:t>
      </w:r>
      <w:r w:rsidR="003B2398" w:rsidRPr="005F12B9">
        <w:rPr>
          <w:rFonts w:eastAsia="Calibri"/>
          <w:sz w:val="24"/>
          <w:szCs w:val="24"/>
          <w:lang w:val="sq-AL"/>
        </w:rPr>
        <w:t>r</w:t>
      </w:r>
      <w:r w:rsidR="005E7262" w:rsidRPr="005F12B9">
        <w:rPr>
          <w:rFonts w:eastAsia="Calibri"/>
          <w:sz w:val="24"/>
          <w:szCs w:val="24"/>
          <w:lang w:val="sq-AL"/>
        </w:rPr>
        <w:t>ë veprime korrigjuese</w:t>
      </w:r>
      <w:r w:rsidR="00924FDB" w:rsidRPr="005F12B9">
        <w:rPr>
          <w:rFonts w:eastAsia="Calibri"/>
          <w:sz w:val="24"/>
          <w:szCs w:val="24"/>
          <w:lang w:val="sq-AL"/>
        </w:rPr>
        <w:t>,</w:t>
      </w:r>
      <w:r w:rsidR="005E7262" w:rsidRPr="005F12B9">
        <w:rPr>
          <w:rFonts w:eastAsia="Calibri"/>
          <w:sz w:val="24"/>
          <w:szCs w:val="24"/>
          <w:lang w:val="sq-AL"/>
        </w:rPr>
        <w:t xml:space="preserve"> dhe</w:t>
      </w:r>
    </w:p>
    <w:p w14:paraId="7BC699BE" w14:textId="57AAFD50" w:rsidR="005E7262" w:rsidRPr="005F12B9" w:rsidRDefault="005E7262" w:rsidP="00127C73">
      <w:pPr>
        <w:pStyle w:val="ListParagraph"/>
        <w:numPr>
          <w:ilvl w:val="5"/>
          <w:numId w:val="28"/>
        </w:numPr>
        <w:spacing w:line="276" w:lineRule="auto"/>
        <w:ind w:left="1800" w:right="371" w:hanging="54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veprimet për zgjidhjen e </w:t>
      </w:r>
      <w:r w:rsidR="00580162">
        <w:rPr>
          <w:rFonts w:eastAsia="Calibri"/>
          <w:sz w:val="24"/>
          <w:szCs w:val="24"/>
          <w:lang w:val="sq-AL"/>
        </w:rPr>
        <w:t xml:space="preserve">keq </w:t>
      </w:r>
      <w:r w:rsidRPr="005F12B9">
        <w:rPr>
          <w:rFonts w:eastAsia="Calibri"/>
          <w:sz w:val="24"/>
          <w:szCs w:val="24"/>
          <w:lang w:val="sq-AL"/>
        </w:rPr>
        <w:t xml:space="preserve">funksionimit regjistrohen, duke informuar </w:t>
      </w:r>
      <w:r w:rsidR="006B2EA2" w:rsidRPr="005F12B9">
        <w:rPr>
          <w:rFonts w:eastAsia="Calibri"/>
          <w:sz w:val="24"/>
          <w:szCs w:val="24"/>
          <w:lang w:val="sq-AL"/>
        </w:rPr>
        <w:t>A</w:t>
      </w:r>
      <w:r w:rsidRPr="005F12B9">
        <w:rPr>
          <w:rFonts w:eastAsia="Calibri"/>
          <w:sz w:val="24"/>
          <w:szCs w:val="24"/>
          <w:lang w:val="sq-AL"/>
        </w:rPr>
        <w:t xml:space="preserve">nëtarët e </w:t>
      </w:r>
      <w:r w:rsidR="009E7945" w:rsidRPr="005F12B9">
        <w:rPr>
          <w:rFonts w:eastAsia="Calibri"/>
          <w:sz w:val="24"/>
          <w:szCs w:val="24"/>
          <w:lang w:val="sq-AL"/>
        </w:rPr>
        <w:t>Burs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9E7945" w:rsidRPr="005F12B9">
        <w:rPr>
          <w:rFonts w:eastAsia="Calibri"/>
          <w:sz w:val="24"/>
          <w:szCs w:val="24"/>
          <w:lang w:val="sq-AL"/>
        </w:rPr>
        <w:t>s</w:t>
      </w:r>
      <w:r w:rsidRPr="005F12B9">
        <w:rPr>
          <w:rFonts w:eastAsia="Calibri"/>
          <w:sz w:val="24"/>
          <w:szCs w:val="24"/>
          <w:lang w:val="sq-AL"/>
        </w:rPr>
        <w:t xml:space="preserve"> me çdo mjet të përshtatshëm për problemin.</w:t>
      </w:r>
    </w:p>
    <w:p w14:paraId="363559AF" w14:textId="774F754A" w:rsidR="00924FDB" w:rsidRPr="005F12B9" w:rsidRDefault="00924FDB" w:rsidP="00474633">
      <w:pPr>
        <w:spacing w:line="276" w:lineRule="auto"/>
        <w:ind w:right="371"/>
        <w:jc w:val="both"/>
        <w:rPr>
          <w:rFonts w:eastAsia="Calibri"/>
          <w:sz w:val="24"/>
          <w:szCs w:val="24"/>
          <w:lang w:val="sq-AL"/>
        </w:rPr>
      </w:pPr>
    </w:p>
    <w:p w14:paraId="69698EED" w14:textId="4CFA5A0F" w:rsidR="00DD3A32" w:rsidRPr="005F12B9" w:rsidRDefault="009A472F" w:rsidP="00127C73">
      <w:pPr>
        <w:pStyle w:val="ListParagraph"/>
        <w:numPr>
          <w:ilvl w:val="4"/>
          <w:numId w:val="27"/>
        </w:numPr>
        <w:spacing w:after="240" w:line="276" w:lineRule="auto"/>
        <w:ind w:left="1035" w:right="371" w:hanging="54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Në rast të problemeve </w:t>
      </w:r>
      <w:r w:rsidR="00334B50" w:rsidRPr="005F12B9">
        <w:rPr>
          <w:rFonts w:eastAsia="Calibri"/>
          <w:sz w:val="24"/>
          <w:szCs w:val="24"/>
          <w:lang w:val="sq-AL"/>
        </w:rPr>
        <w:t>t</w:t>
      </w:r>
      <w:r w:rsidR="006B2EA2" w:rsidRPr="005F12B9">
        <w:rPr>
          <w:rFonts w:eastAsia="Calibri"/>
          <w:sz w:val="24"/>
          <w:szCs w:val="24"/>
          <w:lang w:val="sq-AL"/>
        </w:rPr>
        <w:t>ë shfaqura në paragrafin</w:t>
      </w:r>
      <w:r w:rsidR="00EC730D" w:rsidRPr="005F12B9">
        <w:rPr>
          <w:rFonts w:eastAsia="Calibri"/>
          <w:sz w:val="24"/>
          <w:szCs w:val="24"/>
          <w:lang w:val="sq-AL"/>
        </w:rPr>
        <w:t xml:space="preserve"> e m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EC730D" w:rsidRPr="005F12B9">
        <w:rPr>
          <w:rFonts w:eastAsia="Calibri"/>
          <w:sz w:val="24"/>
          <w:szCs w:val="24"/>
          <w:lang w:val="sq-AL"/>
        </w:rPr>
        <w:t>sip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EC730D" w:rsidRPr="005F12B9">
        <w:rPr>
          <w:rFonts w:eastAsia="Calibri"/>
          <w:sz w:val="24"/>
          <w:szCs w:val="24"/>
          <w:lang w:val="sq-AL"/>
        </w:rPr>
        <w:t>rm</w:t>
      </w:r>
      <w:r w:rsidR="00FC1B4B" w:rsidRPr="005F12B9">
        <w:rPr>
          <w:rFonts w:eastAsia="Calibri"/>
          <w:sz w:val="24"/>
          <w:szCs w:val="24"/>
          <w:lang w:val="sq-AL"/>
        </w:rPr>
        <w:t xml:space="preserve"> (a), </w:t>
      </w:r>
      <w:r w:rsidR="006B2EA2" w:rsidRPr="005F12B9">
        <w:rPr>
          <w:rFonts w:eastAsia="Calibri"/>
          <w:sz w:val="24"/>
          <w:szCs w:val="24"/>
          <w:lang w:val="sq-AL"/>
        </w:rPr>
        <w:t xml:space="preserve">do të ndërmerren masat e përshkruara në </w:t>
      </w:r>
      <w:proofErr w:type="spellStart"/>
      <w:r w:rsidR="006B2EA2" w:rsidRPr="005F12B9">
        <w:rPr>
          <w:rFonts w:eastAsia="Calibri"/>
          <w:sz w:val="24"/>
          <w:szCs w:val="24"/>
          <w:lang w:val="sq-AL"/>
        </w:rPr>
        <w:t>nënseksionin</w:t>
      </w:r>
      <w:proofErr w:type="spellEnd"/>
      <w:r w:rsidR="006B2EA2" w:rsidRPr="005F12B9">
        <w:rPr>
          <w:rFonts w:eastAsia="Calibri"/>
          <w:sz w:val="24"/>
          <w:szCs w:val="24"/>
          <w:lang w:val="sq-AL"/>
        </w:rPr>
        <w:t xml:space="preserve"> F.3.1.2 të Rregullave të ALPEX-it.</w:t>
      </w:r>
    </w:p>
    <w:p w14:paraId="311E722E" w14:textId="6C2D1532" w:rsidR="00AF7929" w:rsidRPr="005F12B9" w:rsidRDefault="00984710" w:rsidP="00FC1B4B">
      <w:pPr>
        <w:spacing w:after="240" w:line="276" w:lineRule="auto"/>
        <w:ind w:right="-14"/>
        <w:jc w:val="center"/>
        <w:rPr>
          <w:rFonts w:eastAsia="Calibri"/>
          <w:b/>
          <w:spacing w:val="-1"/>
          <w:sz w:val="24"/>
          <w:szCs w:val="24"/>
          <w:lang w:val="sq-AL"/>
        </w:rPr>
      </w:pPr>
      <w:r w:rsidRPr="005F12B9">
        <w:rPr>
          <w:rFonts w:eastAsia="Calibri"/>
          <w:b/>
          <w:spacing w:val="-1"/>
          <w:sz w:val="24"/>
          <w:szCs w:val="24"/>
          <w:lang w:val="sq-AL"/>
        </w:rPr>
        <w:t>Neni 3</w:t>
      </w:r>
      <w:r w:rsidR="006212CD" w:rsidRPr="005F12B9">
        <w:rPr>
          <w:rFonts w:eastAsia="Calibri"/>
          <w:b/>
          <w:spacing w:val="-1"/>
          <w:sz w:val="24"/>
          <w:szCs w:val="24"/>
          <w:lang w:val="sq-AL"/>
        </w:rPr>
        <w:br/>
      </w:r>
      <w:r w:rsidR="008825EB" w:rsidRPr="005F12B9">
        <w:rPr>
          <w:rFonts w:eastAsia="Calibri"/>
          <w:b/>
          <w:spacing w:val="-1"/>
          <w:sz w:val="24"/>
          <w:szCs w:val="24"/>
          <w:lang w:val="sq-AL"/>
        </w:rPr>
        <w:t>P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rocedura p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r mb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shtetjen e Tregtimit t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An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tar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ve t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Burs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s</w:t>
      </w:r>
    </w:p>
    <w:p w14:paraId="612098EF" w14:textId="061848D8" w:rsidR="00C9181F" w:rsidRPr="005F12B9" w:rsidRDefault="00C9181F" w:rsidP="00C9563B">
      <w:pPr>
        <w:pStyle w:val="ListParagraph"/>
        <w:numPr>
          <w:ilvl w:val="4"/>
          <w:numId w:val="29"/>
        </w:numPr>
        <w:spacing w:after="240" w:line="276" w:lineRule="auto"/>
        <w:ind w:left="1267" w:right="374" w:hanging="547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Në rast të </w:t>
      </w:r>
      <w:r w:rsidR="00580162">
        <w:rPr>
          <w:rFonts w:eastAsia="Calibri"/>
          <w:sz w:val="24"/>
          <w:szCs w:val="24"/>
          <w:lang w:val="sq-AL"/>
        </w:rPr>
        <w:t>keq funksionimeve</w:t>
      </w:r>
      <w:r w:rsidRPr="005F12B9">
        <w:rPr>
          <w:rFonts w:eastAsia="Calibri"/>
          <w:sz w:val="24"/>
          <w:szCs w:val="24"/>
          <w:lang w:val="sq-AL"/>
        </w:rPr>
        <w:t xml:space="preserve"> teknike të sistemeve të Anëtarëve të Bursës ose emergjencave të tjera, ALPEX</w:t>
      </w:r>
      <w:r w:rsidR="004A10D9" w:rsidRPr="005F12B9">
        <w:rPr>
          <w:rFonts w:eastAsia="Calibri"/>
          <w:sz w:val="24"/>
          <w:szCs w:val="24"/>
          <w:lang w:val="sq-AL"/>
        </w:rPr>
        <w:t>-i</w:t>
      </w:r>
      <w:r w:rsidRPr="005F12B9">
        <w:rPr>
          <w:rFonts w:eastAsia="Calibri"/>
          <w:sz w:val="24"/>
          <w:szCs w:val="24"/>
          <w:lang w:val="sq-AL"/>
        </w:rPr>
        <w:t xml:space="preserve"> u </w:t>
      </w:r>
      <w:r w:rsidR="00597A0D" w:rsidRPr="005F12B9">
        <w:rPr>
          <w:rFonts w:eastAsia="Calibri"/>
          <w:sz w:val="24"/>
          <w:szCs w:val="24"/>
          <w:lang w:val="sq-AL"/>
        </w:rPr>
        <w:t>mund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597A0D" w:rsidRPr="005F12B9">
        <w:rPr>
          <w:rFonts w:eastAsia="Calibri"/>
          <w:sz w:val="24"/>
          <w:szCs w:val="24"/>
          <w:lang w:val="sq-AL"/>
        </w:rPr>
        <w:t>son</w:t>
      </w:r>
      <w:r w:rsidRPr="005F12B9">
        <w:rPr>
          <w:rFonts w:eastAsia="Calibri"/>
          <w:sz w:val="24"/>
          <w:szCs w:val="24"/>
          <w:lang w:val="sq-AL"/>
        </w:rPr>
        <w:t xml:space="preserve"> Anëtarëve të Bursës akses në ETSS nëpërmjet shërbimit “</w:t>
      </w:r>
      <w:r w:rsidR="00F968D3">
        <w:rPr>
          <w:rFonts w:eastAsia="Calibri"/>
          <w:sz w:val="24"/>
          <w:szCs w:val="24"/>
          <w:lang w:val="sq-AL"/>
        </w:rPr>
        <w:t>“Tregtimi në Emër të Dikujt Tjetër”</w:t>
      </w:r>
      <w:r w:rsidRPr="005F12B9">
        <w:rPr>
          <w:rFonts w:eastAsia="Calibri"/>
          <w:sz w:val="24"/>
          <w:szCs w:val="24"/>
          <w:lang w:val="sq-AL"/>
        </w:rPr>
        <w:t>” të ALPEX</w:t>
      </w:r>
      <w:r w:rsidR="00535AD4" w:rsidRPr="005F12B9">
        <w:rPr>
          <w:rFonts w:eastAsia="Calibri"/>
          <w:sz w:val="24"/>
          <w:szCs w:val="24"/>
          <w:lang w:val="sq-AL"/>
        </w:rPr>
        <w:t xml:space="preserve"> siç përshkruhet në seksionin G.3 të Procedurave të Tregtimit</w:t>
      </w:r>
      <w:r w:rsidRPr="005F12B9">
        <w:rPr>
          <w:rFonts w:eastAsia="Calibri"/>
          <w:sz w:val="24"/>
          <w:szCs w:val="24"/>
          <w:lang w:val="sq-AL"/>
        </w:rPr>
        <w:t>.</w:t>
      </w:r>
    </w:p>
    <w:p w14:paraId="2BE67673" w14:textId="5FF0E7E6" w:rsidR="00305D16" w:rsidRPr="005F12B9" w:rsidRDefault="00305D16" w:rsidP="00C9563B">
      <w:pPr>
        <w:pStyle w:val="ListParagraph"/>
        <w:numPr>
          <w:ilvl w:val="4"/>
          <w:numId w:val="29"/>
        </w:numPr>
        <w:spacing w:after="240" w:line="276" w:lineRule="auto"/>
        <w:ind w:left="1267" w:right="374" w:hanging="547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Në këtë rast, </w:t>
      </w:r>
      <w:r w:rsidR="001D08C5" w:rsidRPr="005F12B9">
        <w:rPr>
          <w:rFonts w:eastAsia="Calibri"/>
          <w:sz w:val="24"/>
          <w:szCs w:val="24"/>
          <w:lang w:val="sq-AL"/>
        </w:rPr>
        <w:t>Agjent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="001D08C5" w:rsidRPr="005F12B9">
        <w:rPr>
          <w:rFonts w:eastAsia="Calibri"/>
          <w:sz w:val="24"/>
          <w:szCs w:val="24"/>
          <w:lang w:val="sq-AL"/>
        </w:rPr>
        <w:t xml:space="preserve">t </w:t>
      </w:r>
      <w:r w:rsidRPr="005F12B9">
        <w:rPr>
          <w:rFonts w:eastAsia="Calibri"/>
          <w:sz w:val="24"/>
          <w:szCs w:val="24"/>
          <w:lang w:val="sq-AL"/>
        </w:rPr>
        <w:t>Tregtar</w:t>
      </w:r>
      <w:r w:rsidR="001D08C5" w:rsidRPr="005F12B9">
        <w:rPr>
          <w:rFonts w:eastAsia="Calibri"/>
          <w:sz w:val="24"/>
          <w:szCs w:val="24"/>
          <w:lang w:val="sq-AL"/>
        </w:rPr>
        <w:t xml:space="preserve"> t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</w:t>
      </w:r>
      <w:r w:rsidR="00580162" w:rsidRPr="005F12B9">
        <w:rPr>
          <w:rFonts w:eastAsia="Calibri"/>
          <w:sz w:val="24"/>
          <w:szCs w:val="24"/>
          <w:lang w:val="sq-AL"/>
        </w:rPr>
        <w:t>Certifikuar</w:t>
      </w:r>
      <w:r w:rsidRPr="005F12B9">
        <w:rPr>
          <w:rFonts w:eastAsia="Calibri"/>
          <w:sz w:val="24"/>
          <w:szCs w:val="24"/>
          <w:lang w:val="sq-AL"/>
        </w:rPr>
        <w:t>, të cilët tashmë janë të regjistruar në bazën e</w:t>
      </w:r>
      <w:r w:rsidR="00430503">
        <w:rPr>
          <w:rFonts w:eastAsia="Calibri"/>
          <w:sz w:val="24"/>
          <w:szCs w:val="24"/>
          <w:lang w:val="sq-AL"/>
        </w:rPr>
        <w:t xml:space="preserve"> të dhënave të</w:t>
      </w:r>
      <w:r w:rsidRPr="005F12B9">
        <w:rPr>
          <w:rFonts w:eastAsia="Calibri"/>
          <w:sz w:val="24"/>
          <w:szCs w:val="24"/>
          <w:lang w:val="sq-AL"/>
        </w:rPr>
        <w:t xml:space="preserve"> Anëtarëve të Bursës, mund të aplikojnë nëpërmjet një linje </w:t>
      </w:r>
      <w:r w:rsidR="006F0EA4" w:rsidRPr="005F12B9">
        <w:rPr>
          <w:rFonts w:eastAsia="Calibri"/>
          <w:sz w:val="24"/>
          <w:szCs w:val="24"/>
          <w:lang w:val="sq-AL"/>
        </w:rPr>
        <w:t xml:space="preserve">telefonike </w:t>
      </w:r>
      <w:r w:rsidRPr="005F12B9">
        <w:rPr>
          <w:rFonts w:eastAsia="Calibri"/>
          <w:sz w:val="24"/>
          <w:szCs w:val="24"/>
          <w:lang w:val="sq-AL"/>
        </w:rPr>
        <w:t>të regjistruar ose nëpërmjet Mjetit Elektronik të Emëruar</w:t>
      </w:r>
      <w:r w:rsidR="006F0EA4" w:rsidRPr="005F12B9">
        <w:rPr>
          <w:rFonts w:eastAsia="Calibri"/>
          <w:sz w:val="24"/>
          <w:szCs w:val="24"/>
          <w:lang w:val="sq-AL"/>
        </w:rPr>
        <w:t xml:space="preserve"> (i cili do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sigurohet nga ALPEX-i)</w:t>
      </w:r>
      <w:r w:rsidRPr="005F12B9">
        <w:rPr>
          <w:rFonts w:eastAsia="Calibri"/>
          <w:sz w:val="24"/>
          <w:szCs w:val="24"/>
          <w:lang w:val="sq-AL"/>
        </w:rPr>
        <w:t xml:space="preserve"> për ndihmën e ALPEX</w:t>
      </w:r>
      <w:r w:rsidR="006F0EA4" w:rsidRPr="005F12B9">
        <w:rPr>
          <w:rFonts w:eastAsia="Calibri"/>
          <w:sz w:val="24"/>
          <w:szCs w:val="24"/>
          <w:lang w:val="sq-AL"/>
        </w:rPr>
        <w:t>-it</w:t>
      </w:r>
      <w:r w:rsidRPr="005F12B9">
        <w:rPr>
          <w:rFonts w:eastAsia="Calibri"/>
          <w:sz w:val="24"/>
          <w:szCs w:val="24"/>
          <w:lang w:val="sq-AL"/>
        </w:rPr>
        <w:t>,  për d</w:t>
      </w:r>
      <w:r w:rsidR="001D08C5" w:rsidRPr="005F12B9">
        <w:rPr>
          <w:rFonts w:eastAsia="Calibri"/>
          <w:sz w:val="24"/>
          <w:szCs w:val="24"/>
          <w:lang w:val="sq-AL"/>
        </w:rPr>
        <w:t>or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="001D08C5" w:rsidRPr="005F12B9">
        <w:rPr>
          <w:rFonts w:eastAsia="Calibri"/>
          <w:sz w:val="24"/>
          <w:szCs w:val="24"/>
          <w:lang w:val="sq-AL"/>
        </w:rPr>
        <w:t>zimin</w:t>
      </w:r>
      <w:r w:rsidRPr="005F12B9">
        <w:rPr>
          <w:rFonts w:eastAsia="Calibri"/>
          <w:sz w:val="24"/>
          <w:szCs w:val="24"/>
          <w:lang w:val="sq-AL"/>
        </w:rPr>
        <w:t xml:space="preserve"> e një Urdhërporosie të re në ETSS, për modifikimin ose për anulimin e një Urdhërporosie të dorëzuar, duke plotësuar të gjitha fushat e detyrueshme të Urdhërporosisë me ndihmën e ALPEX</w:t>
      </w:r>
      <w:r w:rsidR="006F0EA4" w:rsidRPr="005F12B9">
        <w:rPr>
          <w:rFonts w:eastAsia="Calibri"/>
          <w:sz w:val="24"/>
          <w:szCs w:val="24"/>
          <w:lang w:val="sq-AL"/>
        </w:rPr>
        <w:t>-it</w:t>
      </w:r>
      <w:r w:rsidRPr="005F12B9">
        <w:rPr>
          <w:rFonts w:eastAsia="Calibri"/>
          <w:sz w:val="24"/>
          <w:szCs w:val="24"/>
          <w:lang w:val="sq-AL"/>
        </w:rPr>
        <w:t xml:space="preserve"> dhe në çdo rast </w:t>
      </w:r>
      <w:r w:rsidR="006F0EA4" w:rsidRPr="005F12B9">
        <w:rPr>
          <w:rFonts w:eastAsia="Calibri"/>
          <w:sz w:val="24"/>
          <w:szCs w:val="24"/>
          <w:lang w:val="sq-AL"/>
        </w:rPr>
        <w:t xml:space="preserve">20 </w:t>
      </w:r>
      <w:r w:rsidRPr="005F12B9">
        <w:rPr>
          <w:rFonts w:eastAsia="Calibri"/>
          <w:sz w:val="24"/>
          <w:szCs w:val="24"/>
          <w:lang w:val="sq-AL"/>
        </w:rPr>
        <w:t>(</w:t>
      </w:r>
      <w:r w:rsidR="006F0EA4" w:rsidRPr="005F12B9">
        <w:rPr>
          <w:rFonts w:eastAsia="Calibri"/>
          <w:sz w:val="24"/>
          <w:szCs w:val="24"/>
          <w:lang w:val="sq-AL"/>
        </w:rPr>
        <w:t>njëzetë</w:t>
      </w:r>
      <w:r w:rsidRPr="005F12B9">
        <w:rPr>
          <w:rFonts w:eastAsia="Calibri"/>
          <w:sz w:val="24"/>
          <w:szCs w:val="24"/>
          <w:lang w:val="sq-AL"/>
        </w:rPr>
        <w:t xml:space="preserve">) minuta </w:t>
      </w:r>
      <w:r w:rsidRPr="005F12B9">
        <w:rPr>
          <w:rFonts w:eastAsia="Calibri"/>
          <w:sz w:val="24"/>
          <w:szCs w:val="24"/>
          <w:lang w:val="sq-AL"/>
        </w:rPr>
        <w:lastRenderedPageBreak/>
        <w:t>përpara Kohës përkatëse të Mbylljes së Portës</w:t>
      </w:r>
      <w:r w:rsidR="00535AD4" w:rsidRPr="005F12B9">
        <w:rPr>
          <w:rFonts w:eastAsia="Calibri"/>
          <w:sz w:val="24"/>
          <w:szCs w:val="24"/>
          <w:lang w:val="sq-AL"/>
        </w:rPr>
        <w:t>.</w:t>
      </w:r>
      <w:r w:rsidR="006F0EA4" w:rsidRPr="005F12B9">
        <w:rPr>
          <w:rFonts w:eastAsia="Calibri"/>
          <w:sz w:val="24"/>
          <w:szCs w:val="24"/>
          <w:lang w:val="sq-AL"/>
        </w:rPr>
        <w:t xml:space="preserve"> ALPEX-i do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k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rkoj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gjithashtu konfirmimin e Urdh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rporosis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,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rmjet nj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formulari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rshtatsh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m 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>r regjistrimin e fushave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detyrueshme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6F0EA4" w:rsidRPr="005F12B9">
        <w:rPr>
          <w:rFonts w:eastAsia="Calibri"/>
          <w:sz w:val="24"/>
          <w:szCs w:val="24"/>
          <w:lang w:val="sq-AL"/>
        </w:rPr>
        <w:t xml:space="preserve"> </w:t>
      </w:r>
      <w:r w:rsidR="00253F87" w:rsidRPr="005F12B9">
        <w:rPr>
          <w:rFonts w:eastAsia="Calibri"/>
          <w:sz w:val="24"/>
          <w:szCs w:val="24"/>
          <w:lang w:val="sq-AL"/>
        </w:rPr>
        <w:t>Llojeve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Urdh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rporosive,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ofruara nga ALPEX-i. An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tari i Burs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s nuk mund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pretendoj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se Urdh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rporosit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jan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dor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zuar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ETSS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se nuk kan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marr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nj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konfirmim me shkrim nga ALPEX-i. 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tep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r, ALPEX nuk do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garantoj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disponueshm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rin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e numrit </w:t>
      </w:r>
      <w:r w:rsidR="004A10D9" w:rsidRPr="005F12B9">
        <w:rPr>
          <w:rFonts w:eastAsia="Calibri"/>
          <w:sz w:val="24"/>
          <w:szCs w:val="24"/>
          <w:lang w:val="sq-AL"/>
        </w:rPr>
        <w:t>të mjaftueshëm</w:t>
      </w:r>
      <w:r w:rsidR="00253F87" w:rsidRPr="005F12B9">
        <w:rPr>
          <w:rFonts w:eastAsia="Calibri"/>
          <w:sz w:val="24"/>
          <w:szCs w:val="24"/>
          <w:lang w:val="sq-AL"/>
        </w:rPr>
        <w:t xml:space="preserve">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linjave telefonike. Sh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rbimi </w:t>
      </w:r>
      <w:r w:rsidR="00F968D3">
        <w:rPr>
          <w:rFonts w:eastAsia="Calibri"/>
          <w:sz w:val="24"/>
          <w:szCs w:val="24"/>
          <w:lang w:val="sq-AL"/>
        </w:rPr>
        <w:t>“Tregtimi në Emër të Dikujt Tjetër”</w:t>
      </w:r>
      <w:r w:rsidR="00253F87" w:rsidRPr="005F12B9">
        <w:rPr>
          <w:rFonts w:eastAsia="Calibri"/>
          <w:sz w:val="24"/>
          <w:szCs w:val="24"/>
          <w:lang w:val="sq-AL"/>
        </w:rPr>
        <w:t xml:space="preserve"> mund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rdoret vet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m p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 D-1 (or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t e pun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s),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kuad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Dit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s s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Livrimit. </w:t>
      </w:r>
    </w:p>
    <w:p w14:paraId="61ACF6E2" w14:textId="0930BE4C" w:rsidR="00535AD4" w:rsidRPr="005F12B9" w:rsidRDefault="00535AD4" w:rsidP="00C9563B">
      <w:pPr>
        <w:pStyle w:val="ListParagraph"/>
        <w:numPr>
          <w:ilvl w:val="4"/>
          <w:numId w:val="29"/>
        </w:numPr>
        <w:spacing w:after="240" w:line="276" w:lineRule="auto"/>
        <w:ind w:left="1267" w:right="374" w:hanging="547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ALPEX nuk mban asnjë përgjegjësi për dorëzimin me vonesë të Urdhërporosive gjatë përdorimit të shërbimit </w:t>
      </w:r>
      <w:r w:rsidR="00F968D3">
        <w:rPr>
          <w:rFonts w:eastAsia="Calibri"/>
          <w:sz w:val="24"/>
          <w:szCs w:val="24"/>
          <w:lang w:val="sq-AL"/>
        </w:rPr>
        <w:t>“Tregtimi në Emër të Dikujt Tjetër”</w:t>
      </w:r>
      <w:r w:rsidRPr="005F12B9">
        <w:rPr>
          <w:rFonts w:eastAsia="Calibri"/>
          <w:sz w:val="24"/>
          <w:szCs w:val="24"/>
          <w:lang w:val="sq-AL"/>
        </w:rPr>
        <w:t>. Nëse paraqite</w:t>
      </w:r>
      <w:r w:rsidR="00253F87" w:rsidRPr="005F12B9">
        <w:rPr>
          <w:rFonts w:eastAsia="Calibri"/>
          <w:sz w:val="24"/>
          <w:szCs w:val="24"/>
          <w:lang w:val="sq-AL"/>
        </w:rPr>
        <w:t>t nj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num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 i madh k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rkesa</w:t>
      </w:r>
      <w:r w:rsidR="004A10D9" w:rsidRPr="005F12B9">
        <w:rPr>
          <w:rFonts w:eastAsia="Calibri"/>
          <w:sz w:val="24"/>
          <w:szCs w:val="24"/>
          <w:lang w:val="sq-AL"/>
        </w:rPr>
        <w:t>sh</w:t>
      </w:r>
      <w:r w:rsidRPr="005F12B9">
        <w:rPr>
          <w:rFonts w:eastAsia="Calibri"/>
          <w:sz w:val="24"/>
          <w:szCs w:val="24"/>
          <w:lang w:val="sq-AL"/>
        </w:rPr>
        <w:t>, ALPEX</w:t>
      </w:r>
      <w:r w:rsidR="00253F87" w:rsidRPr="005F12B9">
        <w:rPr>
          <w:rFonts w:eastAsia="Calibri"/>
          <w:sz w:val="24"/>
          <w:szCs w:val="24"/>
          <w:lang w:val="sq-AL"/>
        </w:rPr>
        <w:t>-i do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dor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zoj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Urdh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>rporosit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253F87" w:rsidRPr="005F12B9">
        <w:rPr>
          <w:rFonts w:eastAsia="Calibri"/>
          <w:sz w:val="24"/>
          <w:szCs w:val="24"/>
          <w:lang w:val="sq-AL"/>
        </w:rPr>
        <w:t xml:space="preserve"> duke u</w:t>
      </w:r>
      <w:r w:rsidRPr="005F12B9">
        <w:rPr>
          <w:rFonts w:eastAsia="Calibri"/>
          <w:sz w:val="24"/>
          <w:szCs w:val="24"/>
          <w:lang w:val="sq-AL"/>
        </w:rPr>
        <w:t xml:space="preserve"> bazuar në parimin e përparësisë kohore, përveç rasteve kur ka arsye për ruajtjen e funksionimit të mirë të tregut ose parandalimin e rreziqeve pë</w:t>
      </w:r>
      <w:r w:rsidR="00A727BE" w:rsidRPr="005F12B9">
        <w:rPr>
          <w:rFonts w:eastAsia="Calibri"/>
          <w:sz w:val="24"/>
          <w:szCs w:val="24"/>
          <w:lang w:val="sq-AL"/>
        </w:rPr>
        <w:t xml:space="preserve">r </w:t>
      </w:r>
      <w:proofErr w:type="spellStart"/>
      <w:r w:rsidR="00A727BE" w:rsidRPr="005F12B9">
        <w:rPr>
          <w:rFonts w:eastAsia="Calibri"/>
          <w:sz w:val="24"/>
          <w:szCs w:val="24"/>
          <w:lang w:val="sq-AL"/>
        </w:rPr>
        <w:t>Klerimin</w:t>
      </w:r>
      <w:proofErr w:type="spellEnd"/>
      <w:r w:rsidRPr="005F12B9">
        <w:rPr>
          <w:rFonts w:eastAsia="Calibri"/>
          <w:sz w:val="24"/>
          <w:szCs w:val="24"/>
          <w:lang w:val="sq-AL"/>
        </w:rPr>
        <w:t xml:space="preserve"> e </w:t>
      </w:r>
      <w:r w:rsidR="004A10D9" w:rsidRPr="005F12B9">
        <w:rPr>
          <w:rFonts w:eastAsia="Calibri"/>
          <w:sz w:val="24"/>
          <w:szCs w:val="24"/>
          <w:lang w:val="sq-AL"/>
        </w:rPr>
        <w:t>T</w:t>
      </w:r>
      <w:r w:rsidRPr="005F12B9">
        <w:rPr>
          <w:rFonts w:eastAsia="Calibri"/>
          <w:sz w:val="24"/>
          <w:szCs w:val="24"/>
          <w:lang w:val="sq-AL"/>
        </w:rPr>
        <w:t>ransaksioneve, që justifiko</w:t>
      </w:r>
      <w:r w:rsidR="00253F87" w:rsidRPr="005F12B9">
        <w:rPr>
          <w:rFonts w:eastAsia="Calibri"/>
          <w:sz w:val="24"/>
          <w:szCs w:val="24"/>
          <w:lang w:val="sq-AL"/>
        </w:rPr>
        <w:t>j</w:t>
      </w:r>
      <w:r w:rsidRPr="005F12B9">
        <w:rPr>
          <w:rFonts w:eastAsia="Calibri"/>
          <w:sz w:val="24"/>
          <w:szCs w:val="24"/>
          <w:lang w:val="sq-AL"/>
        </w:rPr>
        <w:t>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shmangien nga parimi i sipërpërmendur. Në çdo rast, plotësimi i kërkesës është parakusht për ofrimin e shërbimit.</w:t>
      </w:r>
    </w:p>
    <w:p w14:paraId="7A504F1D" w14:textId="7D5254D0" w:rsidR="00AF7929" w:rsidRPr="005F12B9" w:rsidRDefault="00D6654E" w:rsidP="00821EC4">
      <w:pPr>
        <w:spacing w:after="240" w:line="276" w:lineRule="auto"/>
        <w:ind w:right="-14"/>
        <w:jc w:val="center"/>
        <w:rPr>
          <w:rFonts w:eastAsia="Calibri"/>
          <w:b/>
          <w:spacing w:val="-1"/>
          <w:sz w:val="24"/>
          <w:szCs w:val="24"/>
          <w:lang w:val="sq-AL"/>
        </w:rPr>
      </w:pPr>
      <w:r w:rsidRPr="005F12B9">
        <w:rPr>
          <w:rFonts w:eastAsia="Calibri"/>
          <w:b/>
          <w:spacing w:val="-1"/>
          <w:sz w:val="24"/>
          <w:szCs w:val="24"/>
          <w:lang w:val="sq-AL"/>
        </w:rPr>
        <w:t>Neni</w:t>
      </w:r>
      <w:r w:rsidR="004D7176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4</w:t>
      </w:r>
      <w:r w:rsidR="00821EC4" w:rsidRPr="005F12B9">
        <w:rPr>
          <w:rFonts w:eastAsia="Calibri"/>
          <w:b/>
          <w:spacing w:val="-1"/>
          <w:sz w:val="24"/>
          <w:szCs w:val="24"/>
          <w:lang w:val="sq-AL"/>
        </w:rPr>
        <w:br/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Detajet teknike t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regjistrimit t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</w:t>
      </w:r>
      <w:r w:rsidR="00A54D46" w:rsidRPr="005F12B9">
        <w:rPr>
          <w:rFonts w:eastAsia="Calibri"/>
          <w:b/>
          <w:spacing w:val="-1"/>
          <w:sz w:val="24"/>
          <w:szCs w:val="24"/>
          <w:lang w:val="sq-AL"/>
        </w:rPr>
        <w:t>bisedave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 telefonike </w:t>
      </w:r>
      <w:r w:rsidR="00C3086D" w:rsidRPr="005F12B9">
        <w:rPr>
          <w:rFonts w:eastAsia="Calibri"/>
          <w:b/>
          <w:spacing w:val="-1"/>
          <w:sz w:val="24"/>
          <w:szCs w:val="24"/>
          <w:lang w:val="sq-AL"/>
        </w:rPr>
        <w:t xml:space="preserve">apo </w:t>
      </w:r>
      <w:r w:rsidR="00A54D46" w:rsidRPr="005F12B9">
        <w:rPr>
          <w:rFonts w:eastAsia="Calibri"/>
          <w:b/>
          <w:spacing w:val="-1"/>
          <w:sz w:val="24"/>
          <w:szCs w:val="24"/>
          <w:lang w:val="sq-AL"/>
        </w:rPr>
        <w:t>ruajtjes s</w:t>
      </w:r>
      <w:r w:rsidR="004A10D9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="00A54D46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</w:t>
      </w:r>
      <w:r w:rsidR="00C3086D" w:rsidRPr="005F12B9">
        <w:rPr>
          <w:rFonts w:eastAsia="Calibri"/>
          <w:b/>
          <w:spacing w:val="-1"/>
          <w:sz w:val="24"/>
          <w:szCs w:val="24"/>
          <w:lang w:val="sq-AL"/>
        </w:rPr>
        <w:t xml:space="preserve">shkëmbimit të </w:t>
      </w:r>
      <w:proofErr w:type="spellStart"/>
      <w:r w:rsidR="00C3086D" w:rsidRPr="005F12B9">
        <w:rPr>
          <w:rFonts w:eastAsia="Calibri"/>
          <w:b/>
          <w:spacing w:val="-1"/>
          <w:sz w:val="24"/>
          <w:szCs w:val="24"/>
          <w:lang w:val="sq-AL"/>
        </w:rPr>
        <w:t>të</w:t>
      </w:r>
      <w:proofErr w:type="spellEnd"/>
      <w:r w:rsidR="00C3086D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dhënave 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p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>r sh</w:t>
      </w:r>
      <w:r w:rsidR="00AB077B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Pr="005F12B9">
        <w:rPr>
          <w:rFonts w:eastAsia="Calibri"/>
          <w:b/>
          <w:spacing w:val="-1"/>
          <w:sz w:val="24"/>
          <w:szCs w:val="24"/>
          <w:lang w:val="sq-AL"/>
        </w:rPr>
        <w:t xml:space="preserve">rbimin </w:t>
      </w:r>
      <w:r w:rsidR="00F968D3">
        <w:rPr>
          <w:rFonts w:eastAsia="Calibri"/>
          <w:b/>
          <w:spacing w:val="-1"/>
          <w:sz w:val="24"/>
          <w:szCs w:val="24"/>
          <w:lang w:val="sq-AL"/>
        </w:rPr>
        <w:t>“Tregtimi në Emër të Dikujt Tjetër”</w:t>
      </w:r>
      <w:r w:rsidR="00A54D46" w:rsidRPr="005F12B9">
        <w:rPr>
          <w:rFonts w:eastAsia="Calibri"/>
          <w:b/>
          <w:spacing w:val="-1"/>
          <w:sz w:val="24"/>
          <w:szCs w:val="24"/>
          <w:lang w:val="sq-AL"/>
        </w:rPr>
        <w:t>.</w:t>
      </w:r>
    </w:p>
    <w:p w14:paraId="02591D9D" w14:textId="71766DE9" w:rsidR="00E020DF" w:rsidRPr="005F12B9" w:rsidRDefault="00E020DF" w:rsidP="008574C2">
      <w:pPr>
        <w:pStyle w:val="ListParagraph"/>
        <w:numPr>
          <w:ilvl w:val="4"/>
          <w:numId w:val="30"/>
        </w:numPr>
        <w:spacing w:after="240" w:line="276" w:lineRule="auto"/>
        <w:ind w:left="1260" w:right="374" w:hanging="540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ALPEX do të regjistrojë </w:t>
      </w:r>
      <w:r w:rsidR="00A54D46" w:rsidRPr="005F12B9">
        <w:rPr>
          <w:rFonts w:eastAsia="Calibri"/>
          <w:sz w:val="24"/>
          <w:szCs w:val="24"/>
          <w:lang w:val="sq-AL"/>
        </w:rPr>
        <w:t>bisedat telefonike</w:t>
      </w:r>
      <w:r w:rsidRPr="005F12B9">
        <w:rPr>
          <w:rFonts w:eastAsia="Calibri"/>
          <w:sz w:val="24"/>
          <w:szCs w:val="24"/>
          <w:lang w:val="sq-AL"/>
        </w:rPr>
        <w:t xml:space="preserve"> apo </w:t>
      </w:r>
      <w:r w:rsidR="00A54D46" w:rsidRPr="005F12B9">
        <w:rPr>
          <w:rFonts w:eastAsia="Calibri"/>
          <w:sz w:val="24"/>
          <w:szCs w:val="24"/>
          <w:lang w:val="sq-AL"/>
        </w:rPr>
        <w:t>do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 ruaj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 </w:t>
      </w:r>
      <w:r w:rsidRPr="005F12B9">
        <w:rPr>
          <w:rFonts w:eastAsia="Calibri"/>
          <w:sz w:val="24"/>
          <w:szCs w:val="24"/>
          <w:lang w:val="sq-AL"/>
        </w:rPr>
        <w:t>shkëmbimet</w:t>
      </w:r>
      <w:r w:rsidR="00A54D46" w:rsidRPr="005F12B9">
        <w:rPr>
          <w:rFonts w:eastAsia="Calibri"/>
          <w:sz w:val="24"/>
          <w:szCs w:val="24"/>
          <w:lang w:val="sq-AL"/>
        </w:rPr>
        <w:t xml:space="preserve"> e</w:t>
      </w:r>
      <w:r w:rsidRPr="005F12B9">
        <w:rPr>
          <w:rFonts w:eastAsia="Calibri"/>
          <w:sz w:val="24"/>
          <w:szCs w:val="24"/>
          <w:lang w:val="sq-AL"/>
        </w:rPr>
        <w:t xml:space="preserve"> të dhënave që lidhen me dorëzimin e Urdhërporosive të reja në ETSS, modifikimin ose anulimin e një Urdhërporosie të </w:t>
      </w:r>
      <w:r w:rsidR="00A54D46" w:rsidRPr="005F12B9">
        <w:rPr>
          <w:rFonts w:eastAsia="Calibri"/>
          <w:sz w:val="24"/>
          <w:szCs w:val="24"/>
          <w:lang w:val="sq-AL"/>
        </w:rPr>
        <w:t>do</w:t>
      </w:r>
      <w:r w:rsidRPr="005F12B9">
        <w:rPr>
          <w:rFonts w:eastAsia="Calibri"/>
          <w:sz w:val="24"/>
          <w:szCs w:val="24"/>
          <w:lang w:val="sq-AL"/>
        </w:rPr>
        <w:t>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>zuar</w:t>
      </w:r>
      <w:r w:rsidRPr="005F12B9">
        <w:rPr>
          <w:rFonts w:eastAsia="Calibri"/>
          <w:sz w:val="24"/>
          <w:szCs w:val="24"/>
          <w:lang w:val="sq-AL"/>
        </w:rPr>
        <w:t>, duke marrë të gjitha masat e nevojshme të sigurisë.</w:t>
      </w:r>
    </w:p>
    <w:p w14:paraId="12815E2C" w14:textId="63313916" w:rsidR="00E020DF" w:rsidRPr="005F12B9" w:rsidRDefault="00E020DF" w:rsidP="008574C2">
      <w:pPr>
        <w:pStyle w:val="ListParagraph"/>
        <w:numPr>
          <w:ilvl w:val="4"/>
          <w:numId w:val="30"/>
        </w:numPr>
        <w:spacing w:after="240" w:line="276" w:lineRule="auto"/>
        <w:ind w:left="1260" w:right="374" w:hanging="540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ALPEX do të verifikojë identitetin e telefonuesit përpara se të kryejë shërbimin </w:t>
      </w:r>
      <w:r w:rsidR="00F968D3">
        <w:rPr>
          <w:rFonts w:eastAsia="Calibri"/>
          <w:sz w:val="24"/>
          <w:szCs w:val="24"/>
          <w:lang w:val="sq-AL"/>
        </w:rPr>
        <w:t>“Tregtimi në Emër të Dikujt Tjetër”</w:t>
      </w:r>
      <w:r w:rsidR="002D28E9" w:rsidRPr="005F12B9">
        <w:rPr>
          <w:rFonts w:eastAsia="Calibri"/>
          <w:sz w:val="24"/>
          <w:szCs w:val="24"/>
          <w:lang w:val="sq-AL"/>
        </w:rPr>
        <w:t xml:space="preserve">. </w:t>
      </w:r>
    </w:p>
    <w:p w14:paraId="6DA09EFC" w14:textId="31C84770" w:rsidR="00E020DF" w:rsidRPr="005F12B9" w:rsidRDefault="00E020DF" w:rsidP="008574C2">
      <w:pPr>
        <w:pStyle w:val="ListParagraph"/>
        <w:numPr>
          <w:ilvl w:val="4"/>
          <w:numId w:val="30"/>
        </w:numPr>
        <w:spacing w:after="240" w:line="276" w:lineRule="auto"/>
        <w:ind w:left="1260" w:right="374" w:hanging="540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>Numri/at e telefonit për komunikimet me ALPEX</w:t>
      </w:r>
      <w:r w:rsidR="00A54D46" w:rsidRPr="005F12B9">
        <w:rPr>
          <w:rFonts w:eastAsia="Calibri"/>
          <w:sz w:val="24"/>
          <w:szCs w:val="24"/>
          <w:lang w:val="sq-AL"/>
        </w:rPr>
        <w:t>-in</w:t>
      </w:r>
      <w:r w:rsidRPr="005F12B9">
        <w:rPr>
          <w:rFonts w:eastAsia="Calibri"/>
          <w:sz w:val="24"/>
          <w:szCs w:val="24"/>
          <w:lang w:val="sq-AL"/>
        </w:rPr>
        <w:t xml:space="preserve"> do të postohen në </w:t>
      </w:r>
      <w:r w:rsidR="002E7C38" w:rsidRPr="005F12B9">
        <w:rPr>
          <w:rFonts w:eastAsia="Calibri"/>
          <w:sz w:val="24"/>
          <w:szCs w:val="24"/>
          <w:lang w:val="sq-AL"/>
        </w:rPr>
        <w:t>faqen zyrtare t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="002E7C38" w:rsidRPr="005F12B9">
        <w:rPr>
          <w:rFonts w:eastAsia="Calibri"/>
          <w:sz w:val="24"/>
          <w:szCs w:val="24"/>
          <w:lang w:val="sq-AL"/>
        </w:rPr>
        <w:t xml:space="preserve"> u</w:t>
      </w:r>
      <w:r w:rsidRPr="005F12B9">
        <w:rPr>
          <w:rFonts w:eastAsia="Calibri"/>
          <w:sz w:val="24"/>
          <w:szCs w:val="24"/>
          <w:lang w:val="sq-AL"/>
        </w:rPr>
        <w:t>eb-</w:t>
      </w:r>
      <w:r w:rsidR="002E7C38" w:rsidRPr="005F12B9">
        <w:rPr>
          <w:rFonts w:eastAsia="Calibri"/>
          <w:sz w:val="24"/>
          <w:szCs w:val="24"/>
          <w:lang w:val="sq-AL"/>
        </w:rPr>
        <w:t>it t</w:t>
      </w:r>
      <w:r w:rsidR="005C2363" w:rsidRPr="005F12B9">
        <w:rPr>
          <w:rFonts w:eastAsia="Calibri"/>
          <w:sz w:val="24"/>
          <w:szCs w:val="24"/>
          <w:lang w:val="sq-AL"/>
        </w:rPr>
        <w:t>ë</w:t>
      </w:r>
      <w:r w:rsidR="002E7C38" w:rsidRPr="005F12B9">
        <w:rPr>
          <w:rFonts w:eastAsia="Calibri"/>
          <w:sz w:val="24"/>
          <w:szCs w:val="24"/>
          <w:lang w:val="sq-AL"/>
        </w:rPr>
        <w:t xml:space="preserve"> </w:t>
      </w:r>
      <w:r w:rsidRPr="005F12B9">
        <w:rPr>
          <w:rFonts w:eastAsia="Calibri"/>
          <w:sz w:val="24"/>
          <w:szCs w:val="24"/>
          <w:lang w:val="sq-AL"/>
        </w:rPr>
        <w:t>ALPEX.</w:t>
      </w:r>
    </w:p>
    <w:p w14:paraId="45D741C1" w14:textId="161A855B" w:rsidR="00253F87" w:rsidRPr="005F12B9" w:rsidRDefault="00E020DF" w:rsidP="00253F87">
      <w:pPr>
        <w:pStyle w:val="ListParagraph"/>
        <w:numPr>
          <w:ilvl w:val="4"/>
          <w:numId w:val="30"/>
        </w:numPr>
        <w:spacing w:after="240" w:line="276" w:lineRule="auto"/>
        <w:ind w:left="1260" w:right="374" w:hanging="540"/>
        <w:contextualSpacing w:val="0"/>
        <w:jc w:val="both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Nuk lejohet kryerja e </w:t>
      </w:r>
      <w:r w:rsidR="005C2363" w:rsidRPr="005F12B9">
        <w:rPr>
          <w:rFonts w:eastAsia="Calibri"/>
          <w:sz w:val="24"/>
          <w:szCs w:val="24"/>
          <w:lang w:val="sq-AL"/>
        </w:rPr>
        <w:t xml:space="preserve">shërbimit </w:t>
      </w:r>
      <w:r w:rsidR="00F968D3">
        <w:rPr>
          <w:rFonts w:eastAsia="Calibri"/>
          <w:sz w:val="24"/>
          <w:szCs w:val="24"/>
          <w:lang w:val="sq-AL"/>
        </w:rPr>
        <w:t>“Tregtimi në Emër të Dikujt Tjetër”</w:t>
      </w:r>
      <w:r w:rsidR="005C2363" w:rsidRPr="005F12B9">
        <w:rPr>
          <w:rFonts w:eastAsia="Calibri"/>
          <w:sz w:val="24"/>
          <w:szCs w:val="24"/>
          <w:lang w:val="sq-AL"/>
        </w:rPr>
        <w:t xml:space="preserve"> nga </w:t>
      </w:r>
      <w:r w:rsidRPr="005F12B9">
        <w:rPr>
          <w:rFonts w:eastAsia="Calibri"/>
          <w:sz w:val="24"/>
          <w:szCs w:val="24"/>
          <w:lang w:val="sq-AL"/>
        </w:rPr>
        <w:t>numra të tjerë të telefonit</w:t>
      </w:r>
      <w:r w:rsidR="00A54D46" w:rsidRPr="005F12B9">
        <w:rPr>
          <w:rFonts w:eastAsia="Calibri"/>
          <w:sz w:val="24"/>
          <w:szCs w:val="24"/>
          <w:lang w:val="sq-AL"/>
        </w:rPr>
        <w:t xml:space="preserve"> 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 Agjent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ve Tregtar të </w:t>
      </w:r>
      <w:r w:rsidR="00580162" w:rsidRPr="005F12B9">
        <w:rPr>
          <w:rFonts w:eastAsia="Calibri"/>
          <w:sz w:val="24"/>
          <w:szCs w:val="24"/>
          <w:lang w:val="sq-AL"/>
        </w:rPr>
        <w:t>Certifikuar</w:t>
      </w:r>
      <w:r w:rsidRPr="005F12B9">
        <w:rPr>
          <w:rFonts w:eastAsia="Calibri"/>
          <w:sz w:val="24"/>
          <w:szCs w:val="24"/>
          <w:lang w:val="sq-AL"/>
        </w:rPr>
        <w:t xml:space="preserve">, përveç atyre të </w:t>
      </w:r>
      <w:r w:rsidR="00A54D46" w:rsidRPr="005F12B9">
        <w:rPr>
          <w:rFonts w:eastAsia="Calibri"/>
          <w:sz w:val="24"/>
          <w:szCs w:val="24"/>
          <w:lang w:val="sq-AL"/>
        </w:rPr>
        <w:t>dh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>na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 Marr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>veshjen e An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>tar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>simit n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 Burs</w:t>
      </w:r>
      <w:r w:rsidR="004A10D9" w:rsidRPr="005F12B9">
        <w:rPr>
          <w:rFonts w:eastAsia="Calibri"/>
          <w:sz w:val="24"/>
          <w:szCs w:val="24"/>
          <w:lang w:val="sq-AL"/>
        </w:rPr>
        <w:t>ë</w:t>
      </w:r>
      <w:r w:rsidR="00A54D46" w:rsidRPr="005F12B9">
        <w:rPr>
          <w:rFonts w:eastAsia="Calibri"/>
          <w:sz w:val="24"/>
          <w:szCs w:val="24"/>
          <w:lang w:val="sq-AL"/>
        </w:rPr>
        <w:t xml:space="preserve">. </w:t>
      </w:r>
    </w:p>
    <w:p w14:paraId="401022CD" w14:textId="272E2CD2" w:rsidR="00AF7929" w:rsidRPr="005F12B9" w:rsidRDefault="00CC6325" w:rsidP="00994B35">
      <w:pPr>
        <w:spacing w:after="240" w:line="276" w:lineRule="auto"/>
        <w:ind w:right="-14"/>
        <w:jc w:val="center"/>
        <w:rPr>
          <w:rFonts w:eastAsia="Calibri"/>
          <w:b/>
          <w:spacing w:val="-1"/>
          <w:sz w:val="24"/>
          <w:szCs w:val="24"/>
          <w:lang w:val="sq-AL"/>
        </w:rPr>
      </w:pPr>
      <w:r w:rsidRPr="005F12B9">
        <w:rPr>
          <w:rFonts w:eastAsia="Calibri"/>
          <w:b/>
          <w:spacing w:val="-1"/>
          <w:sz w:val="24"/>
          <w:szCs w:val="24"/>
          <w:lang w:val="sq-AL"/>
        </w:rPr>
        <w:t>Neni 5</w:t>
      </w:r>
      <w:r w:rsidR="00994B35" w:rsidRPr="005F12B9">
        <w:rPr>
          <w:rFonts w:eastAsia="Calibri"/>
          <w:b/>
          <w:spacing w:val="-1"/>
          <w:sz w:val="24"/>
          <w:szCs w:val="24"/>
          <w:lang w:val="sq-AL"/>
        </w:rPr>
        <w:br/>
      </w:r>
      <w:r w:rsidR="00253F87" w:rsidRPr="005F12B9">
        <w:rPr>
          <w:rFonts w:eastAsia="Calibri"/>
          <w:b/>
          <w:spacing w:val="-1"/>
          <w:sz w:val="24"/>
          <w:szCs w:val="24"/>
          <w:lang w:val="sq-AL"/>
        </w:rPr>
        <w:t>Hyrja n</w:t>
      </w:r>
      <w:r w:rsidR="004A10D9" w:rsidRPr="005F12B9">
        <w:rPr>
          <w:rFonts w:eastAsia="Calibri"/>
          <w:b/>
          <w:spacing w:val="-1"/>
          <w:sz w:val="24"/>
          <w:szCs w:val="24"/>
          <w:lang w:val="sq-AL"/>
        </w:rPr>
        <w:t>ë</w:t>
      </w:r>
      <w:r w:rsidR="00253F87" w:rsidRPr="005F12B9">
        <w:rPr>
          <w:rFonts w:eastAsia="Calibri"/>
          <w:b/>
          <w:spacing w:val="-1"/>
          <w:sz w:val="24"/>
          <w:szCs w:val="24"/>
          <w:lang w:val="sq-AL"/>
        </w:rPr>
        <w:t xml:space="preserve"> fuqi</w:t>
      </w:r>
    </w:p>
    <w:p w14:paraId="054C4B84" w14:textId="69811600" w:rsidR="00AF7929" w:rsidRPr="005F12B9" w:rsidRDefault="00CC6325" w:rsidP="008574C2">
      <w:pPr>
        <w:spacing w:after="240" w:line="276" w:lineRule="auto"/>
        <w:rPr>
          <w:rFonts w:eastAsia="Calibri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Ky </w:t>
      </w:r>
      <w:r w:rsidR="0081744F" w:rsidRPr="005F12B9">
        <w:rPr>
          <w:rFonts w:eastAsia="Calibri"/>
          <w:sz w:val="24"/>
          <w:szCs w:val="24"/>
          <w:lang w:val="sq-AL"/>
        </w:rPr>
        <w:t>V</w:t>
      </w:r>
      <w:r w:rsidRPr="005F12B9">
        <w:rPr>
          <w:rFonts w:eastAsia="Calibri"/>
          <w:sz w:val="24"/>
          <w:szCs w:val="24"/>
          <w:lang w:val="sq-AL"/>
        </w:rPr>
        <w:t xml:space="preserve">endim </w:t>
      </w:r>
      <w:r w:rsidR="0081744F" w:rsidRPr="005F12B9">
        <w:rPr>
          <w:rFonts w:eastAsia="Calibri"/>
          <w:sz w:val="24"/>
          <w:szCs w:val="24"/>
          <w:lang w:val="sq-AL"/>
        </w:rPr>
        <w:t>Teknik hyn</w:t>
      </w:r>
      <w:r w:rsidRPr="005F12B9">
        <w:rPr>
          <w:rFonts w:eastAsia="Calibri"/>
          <w:sz w:val="24"/>
          <w:szCs w:val="24"/>
          <w:lang w:val="sq-AL"/>
        </w:rPr>
        <w:t xml:space="preserve"> n</w:t>
      </w:r>
      <w:r w:rsidR="00AB077B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fuqi nga data __/__/202</w:t>
      </w:r>
      <w:r w:rsidR="005C2363" w:rsidRPr="005F12B9">
        <w:rPr>
          <w:rFonts w:eastAsia="Calibri"/>
          <w:sz w:val="24"/>
          <w:szCs w:val="24"/>
          <w:lang w:val="sq-AL"/>
        </w:rPr>
        <w:t xml:space="preserve">3. </w:t>
      </w:r>
    </w:p>
    <w:p w14:paraId="6D1A0179" w14:textId="5FB50748" w:rsidR="00842514" w:rsidRPr="00A5195D" w:rsidRDefault="00CC6325" w:rsidP="008574C2">
      <w:pPr>
        <w:spacing w:after="240" w:line="276" w:lineRule="auto"/>
        <w:rPr>
          <w:rFonts w:eastAsia="Calibri"/>
          <w:spacing w:val="-1"/>
          <w:sz w:val="24"/>
          <w:szCs w:val="24"/>
          <w:lang w:val="sq-AL"/>
        </w:rPr>
      </w:pPr>
      <w:r w:rsidRPr="005F12B9">
        <w:rPr>
          <w:rFonts w:eastAsia="Calibri"/>
          <w:sz w:val="24"/>
          <w:szCs w:val="24"/>
          <w:lang w:val="sq-AL"/>
        </w:rPr>
        <w:t xml:space="preserve">Ky </w:t>
      </w:r>
      <w:r w:rsidR="0081744F" w:rsidRPr="005F12B9">
        <w:rPr>
          <w:rFonts w:eastAsia="Calibri"/>
          <w:sz w:val="24"/>
          <w:szCs w:val="24"/>
          <w:lang w:val="sq-AL"/>
        </w:rPr>
        <w:t>V</w:t>
      </w:r>
      <w:r w:rsidRPr="005F12B9">
        <w:rPr>
          <w:rFonts w:eastAsia="Calibri"/>
          <w:sz w:val="24"/>
          <w:szCs w:val="24"/>
          <w:lang w:val="sq-AL"/>
        </w:rPr>
        <w:t>endim</w:t>
      </w:r>
      <w:r w:rsidR="0081744F" w:rsidRPr="005F12B9">
        <w:rPr>
          <w:rFonts w:eastAsia="Calibri"/>
          <w:sz w:val="24"/>
          <w:szCs w:val="24"/>
          <w:lang w:val="sq-AL"/>
        </w:rPr>
        <w:t xml:space="preserve"> Teknik</w:t>
      </w:r>
      <w:r w:rsidRPr="005F12B9">
        <w:rPr>
          <w:rFonts w:eastAsia="Calibri"/>
          <w:sz w:val="24"/>
          <w:szCs w:val="24"/>
          <w:lang w:val="sq-AL"/>
        </w:rPr>
        <w:t xml:space="preserve"> do t</w:t>
      </w:r>
      <w:r w:rsidR="00AB077B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publikoh</w:t>
      </w:r>
      <w:r w:rsidR="005C2363" w:rsidRPr="005F12B9">
        <w:rPr>
          <w:rFonts w:eastAsia="Calibri"/>
          <w:sz w:val="24"/>
          <w:szCs w:val="24"/>
          <w:lang w:val="sq-AL"/>
        </w:rPr>
        <w:t>e</w:t>
      </w:r>
      <w:r w:rsidRPr="005F12B9">
        <w:rPr>
          <w:rFonts w:eastAsia="Calibri"/>
          <w:sz w:val="24"/>
          <w:szCs w:val="24"/>
          <w:lang w:val="sq-AL"/>
        </w:rPr>
        <w:t>t n</w:t>
      </w:r>
      <w:r w:rsidR="00AB077B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</w:t>
      </w:r>
      <w:r w:rsidR="0081744F" w:rsidRPr="005F12B9">
        <w:rPr>
          <w:rFonts w:eastAsia="Calibri"/>
          <w:sz w:val="24"/>
          <w:szCs w:val="24"/>
          <w:lang w:val="sq-AL"/>
        </w:rPr>
        <w:t>faqen zyrtare të ueb-it t</w:t>
      </w:r>
      <w:r w:rsidR="00AB077B" w:rsidRPr="005F12B9">
        <w:rPr>
          <w:rFonts w:eastAsia="Calibri"/>
          <w:sz w:val="24"/>
          <w:szCs w:val="24"/>
          <w:lang w:val="sq-AL"/>
        </w:rPr>
        <w:t>ë</w:t>
      </w:r>
      <w:r w:rsidRPr="005F12B9">
        <w:rPr>
          <w:rFonts w:eastAsia="Calibri"/>
          <w:sz w:val="24"/>
          <w:szCs w:val="24"/>
          <w:lang w:val="sq-AL"/>
        </w:rPr>
        <w:t xml:space="preserve"> ALPEX</w:t>
      </w:r>
      <w:r w:rsidR="00842514" w:rsidRPr="005F12B9">
        <w:rPr>
          <w:rFonts w:eastAsia="Calibri"/>
          <w:spacing w:val="-1"/>
          <w:sz w:val="24"/>
          <w:szCs w:val="24"/>
          <w:lang w:val="sq-AL"/>
        </w:rPr>
        <w:t xml:space="preserve"> </w:t>
      </w:r>
      <w:hyperlink r:id="rId8" w:history="1">
        <w:r w:rsidR="004A10D9" w:rsidRPr="005F12B9">
          <w:rPr>
            <w:rStyle w:val="Hyperlink"/>
            <w:rFonts w:eastAsia="Calibri"/>
            <w:spacing w:val="-1"/>
            <w:sz w:val="24"/>
            <w:szCs w:val="24"/>
            <w:lang w:val="sq-AL"/>
          </w:rPr>
          <w:t>www.alpex.al</w:t>
        </w:r>
      </w:hyperlink>
      <w:r w:rsidR="00842514" w:rsidRPr="00A5195D">
        <w:rPr>
          <w:rFonts w:eastAsia="Calibri"/>
          <w:spacing w:val="-1"/>
          <w:sz w:val="24"/>
          <w:szCs w:val="24"/>
          <w:lang w:val="sq-AL"/>
        </w:rPr>
        <w:t xml:space="preserve"> </w:t>
      </w:r>
    </w:p>
    <w:sectPr w:rsidR="00842514" w:rsidRPr="00A5195D" w:rsidSect="000C25D1">
      <w:headerReference w:type="default" r:id="rId9"/>
      <w:footerReference w:type="default" r:id="rId10"/>
      <w:pgSz w:w="11920" w:h="16840"/>
      <w:pgMar w:top="960" w:right="1000" w:bottom="1260" w:left="1680" w:header="73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E12B" w14:textId="77777777" w:rsidR="000E20A4" w:rsidRDefault="000E20A4">
      <w:r>
        <w:separator/>
      </w:r>
    </w:p>
  </w:endnote>
  <w:endnote w:type="continuationSeparator" w:id="0">
    <w:p w14:paraId="79DF22FE" w14:textId="77777777" w:rsidR="000E20A4" w:rsidRDefault="000E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2A97" w14:textId="77777777" w:rsidR="000C25D1" w:rsidRDefault="000C25D1" w:rsidP="000C25D1">
    <w:pPr>
      <w:pStyle w:val="Footer"/>
      <w:jc w:val="both"/>
      <w:rPr>
        <w:lang w:val="sq-AL"/>
      </w:rPr>
    </w:pPr>
  </w:p>
  <w:sdt>
    <w:sdtPr>
      <w:id w:val="-316739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1C8CB" w14:textId="0AFEAC62" w:rsidR="000C25D1" w:rsidRDefault="000C2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D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7A20D7" w14:textId="77777777" w:rsidR="00B11F98" w:rsidRDefault="00B1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C620" w14:textId="77777777" w:rsidR="000E20A4" w:rsidRDefault="000E20A4">
      <w:r>
        <w:separator/>
      </w:r>
    </w:p>
  </w:footnote>
  <w:footnote w:type="continuationSeparator" w:id="0">
    <w:p w14:paraId="1509DD47" w14:textId="77777777" w:rsidR="000E20A4" w:rsidRDefault="000E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94DE" w14:textId="00AB46E2" w:rsidR="00AF7929" w:rsidRPr="00956B00" w:rsidRDefault="00DD3A32" w:rsidP="00956B00">
    <w:pPr>
      <w:pStyle w:val="Header"/>
      <w:tabs>
        <w:tab w:val="clear" w:pos="4680"/>
        <w:tab w:val="clear" w:pos="9360"/>
        <w:tab w:val="left" w:pos="2415"/>
      </w:tabs>
    </w:pPr>
    <w:r>
      <w:rPr>
        <w:noProof/>
      </w:rPr>
      <w:drawing>
        <wp:inline distT="0" distB="0" distL="0" distR="0" wp14:anchorId="45CAFDC7" wp14:editId="26A615AB">
          <wp:extent cx="1895475" cy="619125"/>
          <wp:effectExtent l="0" t="0" r="0" b="9525"/>
          <wp:docPr id="12" name="Picture 1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B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3C7"/>
    <w:multiLevelType w:val="hybridMultilevel"/>
    <w:tmpl w:val="4328B39C"/>
    <w:lvl w:ilvl="0" w:tplc="0409001B">
      <w:start w:val="1"/>
      <w:numFmt w:val="lowerRoman"/>
      <w:lvlText w:val="%1."/>
      <w:lvlJc w:val="righ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07B30284"/>
    <w:multiLevelType w:val="hybridMultilevel"/>
    <w:tmpl w:val="18B2BC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73D"/>
    <w:multiLevelType w:val="hybridMultilevel"/>
    <w:tmpl w:val="14AA43BA"/>
    <w:lvl w:ilvl="0" w:tplc="5D4473C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561F8"/>
    <w:multiLevelType w:val="hybridMultilevel"/>
    <w:tmpl w:val="837EEB90"/>
    <w:lvl w:ilvl="0" w:tplc="8CC634C4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F512015"/>
    <w:multiLevelType w:val="hybridMultilevel"/>
    <w:tmpl w:val="FD264B3A"/>
    <w:lvl w:ilvl="0" w:tplc="0809000F">
      <w:start w:val="1"/>
      <w:numFmt w:val="decimal"/>
      <w:lvlText w:val="%1."/>
      <w:lvlJc w:val="left"/>
      <w:pPr>
        <w:ind w:left="912" w:hanging="360"/>
      </w:p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565416A"/>
    <w:multiLevelType w:val="hybridMultilevel"/>
    <w:tmpl w:val="C51AFC72"/>
    <w:lvl w:ilvl="0" w:tplc="0D68AAC4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 w15:restartNumberingAfterBreak="0">
    <w:nsid w:val="27714980"/>
    <w:multiLevelType w:val="hybridMultilevel"/>
    <w:tmpl w:val="0A747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9C2"/>
    <w:multiLevelType w:val="hybridMultilevel"/>
    <w:tmpl w:val="01A8D81C"/>
    <w:lvl w:ilvl="0" w:tplc="6526DB0C">
      <w:start w:val="3"/>
      <w:numFmt w:val="bullet"/>
      <w:lvlText w:val="-"/>
      <w:lvlJc w:val="left"/>
      <w:pPr>
        <w:ind w:left="127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8" w15:restartNumberingAfterBreak="0">
    <w:nsid w:val="27EF3319"/>
    <w:multiLevelType w:val="hybridMultilevel"/>
    <w:tmpl w:val="507051F6"/>
    <w:lvl w:ilvl="0" w:tplc="B1CED9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2C5CE1"/>
    <w:multiLevelType w:val="hybridMultilevel"/>
    <w:tmpl w:val="A986FF4A"/>
    <w:lvl w:ilvl="0" w:tplc="AD80ACAA">
      <w:start w:val="5"/>
      <w:numFmt w:val="lowerLetter"/>
      <w:lvlText w:val="%1."/>
      <w:lvlJc w:val="left"/>
      <w:pPr>
        <w:ind w:left="1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3" w:hanging="360"/>
      </w:pPr>
    </w:lvl>
    <w:lvl w:ilvl="2" w:tplc="0409001B" w:tentative="1">
      <w:start w:val="1"/>
      <w:numFmt w:val="lowerRoman"/>
      <w:lvlText w:val="%3."/>
      <w:lvlJc w:val="right"/>
      <w:pPr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1" w15:restartNumberingAfterBreak="0">
    <w:nsid w:val="2D695229"/>
    <w:multiLevelType w:val="hybridMultilevel"/>
    <w:tmpl w:val="E6443ADC"/>
    <w:lvl w:ilvl="0" w:tplc="04090017">
      <w:start w:val="1"/>
      <w:numFmt w:val="lowerLetter"/>
      <w:lvlText w:val="%1)"/>
      <w:lvlJc w:val="left"/>
      <w:pPr>
        <w:ind w:left="913" w:hanging="360"/>
      </w:pPr>
    </w:lvl>
    <w:lvl w:ilvl="1" w:tplc="04090015">
      <w:start w:val="1"/>
      <w:numFmt w:val="upperLetter"/>
      <w:lvlText w:val="%2."/>
      <w:lvlJc w:val="left"/>
      <w:pPr>
        <w:ind w:left="1633" w:hanging="360"/>
      </w:pPr>
    </w:lvl>
    <w:lvl w:ilvl="2" w:tplc="7F1819AE">
      <w:start w:val="1"/>
      <w:numFmt w:val="decimal"/>
      <w:lvlText w:val="%3.1"/>
      <w:lvlJc w:val="left"/>
      <w:pPr>
        <w:ind w:left="2533" w:hanging="360"/>
      </w:pPr>
      <w:rPr>
        <w:rFonts w:hint="default"/>
      </w:rPr>
    </w:lvl>
    <w:lvl w:ilvl="3" w:tplc="13E6D84A">
      <w:start w:val="4"/>
      <w:numFmt w:val="upperLetter"/>
      <w:lvlText w:val="%4."/>
      <w:lvlJc w:val="left"/>
      <w:pPr>
        <w:ind w:left="3073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2" w15:restartNumberingAfterBreak="0">
    <w:nsid w:val="30DE7760"/>
    <w:multiLevelType w:val="hybridMultilevel"/>
    <w:tmpl w:val="89D42A9E"/>
    <w:lvl w:ilvl="0" w:tplc="1B96CD10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3" w15:restartNumberingAfterBreak="0">
    <w:nsid w:val="341555B4"/>
    <w:multiLevelType w:val="hybridMultilevel"/>
    <w:tmpl w:val="904886B2"/>
    <w:lvl w:ilvl="0" w:tplc="508C93C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C514B"/>
    <w:multiLevelType w:val="hybridMultilevel"/>
    <w:tmpl w:val="7CC628D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C5251E"/>
    <w:multiLevelType w:val="multilevel"/>
    <w:tmpl w:val="66F657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F10CE4"/>
    <w:multiLevelType w:val="hybridMultilevel"/>
    <w:tmpl w:val="7564FA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C79EB"/>
    <w:multiLevelType w:val="multilevel"/>
    <w:tmpl w:val="1FECF0D4"/>
    <w:lvl w:ilvl="0">
      <w:start w:val="1"/>
      <w:numFmt w:val="upperLetter"/>
      <w:pStyle w:val="CERLEVEL1"/>
      <w:suff w:val="space"/>
      <w:lvlText w:val="%1."/>
      <w:lvlJc w:val="left"/>
      <w:pPr>
        <w:ind w:left="6881" w:hanging="851"/>
      </w:pPr>
      <w:rPr>
        <w:rFonts w:hint="default"/>
        <w:b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pStyle w:val="CERLEVEL3"/>
      <w:lvlText w:val="%1.%2.%3"/>
      <w:lvlJc w:val="left"/>
      <w:pPr>
        <w:ind w:left="144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3962" w:hanging="992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lowerLetter"/>
      <w:pStyle w:val="CERLEVEL5"/>
      <w:lvlText w:val="(%5)"/>
      <w:lvlJc w:val="left"/>
      <w:pPr>
        <w:ind w:left="151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CERLEVEL6"/>
      <w:lvlText w:val="(%6)"/>
      <w:lvlJc w:val="left"/>
      <w:pPr>
        <w:ind w:left="556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603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6390" w:hanging="360"/>
      </w:pPr>
      <w:rPr>
        <w:rFonts w:hint="default"/>
        <w:color w:val="auto"/>
      </w:rPr>
    </w:lvl>
  </w:abstractNum>
  <w:abstractNum w:abstractNumId="18" w15:restartNumberingAfterBreak="0">
    <w:nsid w:val="457423CB"/>
    <w:multiLevelType w:val="hybridMultilevel"/>
    <w:tmpl w:val="C6008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008C"/>
    <w:multiLevelType w:val="multilevel"/>
    <w:tmpl w:val="4D86A7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C5B76EE"/>
    <w:multiLevelType w:val="multilevel"/>
    <w:tmpl w:val="B9EC0F0E"/>
    <w:styleLink w:val="CurrentList1"/>
    <w:lvl w:ilvl="0">
      <w:start w:val="1"/>
      <w:numFmt w:val="lowerLetter"/>
      <w:lvlText w:val="%1)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4D56275C"/>
    <w:multiLevelType w:val="hybridMultilevel"/>
    <w:tmpl w:val="CB4CC076"/>
    <w:lvl w:ilvl="0" w:tplc="3B7C9230">
      <w:start w:val="1"/>
      <w:numFmt w:val="decimal"/>
      <w:lvlText w:val="%1."/>
      <w:lvlJc w:val="left"/>
      <w:pPr>
        <w:ind w:left="6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2" w15:restartNumberingAfterBreak="0">
    <w:nsid w:val="4DF44D42"/>
    <w:multiLevelType w:val="hybridMultilevel"/>
    <w:tmpl w:val="444EFACC"/>
    <w:lvl w:ilvl="0" w:tplc="04090017">
      <w:start w:val="1"/>
      <w:numFmt w:val="lowerLetter"/>
      <w:lvlText w:val="%1)"/>
      <w:lvlJc w:val="left"/>
      <w:pPr>
        <w:ind w:left="913" w:hanging="360"/>
      </w:p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3" w15:restartNumberingAfterBreak="0">
    <w:nsid w:val="4EE453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580C5C"/>
    <w:multiLevelType w:val="hybridMultilevel"/>
    <w:tmpl w:val="EC0C1D10"/>
    <w:lvl w:ilvl="0" w:tplc="16E4AC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C6F4BAE"/>
    <w:multiLevelType w:val="hybridMultilevel"/>
    <w:tmpl w:val="1A825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B7C8F"/>
    <w:multiLevelType w:val="hybridMultilevel"/>
    <w:tmpl w:val="09E03008"/>
    <w:lvl w:ilvl="0" w:tplc="EC9CDC40">
      <w:start w:val="1"/>
      <w:numFmt w:val="lowerLetter"/>
      <w:lvlText w:val="%1)"/>
      <w:lvlJc w:val="left"/>
      <w:pPr>
        <w:ind w:left="1035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676259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364E2B"/>
    <w:multiLevelType w:val="hybridMultilevel"/>
    <w:tmpl w:val="51FEF51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9C1E6C"/>
    <w:multiLevelType w:val="hybridMultilevel"/>
    <w:tmpl w:val="792ADEEC"/>
    <w:lvl w:ilvl="0" w:tplc="04090017">
      <w:start w:val="1"/>
      <w:numFmt w:val="lowerLetter"/>
      <w:lvlText w:val="%1)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7D614C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4480861">
    <w:abstractNumId w:val="19"/>
  </w:num>
  <w:num w:numId="2" w16cid:durableId="2093501305">
    <w:abstractNumId w:val="26"/>
  </w:num>
  <w:num w:numId="3" w16cid:durableId="1558397838">
    <w:abstractNumId w:val="22"/>
  </w:num>
  <w:num w:numId="4" w16cid:durableId="895314083">
    <w:abstractNumId w:val="11"/>
  </w:num>
  <w:num w:numId="5" w16cid:durableId="1853756725">
    <w:abstractNumId w:val="1"/>
  </w:num>
  <w:num w:numId="6" w16cid:durableId="885793139">
    <w:abstractNumId w:val="25"/>
  </w:num>
  <w:num w:numId="7" w16cid:durableId="69159504">
    <w:abstractNumId w:val="8"/>
  </w:num>
  <w:num w:numId="8" w16cid:durableId="715084173">
    <w:abstractNumId w:val="14"/>
  </w:num>
  <w:num w:numId="9" w16cid:durableId="1054348006">
    <w:abstractNumId w:val="28"/>
  </w:num>
  <w:num w:numId="10" w16cid:durableId="925118744">
    <w:abstractNumId w:val="16"/>
  </w:num>
  <w:num w:numId="11" w16cid:durableId="1597790475">
    <w:abstractNumId w:val="13"/>
  </w:num>
  <w:num w:numId="12" w16cid:durableId="1134324638">
    <w:abstractNumId w:val="7"/>
  </w:num>
  <w:num w:numId="13" w16cid:durableId="150948543">
    <w:abstractNumId w:val="3"/>
  </w:num>
  <w:num w:numId="14" w16cid:durableId="118111097">
    <w:abstractNumId w:val="6"/>
  </w:num>
  <w:num w:numId="15" w16cid:durableId="1506047830">
    <w:abstractNumId w:val="2"/>
  </w:num>
  <w:num w:numId="16" w16cid:durableId="1366833543">
    <w:abstractNumId w:val="12"/>
  </w:num>
  <w:num w:numId="17" w16cid:durableId="862861836">
    <w:abstractNumId w:val="21"/>
  </w:num>
  <w:num w:numId="18" w16cid:durableId="728848284">
    <w:abstractNumId w:val="20"/>
  </w:num>
  <w:num w:numId="19" w16cid:durableId="1202742724">
    <w:abstractNumId w:val="10"/>
  </w:num>
  <w:num w:numId="20" w16cid:durableId="513034262">
    <w:abstractNumId w:val="24"/>
  </w:num>
  <w:num w:numId="21" w16cid:durableId="573668679">
    <w:abstractNumId w:val="0"/>
  </w:num>
  <w:num w:numId="22" w16cid:durableId="1445423162">
    <w:abstractNumId w:val="29"/>
  </w:num>
  <w:num w:numId="23" w16cid:durableId="1310279603">
    <w:abstractNumId w:val="5"/>
  </w:num>
  <w:num w:numId="24" w16cid:durableId="594093590">
    <w:abstractNumId w:val="4"/>
  </w:num>
  <w:num w:numId="25" w16cid:durableId="912278100">
    <w:abstractNumId w:val="18"/>
  </w:num>
  <w:num w:numId="26" w16cid:durableId="784083718">
    <w:abstractNumId w:val="15"/>
  </w:num>
  <w:num w:numId="27" w16cid:durableId="1509901578">
    <w:abstractNumId w:val="9"/>
  </w:num>
  <w:num w:numId="28" w16cid:durableId="794566430">
    <w:abstractNumId w:val="30"/>
  </w:num>
  <w:num w:numId="29" w16cid:durableId="253589838">
    <w:abstractNumId w:val="27"/>
  </w:num>
  <w:num w:numId="30" w16cid:durableId="127626367">
    <w:abstractNumId w:val="23"/>
  </w:num>
  <w:num w:numId="31" w16cid:durableId="225840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29"/>
    <w:rsid w:val="0000642A"/>
    <w:rsid w:val="00007F2A"/>
    <w:rsid w:val="000152BB"/>
    <w:rsid w:val="000216EB"/>
    <w:rsid w:val="0002525F"/>
    <w:rsid w:val="00027A14"/>
    <w:rsid w:val="0003210C"/>
    <w:rsid w:val="00033507"/>
    <w:rsid w:val="0006291A"/>
    <w:rsid w:val="000761D8"/>
    <w:rsid w:val="00086EE1"/>
    <w:rsid w:val="00094C74"/>
    <w:rsid w:val="000C25D1"/>
    <w:rsid w:val="000C27DC"/>
    <w:rsid w:val="000D1DD3"/>
    <w:rsid w:val="000D6F03"/>
    <w:rsid w:val="000E20A4"/>
    <w:rsid w:val="00101FA7"/>
    <w:rsid w:val="001032C4"/>
    <w:rsid w:val="00110913"/>
    <w:rsid w:val="00126078"/>
    <w:rsid w:val="00127C73"/>
    <w:rsid w:val="0014482F"/>
    <w:rsid w:val="001502CA"/>
    <w:rsid w:val="00160FBF"/>
    <w:rsid w:val="00167D88"/>
    <w:rsid w:val="00174F59"/>
    <w:rsid w:val="001838D7"/>
    <w:rsid w:val="00184DD7"/>
    <w:rsid w:val="001959D2"/>
    <w:rsid w:val="001A7B4C"/>
    <w:rsid w:val="001C04DE"/>
    <w:rsid w:val="001C3CC1"/>
    <w:rsid w:val="001D08C5"/>
    <w:rsid w:val="001E42FE"/>
    <w:rsid w:val="001F1694"/>
    <w:rsid w:val="0022772E"/>
    <w:rsid w:val="002422D4"/>
    <w:rsid w:val="00242CFA"/>
    <w:rsid w:val="00253686"/>
    <w:rsid w:val="00253F87"/>
    <w:rsid w:val="00273AAD"/>
    <w:rsid w:val="00273DD8"/>
    <w:rsid w:val="0028349A"/>
    <w:rsid w:val="002839EE"/>
    <w:rsid w:val="002930F1"/>
    <w:rsid w:val="002A0D3E"/>
    <w:rsid w:val="002B3D2F"/>
    <w:rsid w:val="002B60EF"/>
    <w:rsid w:val="002C02E7"/>
    <w:rsid w:val="002C4319"/>
    <w:rsid w:val="002C4B66"/>
    <w:rsid w:val="002D1CBC"/>
    <w:rsid w:val="002D28E9"/>
    <w:rsid w:val="002E7C38"/>
    <w:rsid w:val="00305D16"/>
    <w:rsid w:val="00326A1C"/>
    <w:rsid w:val="00330546"/>
    <w:rsid w:val="00334B50"/>
    <w:rsid w:val="00337399"/>
    <w:rsid w:val="00343064"/>
    <w:rsid w:val="003532F6"/>
    <w:rsid w:val="00360152"/>
    <w:rsid w:val="00371CE1"/>
    <w:rsid w:val="003B2398"/>
    <w:rsid w:val="003C272C"/>
    <w:rsid w:val="003C4FA0"/>
    <w:rsid w:val="003C5B82"/>
    <w:rsid w:val="003E3774"/>
    <w:rsid w:val="003E6185"/>
    <w:rsid w:val="003F2AA9"/>
    <w:rsid w:val="004127C2"/>
    <w:rsid w:val="0041443F"/>
    <w:rsid w:val="004259D7"/>
    <w:rsid w:val="00430503"/>
    <w:rsid w:val="0043591E"/>
    <w:rsid w:val="0043687E"/>
    <w:rsid w:val="004370F9"/>
    <w:rsid w:val="00444314"/>
    <w:rsid w:val="00461FE5"/>
    <w:rsid w:val="00474633"/>
    <w:rsid w:val="00487E1A"/>
    <w:rsid w:val="004901AE"/>
    <w:rsid w:val="004A10D9"/>
    <w:rsid w:val="004A4FB8"/>
    <w:rsid w:val="004B370B"/>
    <w:rsid w:val="004C4567"/>
    <w:rsid w:val="004D1241"/>
    <w:rsid w:val="004D7176"/>
    <w:rsid w:val="004E17F6"/>
    <w:rsid w:val="00530345"/>
    <w:rsid w:val="00533640"/>
    <w:rsid w:val="00535AD4"/>
    <w:rsid w:val="005417E1"/>
    <w:rsid w:val="00562F3A"/>
    <w:rsid w:val="00564F5C"/>
    <w:rsid w:val="00580162"/>
    <w:rsid w:val="00582482"/>
    <w:rsid w:val="00597A0D"/>
    <w:rsid w:val="005B0B2A"/>
    <w:rsid w:val="005B4AF4"/>
    <w:rsid w:val="005B70C9"/>
    <w:rsid w:val="005C1255"/>
    <w:rsid w:val="005C2363"/>
    <w:rsid w:val="005D04D1"/>
    <w:rsid w:val="005D136A"/>
    <w:rsid w:val="005D3186"/>
    <w:rsid w:val="005E37F1"/>
    <w:rsid w:val="005E7262"/>
    <w:rsid w:val="005F12B9"/>
    <w:rsid w:val="00605A73"/>
    <w:rsid w:val="006061BA"/>
    <w:rsid w:val="0061205B"/>
    <w:rsid w:val="006212CD"/>
    <w:rsid w:val="00623DD4"/>
    <w:rsid w:val="006355B7"/>
    <w:rsid w:val="00640919"/>
    <w:rsid w:val="0065085C"/>
    <w:rsid w:val="006642ED"/>
    <w:rsid w:val="0066578C"/>
    <w:rsid w:val="00676AA6"/>
    <w:rsid w:val="00682FAA"/>
    <w:rsid w:val="006B2EA2"/>
    <w:rsid w:val="006E2AF8"/>
    <w:rsid w:val="006E68F7"/>
    <w:rsid w:val="006F05F9"/>
    <w:rsid w:val="006F0EA4"/>
    <w:rsid w:val="006F3C20"/>
    <w:rsid w:val="00705714"/>
    <w:rsid w:val="00713BBD"/>
    <w:rsid w:val="0072223F"/>
    <w:rsid w:val="00723D9F"/>
    <w:rsid w:val="007349F1"/>
    <w:rsid w:val="0075339B"/>
    <w:rsid w:val="00761F1E"/>
    <w:rsid w:val="00774E47"/>
    <w:rsid w:val="0078317E"/>
    <w:rsid w:val="00792194"/>
    <w:rsid w:val="007A21EA"/>
    <w:rsid w:val="007C2020"/>
    <w:rsid w:val="007D590D"/>
    <w:rsid w:val="007E1B7F"/>
    <w:rsid w:val="007E5949"/>
    <w:rsid w:val="007E5960"/>
    <w:rsid w:val="007F3447"/>
    <w:rsid w:val="0081479B"/>
    <w:rsid w:val="0081744F"/>
    <w:rsid w:val="00821EC4"/>
    <w:rsid w:val="00833B52"/>
    <w:rsid w:val="00842514"/>
    <w:rsid w:val="008471BC"/>
    <w:rsid w:val="008574C2"/>
    <w:rsid w:val="00864CC1"/>
    <w:rsid w:val="008651E8"/>
    <w:rsid w:val="008825EB"/>
    <w:rsid w:val="00887C1F"/>
    <w:rsid w:val="00892C07"/>
    <w:rsid w:val="0089356F"/>
    <w:rsid w:val="008A5CDD"/>
    <w:rsid w:val="008B3ACB"/>
    <w:rsid w:val="008D2F4F"/>
    <w:rsid w:val="008F3D9F"/>
    <w:rsid w:val="008F4541"/>
    <w:rsid w:val="00924FDB"/>
    <w:rsid w:val="00934D3E"/>
    <w:rsid w:val="00940BE1"/>
    <w:rsid w:val="009514CE"/>
    <w:rsid w:val="00956B00"/>
    <w:rsid w:val="00965253"/>
    <w:rsid w:val="00966D15"/>
    <w:rsid w:val="00980CC4"/>
    <w:rsid w:val="00984710"/>
    <w:rsid w:val="00994B35"/>
    <w:rsid w:val="009A472F"/>
    <w:rsid w:val="009B2107"/>
    <w:rsid w:val="009B27CE"/>
    <w:rsid w:val="009B74A5"/>
    <w:rsid w:val="009C57F7"/>
    <w:rsid w:val="009E7945"/>
    <w:rsid w:val="00A00911"/>
    <w:rsid w:val="00A041F1"/>
    <w:rsid w:val="00A11A6F"/>
    <w:rsid w:val="00A26CCD"/>
    <w:rsid w:val="00A40775"/>
    <w:rsid w:val="00A5195D"/>
    <w:rsid w:val="00A51D60"/>
    <w:rsid w:val="00A54D46"/>
    <w:rsid w:val="00A61633"/>
    <w:rsid w:val="00A62B9D"/>
    <w:rsid w:val="00A67C4D"/>
    <w:rsid w:val="00A705BF"/>
    <w:rsid w:val="00A727BE"/>
    <w:rsid w:val="00A76E49"/>
    <w:rsid w:val="00A830B5"/>
    <w:rsid w:val="00A94045"/>
    <w:rsid w:val="00AA7244"/>
    <w:rsid w:val="00AB077B"/>
    <w:rsid w:val="00AC009A"/>
    <w:rsid w:val="00AD2EB4"/>
    <w:rsid w:val="00AE7208"/>
    <w:rsid w:val="00AF0243"/>
    <w:rsid w:val="00AF7929"/>
    <w:rsid w:val="00B11F98"/>
    <w:rsid w:val="00B41717"/>
    <w:rsid w:val="00B554F7"/>
    <w:rsid w:val="00B556B3"/>
    <w:rsid w:val="00B7063A"/>
    <w:rsid w:val="00B778D4"/>
    <w:rsid w:val="00B815B7"/>
    <w:rsid w:val="00B825EB"/>
    <w:rsid w:val="00B84081"/>
    <w:rsid w:val="00B94542"/>
    <w:rsid w:val="00BB2BE1"/>
    <w:rsid w:val="00BB33ED"/>
    <w:rsid w:val="00BB4AFC"/>
    <w:rsid w:val="00BC0684"/>
    <w:rsid w:val="00BC315E"/>
    <w:rsid w:val="00BD67A0"/>
    <w:rsid w:val="00BE015E"/>
    <w:rsid w:val="00BE3C11"/>
    <w:rsid w:val="00BF0071"/>
    <w:rsid w:val="00BF183F"/>
    <w:rsid w:val="00BF44D8"/>
    <w:rsid w:val="00C11BC3"/>
    <w:rsid w:val="00C3086D"/>
    <w:rsid w:val="00C718D6"/>
    <w:rsid w:val="00C9181F"/>
    <w:rsid w:val="00C9563B"/>
    <w:rsid w:val="00C96A18"/>
    <w:rsid w:val="00CB52C6"/>
    <w:rsid w:val="00CB72C6"/>
    <w:rsid w:val="00CC156E"/>
    <w:rsid w:val="00CC6325"/>
    <w:rsid w:val="00CE3050"/>
    <w:rsid w:val="00D10104"/>
    <w:rsid w:val="00D14968"/>
    <w:rsid w:val="00D16525"/>
    <w:rsid w:val="00D2082B"/>
    <w:rsid w:val="00D25D9A"/>
    <w:rsid w:val="00D5306E"/>
    <w:rsid w:val="00D6394B"/>
    <w:rsid w:val="00D6654E"/>
    <w:rsid w:val="00D82E81"/>
    <w:rsid w:val="00DB3818"/>
    <w:rsid w:val="00DB3F5A"/>
    <w:rsid w:val="00DB53DA"/>
    <w:rsid w:val="00DB6C97"/>
    <w:rsid w:val="00DC1C9F"/>
    <w:rsid w:val="00DD3A32"/>
    <w:rsid w:val="00DD3E5B"/>
    <w:rsid w:val="00DD5270"/>
    <w:rsid w:val="00DD7666"/>
    <w:rsid w:val="00DE1F42"/>
    <w:rsid w:val="00DE6359"/>
    <w:rsid w:val="00DF2C7B"/>
    <w:rsid w:val="00DF6CD0"/>
    <w:rsid w:val="00E020DF"/>
    <w:rsid w:val="00E1133E"/>
    <w:rsid w:val="00E178F6"/>
    <w:rsid w:val="00E2084A"/>
    <w:rsid w:val="00E43E2E"/>
    <w:rsid w:val="00E65AC4"/>
    <w:rsid w:val="00E83EE9"/>
    <w:rsid w:val="00E952C5"/>
    <w:rsid w:val="00E95D2F"/>
    <w:rsid w:val="00EA1148"/>
    <w:rsid w:val="00EA144B"/>
    <w:rsid w:val="00EA19FE"/>
    <w:rsid w:val="00EC730D"/>
    <w:rsid w:val="00ED4A6A"/>
    <w:rsid w:val="00ED593B"/>
    <w:rsid w:val="00EF7A7D"/>
    <w:rsid w:val="00F025A0"/>
    <w:rsid w:val="00F078E3"/>
    <w:rsid w:val="00F30F26"/>
    <w:rsid w:val="00F445A3"/>
    <w:rsid w:val="00F47D35"/>
    <w:rsid w:val="00F622DF"/>
    <w:rsid w:val="00F77EF6"/>
    <w:rsid w:val="00F85E35"/>
    <w:rsid w:val="00F968D3"/>
    <w:rsid w:val="00FB01AC"/>
    <w:rsid w:val="00FB7FF8"/>
    <w:rsid w:val="00FC1B4B"/>
    <w:rsid w:val="00FD6F00"/>
    <w:rsid w:val="00FE18CF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D424"/>
  <w15:docId w15:val="{7B61C8B8-775F-4304-871F-4D0C18E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242CFA"/>
  </w:style>
  <w:style w:type="paragraph" w:styleId="ListParagraph">
    <w:name w:val="List Paragraph"/>
    <w:basedOn w:val="Normal"/>
    <w:uiPriority w:val="34"/>
    <w:qFormat/>
    <w:rsid w:val="00F4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D35"/>
  </w:style>
  <w:style w:type="paragraph" w:styleId="Footer">
    <w:name w:val="footer"/>
    <w:basedOn w:val="Normal"/>
    <w:link w:val="FooterChar"/>
    <w:uiPriority w:val="99"/>
    <w:unhideWhenUsed/>
    <w:rsid w:val="00F47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35"/>
  </w:style>
  <w:style w:type="character" w:styleId="Hyperlink">
    <w:name w:val="Hyperlink"/>
    <w:basedOn w:val="DefaultParagraphFont"/>
    <w:uiPriority w:val="99"/>
    <w:unhideWhenUsed/>
    <w:rsid w:val="008425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5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3DA"/>
  </w:style>
  <w:style w:type="character" w:customStyle="1" w:styleId="CommentTextChar">
    <w:name w:val="Comment Text Char"/>
    <w:basedOn w:val="DefaultParagraphFont"/>
    <w:link w:val="CommentText"/>
    <w:uiPriority w:val="99"/>
    <w:rsid w:val="00DB5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3DA"/>
    <w:rPr>
      <w:b/>
      <w:bCs/>
    </w:rPr>
  </w:style>
  <w:style w:type="numbering" w:customStyle="1" w:styleId="CurrentList1">
    <w:name w:val="Current List1"/>
    <w:uiPriority w:val="99"/>
    <w:rsid w:val="00B84081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5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07F2A"/>
    <w:pPr>
      <w:widowControl w:val="0"/>
      <w:autoSpaceDE w:val="0"/>
      <w:autoSpaceDN w:val="0"/>
      <w:spacing w:before="144"/>
    </w:pPr>
    <w:rPr>
      <w:rFonts w:ascii="Calibri" w:eastAsia="Calibri" w:hAnsi="Calibri" w:cs="Calibri"/>
      <w:sz w:val="22"/>
      <w:szCs w:val="22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07F2A"/>
    <w:rPr>
      <w:rFonts w:ascii="Calibri" w:eastAsia="Calibri" w:hAnsi="Calibri" w:cs="Calibri"/>
      <w:sz w:val="22"/>
      <w:szCs w:val="22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C2363"/>
    <w:rPr>
      <w:color w:val="605E5C"/>
      <w:shd w:val="clear" w:color="auto" w:fill="E1DFDD"/>
    </w:rPr>
  </w:style>
  <w:style w:type="paragraph" w:customStyle="1" w:styleId="CERLEVEL1">
    <w:name w:val="CER LEVEL 1"/>
    <w:basedOn w:val="Normal"/>
    <w:next w:val="Normal"/>
    <w:qFormat/>
    <w:rsid w:val="00533640"/>
    <w:pPr>
      <w:keepNext/>
      <w:numPr>
        <w:numId w:val="31"/>
      </w:numPr>
      <w:pBdr>
        <w:top w:val="single" w:sz="4" w:space="1" w:color="auto"/>
        <w:bottom w:val="single" w:sz="4" w:space="1" w:color="auto"/>
      </w:pBdr>
      <w:spacing w:before="240" w:after="120"/>
      <w:jc w:val="center"/>
      <w:outlineLvl w:val="0"/>
    </w:pPr>
    <w:rPr>
      <w:rFonts w:ascii="Arial" w:hAnsi="Arial"/>
      <w:b/>
      <w:caps/>
      <w:sz w:val="28"/>
      <w:szCs w:val="22"/>
      <w:lang w:val="sq-AL"/>
    </w:rPr>
  </w:style>
  <w:style w:type="paragraph" w:customStyle="1" w:styleId="CERLEVEL3">
    <w:name w:val="CER LEVEL 3"/>
    <w:basedOn w:val="Normal"/>
    <w:qFormat/>
    <w:rsid w:val="00533640"/>
    <w:pPr>
      <w:keepNext/>
      <w:numPr>
        <w:ilvl w:val="2"/>
        <w:numId w:val="31"/>
      </w:numPr>
      <w:spacing w:before="240" w:after="120"/>
      <w:jc w:val="both"/>
      <w:outlineLvl w:val="2"/>
    </w:pPr>
    <w:rPr>
      <w:rFonts w:ascii="Arial" w:hAnsi="Arial"/>
      <w:b/>
      <w:sz w:val="22"/>
      <w:szCs w:val="22"/>
      <w:lang w:val="sq-AL"/>
    </w:rPr>
  </w:style>
  <w:style w:type="paragraph" w:customStyle="1" w:styleId="CERLEVEL4">
    <w:name w:val="CER LEVEL 4"/>
    <w:basedOn w:val="Normal"/>
    <w:next w:val="CERLEVEL5"/>
    <w:qFormat/>
    <w:rsid w:val="00533640"/>
    <w:pPr>
      <w:numPr>
        <w:ilvl w:val="3"/>
        <w:numId w:val="31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5">
    <w:name w:val="CER LEVEL 5"/>
    <w:basedOn w:val="Normal"/>
    <w:qFormat/>
    <w:rsid w:val="00533640"/>
    <w:pPr>
      <w:numPr>
        <w:ilvl w:val="4"/>
        <w:numId w:val="31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6">
    <w:name w:val="CER LEVEL 6"/>
    <w:basedOn w:val="Normal"/>
    <w:qFormat/>
    <w:rsid w:val="00533640"/>
    <w:pPr>
      <w:numPr>
        <w:ilvl w:val="5"/>
        <w:numId w:val="31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7">
    <w:name w:val="CER LEVEL 7"/>
    <w:basedOn w:val="Normal"/>
    <w:qFormat/>
    <w:rsid w:val="00533640"/>
    <w:pPr>
      <w:numPr>
        <w:ilvl w:val="6"/>
        <w:numId w:val="31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8">
    <w:name w:val="CER Level 8"/>
    <w:basedOn w:val="CERLEVEL7"/>
    <w:qFormat/>
    <w:rsid w:val="00533640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ex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ABBAA13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57E2-F412-4AC4-9CB8-E7A8199C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Bledi Lame</cp:lastModifiedBy>
  <cp:revision>6</cp:revision>
  <dcterms:created xsi:type="dcterms:W3CDTF">2023-02-17T15:32:00Z</dcterms:created>
  <dcterms:modified xsi:type="dcterms:W3CDTF">2023-02-17T15:37:00Z</dcterms:modified>
</cp:coreProperties>
</file>