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2022D" w14:textId="2CB4DDBB" w:rsidR="002247E0" w:rsidRPr="00E74F02" w:rsidRDefault="002247E0" w:rsidP="00A07A91">
      <w:pPr>
        <w:pStyle w:val="Prospectus-Level1"/>
        <w:spacing w:line="276" w:lineRule="auto"/>
        <w:rPr>
          <w:rFonts w:ascii="Arial" w:hAnsi="Arial" w:cs="Arial"/>
          <w:sz w:val="24"/>
          <w:szCs w:val="24"/>
          <w:lang w:val="sq-AL"/>
        </w:rPr>
      </w:pPr>
      <w:bookmarkStart w:id="0" w:name="_Toc330561001"/>
      <w:bookmarkStart w:id="1" w:name="_Toc166060024"/>
      <w:bookmarkStart w:id="2" w:name="_Toc330561002"/>
      <w:r w:rsidRPr="00E74F02">
        <w:rPr>
          <w:rFonts w:ascii="Arial" w:hAnsi="Arial" w:cs="Arial"/>
          <w:sz w:val="24"/>
          <w:szCs w:val="24"/>
          <w:lang w:val="sq-AL"/>
        </w:rPr>
        <w:t>P</w:t>
      </w:r>
      <w:r w:rsidR="007C3A62" w:rsidRPr="00E74F02">
        <w:rPr>
          <w:rFonts w:ascii="Arial" w:hAnsi="Arial" w:cs="Arial"/>
          <w:sz w:val="24"/>
          <w:szCs w:val="24"/>
          <w:lang w:val="sq-AL"/>
        </w:rPr>
        <w:t>Ë</w:t>
      </w:r>
      <w:r w:rsidRPr="00E74F02">
        <w:rPr>
          <w:rFonts w:ascii="Arial" w:hAnsi="Arial" w:cs="Arial"/>
          <w:sz w:val="24"/>
          <w:szCs w:val="24"/>
          <w:lang w:val="sq-AL"/>
        </w:rPr>
        <w:t xml:space="preserve">RKUFIZIMET E </w:t>
      </w:r>
      <w:bookmarkStart w:id="3" w:name="_Hlk126229586"/>
      <w:r w:rsidR="005841AA" w:rsidRPr="00E74F02">
        <w:rPr>
          <w:rFonts w:ascii="Arial" w:hAnsi="Arial" w:cs="Arial"/>
          <w:sz w:val="24"/>
          <w:szCs w:val="24"/>
          <w:lang w:val="sq-AL"/>
        </w:rPr>
        <w:t xml:space="preserve">RREGULLAVE TË </w:t>
      </w:r>
      <w:bookmarkStart w:id="4" w:name="_Hlk126229623"/>
      <w:r w:rsidR="005841AA" w:rsidRPr="00E74F02">
        <w:rPr>
          <w:rFonts w:ascii="Arial" w:hAnsi="Arial" w:cs="Arial"/>
          <w:sz w:val="24"/>
          <w:szCs w:val="24"/>
          <w:lang w:val="sq-AL"/>
        </w:rPr>
        <w:t>TREGUT TË ENERGJISË ELEKTRIKE</w:t>
      </w:r>
      <w:bookmarkEnd w:id="3"/>
      <w:bookmarkEnd w:id="4"/>
    </w:p>
    <w:p w14:paraId="20E94A60" w14:textId="34E1C446" w:rsidR="00E3796E" w:rsidRPr="00E74F02" w:rsidRDefault="00E3796E" w:rsidP="00A07A91">
      <w:pPr>
        <w:pStyle w:val="CERHEADING2"/>
        <w:tabs>
          <w:tab w:val="clear" w:pos="936"/>
          <w:tab w:val="left" w:pos="0"/>
        </w:tabs>
        <w:spacing w:after="240" w:line="276" w:lineRule="auto"/>
        <w:ind w:left="0"/>
        <w:rPr>
          <w:rFonts w:cs="Arial"/>
          <w:sz w:val="22"/>
          <w:szCs w:val="22"/>
          <w:lang w:val="sq-AL"/>
        </w:rPr>
      </w:pPr>
      <w:r w:rsidRPr="00E74F02">
        <w:rPr>
          <w:rFonts w:cs="Arial"/>
          <w:sz w:val="22"/>
          <w:szCs w:val="22"/>
          <w:lang w:val="sq-AL"/>
        </w:rPr>
        <w:t>P</w:t>
      </w:r>
      <w:r w:rsidR="007C3A62" w:rsidRPr="00E74F02">
        <w:rPr>
          <w:rFonts w:cs="Arial"/>
          <w:sz w:val="22"/>
          <w:szCs w:val="22"/>
          <w:lang w:val="sq-AL"/>
        </w:rPr>
        <w:t>Ë</w:t>
      </w:r>
      <w:r w:rsidRPr="00E74F02">
        <w:rPr>
          <w:rFonts w:cs="Arial"/>
          <w:sz w:val="22"/>
          <w:szCs w:val="22"/>
          <w:lang w:val="sq-AL"/>
        </w:rPr>
        <w:t>rkufizimet dhe akronimet të perdoruar</w:t>
      </w:r>
      <w:r w:rsidR="007C3A62" w:rsidRPr="00E74F02">
        <w:rPr>
          <w:rFonts w:cs="Arial"/>
          <w:sz w:val="22"/>
          <w:szCs w:val="22"/>
          <w:lang w:val="sq-AL"/>
        </w:rPr>
        <w:t>a</w:t>
      </w:r>
      <w:r w:rsidRPr="00E74F02">
        <w:rPr>
          <w:rFonts w:cs="Arial"/>
          <w:sz w:val="22"/>
          <w:szCs w:val="22"/>
          <w:lang w:val="sq-AL"/>
        </w:rPr>
        <w:t xml:space="preserve"> në rregullat e </w:t>
      </w:r>
      <w:r w:rsidR="005841AA" w:rsidRPr="00E74F02">
        <w:rPr>
          <w:rFonts w:cs="Arial"/>
          <w:sz w:val="22"/>
          <w:szCs w:val="22"/>
          <w:lang w:val="sq-AL"/>
        </w:rPr>
        <w:t xml:space="preserve">TREGUT TË ENERGJISË ELEKTRIKE </w:t>
      </w:r>
      <w:r w:rsidRPr="00E74F02">
        <w:rPr>
          <w:rFonts w:cs="Arial"/>
          <w:sz w:val="22"/>
          <w:szCs w:val="22"/>
          <w:lang w:val="sq-AL"/>
        </w:rPr>
        <w:t>dhe procedurat</w:t>
      </w:r>
    </w:p>
    <w:p w14:paraId="30D701F1" w14:textId="1CD1F8B2" w:rsidR="00E3796E" w:rsidRPr="00E74F02" w:rsidRDefault="00E3796E" w:rsidP="00A07A91">
      <w:pPr>
        <w:spacing w:line="276" w:lineRule="auto"/>
        <w:rPr>
          <w:sz w:val="22"/>
          <w:szCs w:val="22"/>
        </w:rPr>
      </w:pPr>
      <w:r w:rsidRPr="00E74F02">
        <w:rPr>
          <w:sz w:val="22"/>
          <w:szCs w:val="22"/>
        </w:rPr>
        <w:t xml:space="preserve">Vetëm nëse nuk është parashikuar ndryshe, referencat në këtë dokument të Kapitujve, seksioneve dhe paragrafëve janë referencat të dispozitave të Rregullave të </w:t>
      </w:r>
      <w:r w:rsidR="005841AA" w:rsidRPr="00E74F02">
        <w:rPr>
          <w:sz w:val="22"/>
          <w:szCs w:val="22"/>
        </w:rPr>
        <w:t xml:space="preserve">tregut të energjisë elektrike </w:t>
      </w:r>
      <w:r w:rsidRPr="00E74F02">
        <w:rPr>
          <w:sz w:val="22"/>
          <w:szCs w:val="22"/>
        </w:rPr>
        <w:t>dhe Procedu</w:t>
      </w:r>
      <w:r w:rsidR="00042D73" w:rsidRPr="00E74F02">
        <w:rPr>
          <w:sz w:val="22"/>
          <w:szCs w:val="22"/>
        </w:rPr>
        <w:t>r</w:t>
      </w:r>
      <w:r w:rsidRPr="00E74F02">
        <w:rPr>
          <w:sz w:val="22"/>
          <w:szCs w:val="22"/>
        </w:rPr>
        <w:t xml:space="preserve">ave. </w:t>
      </w:r>
    </w:p>
    <w:bookmarkEnd w:id="0"/>
    <w:p w14:paraId="29D688C4" w14:textId="0BBA66B5" w:rsidR="00E560DF" w:rsidRPr="00E74F02" w:rsidRDefault="00E560DF" w:rsidP="00A07A91">
      <w:pPr>
        <w:pStyle w:val="CERLEVEL1"/>
        <w:numPr>
          <w:ilvl w:val="0"/>
          <w:numId w:val="0"/>
        </w:numPr>
        <w:spacing w:line="276" w:lineRule="auto"/>
        <w:rPr>
          <w:rFonts w:cs="Arial"/>
          <w:sz w:val="22"/>
        </w:rPr>
      </w:pPr>
      <w:r w:rsidRPr="00E74F02">
        <w:rPr>
          <w:rFonts w:cs="Arial"/>
          <w:sz w:val="22"/>
        </w:rPr>
        <w:t>A</w:t>
      </w:r>
      <w:r w:rsidR="005D5C4B" w:rsidRPr="00E74F02">
        <w:rPr>
          <w:rFonts w:cs="Arial"/>
          <w:sz w:val="22"/>
        </w:rPr>
        <w:t xml:space="preserve"> </w:t>
      </w:r>
      <w:r w:rsidR="00C241CC" w:rsidRPr="00E74F02">
        <w:rPr>
          <w:rFonts w:cs="Arial"/>
          <w:caps w:val="0"/>
          <w:sz w:val="22"/>
        </w:rPr>
        <w:t>-</w:t>
      </w:r>
      <w:r w:rsidR="005D5C4B" w:rsidRPr="00E74F02">
        <w:rPr>
          <w:rFonts w:cs="Arial"/>
          <w:sz w:val="22"/>
        </w:rPr>
        <w:t xml:space="preserve"> </w:t>
      </w:r>
      <w:r w:rsidR="00C241CC" w:rsidRPr="00E74F02">
        <w:rPr>
          <w:rFonts w:cs="Arial"/>
          <w:sz w:val="22"/>
        </w:rPr>
        <w:t>J</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6120"/>
      </w:tblGrid>
      <w:tr w:rsidR="00AE7556" w:rsidRPr="00E74F02" w14:paraId="07754548" w14:textId="77777777" w:rsidTr="003D57DD">
        <w:trPr>
          <w:cantSplit/>
        </w:trPr>
        <w:tc>
          <w:tcPr>
            <w:tcW w:w="2880" w:type="dxa"/>
            <w:vAlign w:val="center"/>
          </w:tcPr>
          <w:p w14:paraId="1C083D1B" w14:textId="3C55F92A" w:rsidR="00AE7556" w:rsidRPr="00E74F02" w:rsidRDefault="00AE7556" w:rsidP="00A07A91">
            <w:pPr>
              <w:pStyle w:val="CERGlossaryTerm"/>
              <w:spacing w:line="276" w:lineRule="auto"/>
              <w:rPr>
                <w:rFonts w:cs="Arial"/>
                <w:sz w:val="22"/>
                <w:szCs w:val="22"/>
              </w:rPr>
            </w:pPr>
            <w:r>
              <w:rPr>
                <w:rFonts w:cs="Arial"/>
                <w:sz w:val="22"/>
                <w:szCs w:val="22"/>
              </w:rPr>
              <w:t>ACER</w:t>
            </w:r>
          </w:p>
        </w:tc>
        <w:tc>
          <w:tcPr>
            <w:tcW w:w="6120" w:type="dxa"/>
            <w:vAlign w:val="center"/>
          </w:tcPr>
          <w:p w14:paraId="031CEB23" w14:textId="000F44C6" w:rsidR="00AE7556" w:rsidRPr="00E74F02" w:rsidRDefault="00EA276A" w:rsidP="00A07A91">
            <w:pPr>
              <w:pStyle w:val="CERGlossaryDefinition"/>
              <w:spacing w:line="276" w:lineRule="auto"/>
              <w:rPr>
                <w:rFonts w:cs="Arial"/>
                <w:sz w:val="22"/>
                <w:szCs w:val="22"/>
              </w:rPr>
            </w:pPr>
            <w:r w:rsidRPr="00E74F02">
              <w:rPr>
                <w:rFonts w:cs="Arial"/>
                <w:sz w:val="22"/>
                <w:szCs w:val="22"/>
              </w:rPr>
              <w:t>nënkupton</w:t>
            </w:r>
            <w:r w:rsidRPr="00EA276A">
              <w:rPr>
                <w:rFonts w:cs="Arial"/>
                <w:sz w:val="22"/>
                <w:szCs w:val="22"/>
              </w:rPr>
              <w:t xml:space="preserve"> Agjenci</w:t>
            </w:r>
            <w:r>
              <w:rPr>
                <w:rFonts w:cs="Arial"/>
                <w:sz w:val="22"/>
                <w:szCs w:val="22"/>
              </w:rPr>
              <w:t>n</w:t>
            </w:r>
            <w:r w:rsidRPr="00EA276A">
              <w:rPr>
                <w:rFonts w:cs="Arial"/>
                <w:sz w:val="22"/>
                <w:szCs w:val="22"/>
              </w:rPr>
              <w:t>ë për Bashkëpunimin e Rregullatorëve të Energjisë</w:t>
            </w:r>
          </w:p>
        </w:tc>
      </w:tr>
      <w:tr w:rsidR="00E74F02" w:rsidRPr="00E74F02" w14:paraId="575A5711" w14:textId="77777777" w:rsidTr="003D57DD">
        <w:trPr>
          <w:cantSplit/>
        </w:trPr>
        <w:tc>
          <w:tcPr>
            <w:tcW w:w="2880" w:type="dxa"/>
            <w:vAlign w:val="center"/>
          </w:tcPr>
          <w:p w14:paraId="1F9A825F" w14:textId="61028493" w:rsidR="00F24D2D" w:rsidRPr="00E74F02" w:rsidRDefault="00F24D2D" w:rsidP="00A07A91">
            <w:pPr>
              <w:pStyle w:val="CERGlossaryTerm"/>
              <w:spacing w:line="276" w:lineRule="auto"/>
              <w:rPr>
                <w:rFonts w:cs="Arial"/>
                <w:sz w:val="22"/>
                <w:szCs w:val="22"/>
              </w:rPr>
            </w:pPr>
            <w:r w:rsidRPr="00E74F02">
              <w:rPr>
                <w:rFonts w:cs="Arial"/>
                <w:sz w:val="22"/>
                <w:szCs w:val="22"/>
              </w:rPr>
              <w:t>Agjent i Trans</w:t>
            </w:r>
            <w:r w:rsidR="00613650" w:rsidRPr="00E74F02">
              <w:rPr>
                <w:rFonts w:cs="Arial"/>
                <w:sz w:val="22"/>
                <w:szCs w:val="22"/>
              </w:rPr>
              <w:t>fer</w:t>
            </w:r>
            <w:r w:rsidR="00F33184" w:rsidRPr="00E74F02">
              <w:rPr>
                <w:rFonts w:cs="Arial"/>
                <w:sz w:val="22"/>
                <w:szCs w:val="22"/>
              </w:rPr>
              <w:t>imit</w:t>
            </w:r>
          </w:p>
        </w:tc>
        <w:tc>
          <w:tcPr>
            <w:tcW w:w="6120" w:type="dxa"/>
            <w:vAlign w:val="center"/>
          </w:tcPr>
          <w:p w14:paraId="0588420B" w14:textId="350F61DA" w:rsidR="00F24D2D" w:rsidRPr="00E74F02" w:rsidRDefault="009F6820" w:rsidP="00A07A91">
            <w:pPr>
              <w:pStyle w:val="CERGlossaryDefinition"/>
              <w:spacing w:line="276" w:lineRule="auto"/>
              <w:rPr>
                <w:rFonts w:cs="Arial"/>
                <w:sz w:val="22"/>
                <w:szCs w:val="22"/>
              </w:rPr>
            </w:pPr>
            <w:r w:rsidRPr="00E74F02">
              <w:rPr>
                <w:rFonts w:cs="Arial"/>
                <w:sz w:val="22"/>
                <w:szCs w:val="22"/>
              </w:rPr>
              <w:t>nënkupton entitetin e përcaktuar nga Autoriteti Rregullator me detyrën e transferimit të Pozicioneve Neto ndërmjet Kundërpalëve Qendrore në Bashkimin Tregjeve</w:t>
            </w:r>
            <w:r w:rsidR="00DD667D" w:rsidRPr="00E74F02">
              <w:rPr>
                <w:rFonts w:cs="Arial"/>
                <w:sz w:val="22"/>
                <w:szCs w:val="22"/>
              </w:rPr>
              <w:t xml:space="preserve">. </w:t>
            </w:r>
          </w:p>
        </w:tc>
      </w:tr>
      <w:tr w:rsidR="00E74F02" w:rsidRPr="00E74F02" w14:paraId="06D1D92B" w14:textId="77777777" w:rsidTr="003D57DD">
        <w:trPr>
          <w:cantSplit/>
        </w:trPr>
        <w:tc>
          <w:tcPr>
            <w:tcW w:w="2880" w:type="dxa"/>
            <w:vAlign w:val="center"/>
          </w:tcPr>
          <w:p w14:paraId="531EBD36" w14:textId="32257B22" w:rsidR="00F24D2D" w:rsidRPr="00E74F02" w:rsidRDefault="00F24D2D" w:rsidP="00A07A91">
            <w:pPr>
              <w:pStyle w:val="CERGlossaryTerm"/>
              <w:spacing w:line="276" w:lineRule="auto"/>
              <w:rPr>
                <w:rFonts w:cs="Arial"/>
                <w:sz w:val="22"/>
                <w:szCs w:val="22"/>
              </w:rPr>
            </w:pPr>
            <w:r w:rsidRPr="00E74F02">
              <w:rPr>
                <w:rFonts w:cs="Arial"/>
                <w:sz w:val="22"/>
                <w:szCs w:val="22"/>
              </w:rPr>
              <w:t>Agjent Klerues i Certifikuar</w:t>
            </w:r>
          </w:p>
        </w:tc>
        <w:tc>
          <w:tcPr>
            <w:tcW w:w="6120" w:type="dxa"/>
            <w:vAlign w:val="center"/>
          </w:tcPr>
          <w:p w14:paraId="5D4DA578" w14:textId="26EEB819" w:rsidR="00F24D2D" w:rsidRPr="00E74F02" w:rsidRDefault="006363F0" w:rsidP="00A07A91">
            <w:pPr>
              <w:pStyle w:val="CERGlossaryDefinition"/>
              <w:spacing w:line="276" w:lineRule="auto"/>
              <w:rPr>
                <w:rFonts w:cs="Arial"/>
                <w:sz w:val="22"/>
                <w:szCs w:val="22"/>
              </w:rPr>
            </w:pPr>
            <w:r w:rsidRPr="00E74F02">
              <w:rPr>
                <w:rFonts w:cs="Arial"/>
                <w:sz w:val="22"/>
                <w:szCs w:val="22"/>
              </w:rPr>
              <w:t xml:space="preserve">Nënkupton një person i cili është certifikuar nga ALPEX për të kryer operacionet e Klerimit dhe Shlyerjes në emër një </w:t>
            </w:r>
            <w:r w:rsidR="00D05CEE" w:rsidRPr="00E74F02">
              <w:rPr>
                <w:rFonts w:cs="Arial"/>
                <w:sz w:val="22"/>
                <w:szCs w:val="22"/>
              </w:rPr>
              <w:t xml:space="preserve">Anëtari </w:t>
            </w:r>
            <w:r w:rsidRPr="00E74F02">
              <w:rPr>
                <w:rFonts w:cs="Arial"/>
                <w:sz w:val="22"/>
                <w:szCs w:val="22"/>
              </w:rPr>
              <w:t xml:space="preserve">Klerimi lidhur me Transaksionet e Energjisë Elektrike në përputhje me </w:t>
            </w:r>
            <w:r w:rsidR="00EA6E0A" w:rsidRPr="00E74F02">
              <w:rPr>
                <w:rFonts w:cs="Arial"/>
                <w:sz w:val="22"/>
                <w:szCs w:val="22"/>
              </w:rPr>
              <w:t>Rregullat e Tregut të Energjisë Elektrike-Kushtet e Përgjithshme</w:t>
            </w:r>
            <w:r w:rsidRPr="00E74F02">
              <w:rPr>
                <w:rFonts w:cs="Arial"/>
                <w:sz w:val="22"/>
                <w:szCs w:val="22"/>
              </w:rPr>
              <w:t xml:space="preserve"> dhe Procedurat </w:t>
            </w:r>
          </w:p>
        </w:tc>
      </w:tr>
      <w:tr w:rsidR="00E74F02" w:rsidRPr="00E74F02" w14:paraId="1EBD8DBB" w14:textId="77777777" w:rsidTr="003D57DD">
        <w:trPr>
          <w:cantSplit/>
        </w:trPr>
        <w:tc>
          <w:tcPr>
            <w:tcW w:w="2880" w:type="dxa"/>
            <w:vAlign w:val="center"/>
          </w:tcPr>
          <w:p w14:paraId="4CA96DBA" w14:textId="241B8365" w:rsidR="00F24D2D" w:rsidRPr="00E74F02" w:rsidRDefault="00F24D2D" w:rsidP="00A07A91">
            <w:pPr>
              <w:pStyle w:val="CERGlossaryTerm"/>
              <w:spacing w:line="276" w:lineRule="auto"/>
              <w:rPr>
                <w:rFonts w:cs="Arial"/>
                <w:sz w:val="22"/>
                <w:szCs w:val="22"/>
              </w:rPr>
            </w:pPr>
            <w:r w:rsidRPr="00E74F02">
              <w:rPr>
                <w:rFonts w:cs="Arial"/>
                <w:sz w:val="22"/>
                <w:szCs w:val="22"/>
              </w:rPr>
              <w:t xml:space="preserve">Agjent Tregtar i  </w:t>
            </w:r>
            <w:r w:rsidR="00434717" w:rsidRPr="00E74F02">
              <w:rPr>
                <w:rFonts w:cs="Arial"/>
                <w:sz w:val="22"/>
                <w:szCs w:val="22"/>
              </w:rPr>
              <w:t>Certifikuar</w:t>
            </w:r>
          </w:p>
        </w:tc>
        <w:tc>
          <w:tcPr>
            <w:tcW w:w="6120" w:type="dxa"/>
            <w:vAlign w:val="center"/>
          </w:tcPr>
          <w:p w14:paraId="1AE35842" w14:textId="2F1964B6" w:rsidR="00F24D2D" w:rsidRPr="00E74F02" w:rsidRDefault="00BB1934" w:rsidP="00A07A91">
            <w:pPr>
              <w:pStyle w:val="CERGlossaryDefinition"/>
              <w:spacing w:line="276" w:lineRule="auto"/>
              <w:rPr>
                <w:rFonts w:cs="Arial"/>
                <w:sz w:val="22"/>
                <w:szCs w:val="22"/>
              </w:rPr>
            </w:pPr>
            <w:r w:rsidRPr="00E74F02">
              <w:rPr>
                <w:rFonts w:cs="Arial"/>
                <w:sz w:val="22"/>
                <w:szCs w:val="22"/>
              </w:rPr>
              <w:t xml:space="preserve">Nënkupton një person i cili është certifikuar nga ALPEX dhe është përgjegjës dhe i autorizuar për të kryer tregtimin në emër të një Anëtari të Bursës në përputhje me </w:t>
            </w:r>
            <w:r w:rsidR="00EA6E0A" w:rsidRPr="00E74F02">
              <w:rPr>
                <w:rFonts w:cs="Arial"/>
                <w:sz w:val="22"/>
                <w:szCs w:val="22"/>
              </w:rPr>
              <w:t>Rregullat e Tregut të Energjisë Elektrike-Kushtet e Përgjithshme</w:t>
            </w:r>
            <w:r w:rsidRPr="00E74F02">
              <w:rPr>
                <w:rFonts w:cs="Arial"/>
                <w:sz w:val="22"/>
                <w:szCs w:val="22"/>
              </w:rPr>
              <w:t xml:space="preserve"> dhe Procedurat</w:t>
            </w:r>
          </w:p>
        </w:tc>
      </w:tr>
      <w:tr w:rsidR="00E74F02" w:rsidRPr="00E74F02" w14:paraId="56E27D96" w14:textId="77777777" w:rsidTr="003D57DD">
        <w:trPr>
          <w:cantSplit/>
        </w:trPr>
        <w:tc>
          <w:tcPr>
            <w:tcW w:w="2880" w:type="dxa"/>
            <w:vAlign w:val="center"/>
          </w:tcPr>
          <w:p w14:paraId="5595B815" w14:textId="707B5EB0" w:rsidR="006C2079" w:rsidRPr="00E74F02" w:rsidRDefault="006C2079" w:rsidP="00A07A91">
            <w:pPr>
              <w:pStyle w:val="CERGlossaryTerm"/>
              <w:spacing w:line="276" w:lineRule="auto"/>
              <w:rPr>
                <w:rFonts w:cs="Arial"/>
                <w:sz w:val="22"/>
                <w:szCs w:val="22"/>
              </w:rPr>
            </w:pPr>
            <w:r w:rsidRPr="00E74F02">
              <w:rPr>
                <w:rFonts w:cs="Arial"/>
                <w:sz w:val="22"/>
                <w:szCs w:val="22"/>
              </w:rPr>
              <w:t>Algoritmi i P</w:t>
            </w:r>
            <w:r w:rsidR="00E93DCE" w:rsidRPr="00E74F02">
              <w:rPr>
                <w:rFonts w:cs="Arial"/>
                <w:sz w:val="22"/>
                <w:szCs w:val="22"/>
              </w:rPr>
              <w:t>ë</w:t>
            </w:r>
            <w:r w:rsidRPr="00E74F02">
              <w:rPr>
                <w:rFonts w:cs="Arial"/>
                <w:sz w:val="22"/>
                <w:szCs w:val="22"/>
              </w:rPr>
              <w:t>rputhjes s</w:t>
            </w:r>
            <w:r w:rsidR="00E93DCE" w:rsidRPr="00E74F02">
              <w:rPr>
                <w:rFonts w:cs="Arial"/>
                <w:sz w:val="22"/>
                <w:szCs w:val="22"/>
              </w:rPr>
              <w:t>ë</w:t>
            </w:r>
            <w:r w:rsidRPr="00E74F02">
              <w:rPr>
                <w:rFonts w:cs="Arial"/>
                <w:sz w:val="22"/>
                <w:szCs w:val="22"/>
              </w:rPr>
              <w:t xml:space="preserve"> Treg</w:t>
            </w:r>
            <w:r w:rsidR="00E93DCE" w:rsidRPr="00E74F02">
              <w:rPr>
                <w:rFonts w:cs="Arial"/>
                <w:sz w:val="22"/>
                <w:szCs w:val="22"/>
              </w:rPr>
              <w:t>timit të Vazhdueshëm</w:t>
            </w:r>
          </w:p>
        </w:tc>
        <w:tc>
          <w:tcPr>
            <w:tcW w:w="6120" w:type="dxa"/>
            <w:vAlign w:val="center"/>
          </w:tcPr>
          <w:p w14:paraId="6BC3F031" w14:textId="3374A024" w:rsidR="006C2079" w:rsidRPr="00E74F02" w:rsidRDefault="00CF7D53" w:rsidP="00A07A91">
            <w:pPr>
              <w:pStyle w:val="CERGlossaryDefinition"/>
              <w:spacing w:line="276" w:lineRule="auto"/>
              <w:rPr>
                <w:rFonts w:cs="Arial"/>
                <w:sz w:val="22"/>
                <w:szCs w:val="22"/>
              </w:rPr>
            </w:pPr>
            <w:r w:rsidRPr="00E74F02">
              <w:rPr>
                <w:rFonts w:cs="Arial"/>
                <w:sz w:val="22"/>
                <w:szCs w:val="22"/>
              </w:rPr>
              <w:t>Nënkupton</w:t>
            </w:r>
            <w:r w:rsidRPr="00E74F02">
              <w:rPr>
                <w:sz w:val="22"/>
                <w:szCs w:val="22"/>
              </w:rPr>
              <w:t xml:space="preserve"> </w:t>
            </w:r>
            <w:r w:rsidRPr="00E74F02">
              <w:rPr>
                <w:rFonts w:cs="Arial"/>
                <w:sz w:val="22"/>
                <w:szCs w:val="22"/>
              </w:rPr>
              <w:t>algoritmi</w:t>
            </w:r>
            <w:r w:rsidR="004317CF" w:rsidRPr="00E74F02">
              <w:rPr>
                <w:rFonts w:cs="Arial"/>
                <w:sz w:val="22"/>
                <w:szCs w:val="22"/>
              </w:rPr>
              <w:t>n</w:t>
            </w:r>
            <w:r w:rsidRPr="00E74F02">
              <w:rPr>
                <w:rFonts w:cs="Arial"/>
                <w:sz w:val="22"/>
                <w:szCs w:val="22"/>
              </w:rPr>
              <w:t xml:space="preserve"> </w:t>
            </w:r>
            <w:r w:rsidR="004317CF" w:rsidRPr="00E74F02">
              <w:rPr>
                <w:rFonts w:cs="Arial"/>
                <w:sz w:val="22"/>
                <w:szCs w:val="22"/>
              </w:rPr>
              <w:t>e</w:t>
            </w:r>
            <w:r w:rsidRPr="00E74F02">
              <w:rPr>
                <w:rFonts w:cs="Arial"/>
                <w:sz w:val="22"/>
                <w:szCs w:val="22"/>
              </w:rPr>
              <w:t xml:space="preserve"> përdorur</w:t>
            </w:r>
            <w:r w:rsidRPr="00E74F02">
              <w:rPr>
                <w:sz w:val="22"/>
                <w:szCs w:val="22"/>
              </w:rPr>
              <w:t xml:space="preserve"> </w:t>
            </w:r>
            <w:r w:rsidRPr="00E74F02">
              <w:rPr>
                <w:rFonts w:cs="Arial"/>
                <w:sz w:val="22"/>
                <w:szCs w:val="22"/>
              </w:rPr>
              <w:t xml:space="preserve">në Bashkimin e </w:t>
            </w:r>
            <w:r w:rsidR="007B2B37" w:rsidRPr="00E74F02">
              <w:rPr>
                <w:rFonts w:cs="Arial"/>
                <w:sz w:val="22"/>
                <w:szCs w:val="22"/>
              </w:rPr>
              <w:t>V</w:t>
            </w:r>
            <w:r w:rsidRPr="00E74F02">
              <w:rPr>
                <w:rFonts w:cs="Arial"/>
                <w:sz w:val="22"/>
                <w:szCs w:val="22"/>
              </w:rPr>
              <w:t>etëm</w:t>
            </w:r>
            <w:r w:rsidRPr="00E74F02">
              <w:rPr>
                <w:sz w:val="22"/>
                <w:szCs w:val="22"/>
              </w:rPr>
              <w:t xml:space="preserve"> </w:t>
            </w:r>
            <w:r w:rsidR="009124AE" w:rsidRPr="00E74F02">
              <w:rPr>
                <w:sz w:val="22"/>
                <w:szCs w:val="22"/>
              </w:rPr>
              <w:t>t</w:t>
            </w:r>
            <w:r w:rsidR="009124AE" w:rsidRPr="00E74F02">
              <w:rPr>
                <w:rFonts w:cs="Arial"/>
                <w:sz w:val="22"/>
                <w:szCs w:val="22"/>
              </w:rPr>
              <w:t xml:space="preserve">ë Tregut </w:t>
            </w:r>
            <w:r w:rsidR="007B2B37" w:rsidRPr="00E74F02">
              <w:rPr>
                <w:sz w:val="22"/>
                <w:szCs w:val="22"/>
              </w:rPr>
              <w:t>B</w:t>
            </w:r>
            <w:r w:rsidRPr="00E74F02">
              <w:rPr>
                <w:sz w:val="22"/>
                <w:szCs w:val="22"/>
              </w:rPr>
              <w:t>renda s</w:t>
            </w:r>
            <w:r w:rsidR="004317CF" w:rsidRPr="00E74F02">
              <w:rPr>
                <w:rFonts w:cs="Arial"/>
                <w:sz w:val="22"/>
                <w:szCs w:val="22"/>
              </w:rPr>
              <w:t>ë</w:t>
            </w:r>
            <w:r w:rsidRPr="00E74F02">
              <w:rPr>
                <w:sz w:val="22"/>
                <w:szCs w:val="22"/>
              </w:rPr>
              <w:t xml:space="preserve"> </w:t>
            </w:r>
            <w:r w:rsidR="007B2B37" w:rsidRPr="00E74F02">
              <w:rPr>
                <w:sz w:val="22"/>
                <w:szCs w:val="22"/>
              </w:rPr>
              <w:t>N</w:t>
            </w:r>
            <w:r w:rsidRPr="00E74F02">
              <w:rPr>
                <w:sz w:val="22"/>
                <w:szCs w:val="22"/>
              </w:rPr>
              <w:t>j</w:t>
            </w:r>
            <w:r w:rsidR="004317CF" w:rsidRPr="00E74F02">
              <w:rPr>
                <w:rFonts w:cs="Arial"/>
                <w:sz w:val="22"/>
                <w:szCs w:val="22"/>
              </w:rPr>
              <w:t>ëj</w:t>
            </w:r>
            <w:r w:rsidRPr="00E74F02">
              <w:rPr>
                <w:sz w:val="22"/>
                <w:szCs w:val="22"/>
              </w:rPr>
              <w:t>t</w:t>
            </w:r>
            <w:r w:rsidR="007B2B37" w:rsidRPr="00E74F02">
              <w:rPr>
                <w:rFonts w:cs="Arial"/>
                <w:sz w:val="22"/>
                <w:szCs w:val="22"/>
              </w:rPr>
              <w:t>ë</w:t>
            </w:r>
            <w:r w:rsidRPr="00E74F02">
              <w:rPr>
                <w:sz w:val="22"/>
                <w:szCs w:val="22"/>
              </w:rPr>
              <w:t>s dit</w:t>
            </w:r>
            <w:r w:rsidR="004317CF" w:rsidRPr="00E74F02">
              <w:rPr>
                <w:rFonts w:cs="Arial"/>
                <w:sz w:val="22"/>
                <w:szCs w:val="22"/>
              </w:rPr>
              <w:t>ë</w:t>
            </w:r>
            <w:r w:rsidRPr="00E74F02">
              <w:rPr>
                <w:sz w:val="22"/>
                <w:szCs w:val="22"/>
              </w:rPr>
              <w:t xml:space="preserve"> p</w:t>
            </w:r>
            <w:r w:rsidR="004317CF" w:rsidRPr="00E74F02">
              <w:rPr>
                <w:rFonts w:cs="Arial"/>
                <w:sz w:val="22"/>
                <w:szCs w:val="22"/>
              </w:rPr>
              <w:t>ë</w:t>
            </w:r>
            <w:r w:rsidRPr="00E74F02">
              <w:rPr>
                <w:sz w:val="22"/>
                <w:szCs w:val="22"/>
              </w:rPr>
              <w:t>r përputhjen e Urdh</w:t>
            </w:r>
            <w:r w:rsidR="004317CF" w:rsidRPr="00E74F02">
              <w:rPr>
                <w:rFonts w:cs="Arial"/>
                <w:sz w:val="22"/>
                <w:szCs w:val="22"/>
              </w:rPr>
              <w:t>ë</w:t>
            </w:r>
            <w:r w:rsidRPr="00E74F02">
              <w:rPr>
                <w:sz w:val="22"/>
                <w:szCs w:val="22"/>
              </w:rPr>
              <w:t xml:space="preserve">rporosive dhe </w:t>
            </w:r>
            <w:r w:rsidR="004317CF" w:rsidRPr="00E74F02">
              <w:rPr>
                <w:sz w:val="22"/>
                <w:szCs w:val="22"/>
              </w:rPr>
              <w:t xml:space="preserve">alokimin e </w:t>
            </w:r>
            <w:r w:rsidR="00C10730">
              <w:rPr>
                <w:sz w:val="22"/>
                <w:szCs w:val="22"/>
              </w:rPr>
              <w:t>K</w:t>
            </w:r>
            <w:r w:rsidR="00C10730" w:rsidRPr="00E74F02">
              <w:rPr>
                <w:sz w:val="22"/>
                <w:szCs w:val="22"/>
              </w:rPr>
              <w:t xml:space="preserve">apaciteve </w:t>
            </w:r>
            <w:r w:rsidR="00C10730">
              <w:rPr>
                <w:sz w:val="22"/>
                <w:szCs w:val="22"/>
              </w:rPr>
              <w:t>N</w:t>
            </w:r>
            <w:r w:rsidR="00D82F6A">
              <w:rPr>
                <w:sz w:val="22"/>
                <w:szCs w:val="22"/>
              </w:rPr>
              <w:t>dërzonale</w:t>
            </w:r>
            <w:r w:rsidR="004317CF" w:rsidRPr="00E74F02">
              <w:rPr>
                <w:sz w:val="22"/>
                <w:szCs w:val="22"/>
              </w:rPr>
              <w:t xml:space="preserve"> në mënyrë të vazhdueshëm</w:t>
            </w:r>
          </w:p>
        </w:tc>
      </w:tr>
      <w:tr w:rsidR="00E74F02" w:rsidRPr="00E74F02" w14:paraId="156BD77E" w14:textId="77777777" w:rsidTr="003D57DD">
        <w:trPr>
          <w:cantSplit/>
        </w:trPr>
        <w:tc>
          <w:tcPr>
            <w:tcW w:w="2880" w:type="dxa"/>
            <w:vAlign w:val="center"/>
          </w:tcPr>
          <w:p w14:paraId="6674AA7E" w14:textId="1770BDFA" w:rsidR="00F24D2D" w:rsidRPr="00E74F02" w:rsidRDefault="00F24D2D" w:rsidP="00A07A91">
            <w:pPr>
              <w:pStyle w:val="CERGlossaryTerm"/>
              <w:spacing w:line="276" w:lineRule="auto"/>
              <w:rPr>
                <w:rFonts w:cs="Arial"/>
                <w:sz w:val="22"/>
                <w:szCs w:val="22"/>
              </w:rPr>
            </w:pPr>
            <w:r w:rsidRPr="00E74F02">
              <w:rPr>
                <w:rFonts w:cs="Arial"/>
                <w:sz w:val="22"/>
                <w:szCs w:val="22"/>
              </w:rPr>
              <w:t xml:space="preserve">Algoritmi për Bashkimin </w:t>
            </w:r>
            <w:r w:rsidR="00690F48" w:rsidRPr="00E74F02">
              <w:rPr>
                <w:rFonts w:cs="Arial"/>
                <w:sz w:val="22"/>
                <w:szCs w:val="22"/>
              </w:rPr>
              <w:t xml:space="preserve">e </w:t>
            </w:r>
            <w:r w:rsidRPr="00E74F02">
              <w:rPr>
                <w:rFonts w:cs="Arial"/>
                <w:sz w:val="22"/>
                <w:szCs w:val="22"/>
              </w:rPr>
              <w:t xml:space="preserve">Çmimit </w:t>
            </w:r>
          </w:p>
        </w:tc>
        <w:tc>
          <w:tcPr>
            <w:tcW w:w="6120" w:type="dxa"/>
            <w:vAlign w:val="center"/>
          </w:tcPr>
          <w:p w14:paraId="24BD8389" w14:textId="0352161A" w:rsidR="00F24D2D" w:rsidRPr="00E74F02" w:rsidRDefault="00304EA3" w:rsidP="00A07A91">
            <w:pPr>
              <w:pStyle w:val="CERGlossaryDefinition"/>
              <w:spacing w:line="276" w:lineRule="auto"/>
              <w:rPr>
                <w:rFonts w:cs="Arial"/>
                <w:sz w:val="22"/>
                <w:szCs w:val="22"/>
              </w:rPr>
            </w:pPr>
            <w:r w:rsidRPr="00E74F02">
              <w:rPr>
                <w:rFonts w:cs="Arial"/>
                <w:sz w:val="22"/>
                <w:szCs w:val="22"/>
              </w:rPr>
              <w:t xml:space="preserve">Algoritmi i përdorur në Bashkimin e vetëm të Ditës në Avancë për qëllim të përputhjes të njëkohshme të urdhërporosive dhe </w:t>
            </w:r>
            <w:r w:rsidR="00C10730">
              <w:rPr>
                <w:rFonts w:cs="Arial"/>
                <w:sz w:val="22"/>
                <w:szCs w:val="22"/>
              </w:rPr>
              <w:t>K</w:t>
            </w:r>
            <w:r w:rsidR="00C10730" w:rsidRPr="00E74F02">
              <w:rPr>
                <w:rFonts w:cs="Arial"/>
                <w:sz w:val="22"/>
                <w:szCs w:val="22"/>
              </w:rPr>
              <w:t xml:space="preserve">apaciteteve </w:t>
            </w:r>
            <w:r w:rsidR="00C10730">
              <w:rPr>
                <w:rFonts w:cs="Arial"/>
                <w:sz w:val="22"/>
                <w:szCs w:val="22"/>
              </w:rPr>
              <w:t>N</w:t>
            </w:r>
            <w:r w:rsidR="00D82F6A">
              <w:rPr>
                <w:rFonts w:cs="Arial"/>
                <w:sz w:val="22"/>
                <w:szCs w:val="22"/>
              </w:rPr>
              <w:t>dërzonale</w:t>
            </w:r>
            <w:r w:rsidRPr="00E74F02">
              <w:rPr>
                <w:rFonts w:cs="Arial"/>
                <w:sz w:val="22"/>
                <w:szCs w:val="22"/>
              </w:rPr>
              <w:t xml:space="preserve"> të alokuara. Algoritmi për Bashkimin e Çmimit përdoret </w:t>
            </w:r>
            <w:r w:rsidR="00505578" w:rsidRPr="00E74F02">
              <w:rPr>
                <w:rFonts w:cs="Arial"/>
                <w:sz w:val="22"/>
                <w:szCs w:val="22"/>
              </w:rPr>
              <w:t xml:space="preserve">në </w:t>
            </w:r>
            <w:r w:rsidR="00CA7F62" w:rsidRPr="00E74F02">
              <w:rPr>
                <w:rFonts w:cs="Arial"/>
                <w:sz w:val="22"/>
                <w:szCs w:val="22"/>
              </w:rPr>
              <w:t>situatën</w:t>
            </w:r>
            <w:r w:rsidR="00505578" w:rsidRPr="00E74F02">
              <w:rPr>
                <w:rFonts w:cs="Arial"/>
                <w:sz w:val="22"/>
                <w:szCs w:val="22"/>
              </w:rPr>
              <w:t xml:space="preserve"> </w:t>
            </w:r>
            <w:r w:rsidRPr="00E74F02">
              <w:rPr>
                <w:rFonts w:cs="Arial"/>
                <w:sz w:val="22"/>
                <w:szCs w:val="22"/>
              </w:rPr>
              <w:t>e bashkimit ose jo të Ankandeve të Ditës në Avancë dhe Brenda së Njëjtës Ditë</w:t>
            </w:r>
          </w:p>
        </w:tc>
      </w:tr>
      <w:tr w:rsidR="00E74F02" w:rsidRPr="00E74F02" w14:paraId="05141F71" w14:textId="77777777" w:rsidTr="003D57DD">
        <w:trPr>
          <w:cantSplit/>
        </w:trPr>
        <w:tc>
          <w:tcPr>
            <w:tcW w:w="2880" w:type="dxa"/>
            <w:vAlign w:val="center"/>
          </w:tcPr>
          <w:p w14:paraId="3C3AF946" w14:textId="3BDA049A" w:rsidR="00F24D2D" w:rsidRPr="00E74F02" w:rsidRDefault="00F24D2D" w:rsidP="00757BD6">
            <w:pPr>
              <w:pStyle w:val="CERGlossaryTerm"/>
              <w:spacing w:line="276" w:lineRule="auto"/>
              <w:rPr>
                <w:rFonts w:cs="Arial"/>
                <w:sz w:val="22"/>
                <w:szCs w:val="22"/>
              </w:rPr>
            </w:pPr>
            <w:r w:rsidRPr="00E74F02">
              <w:rPr>
                <w:rFonts w:cs="Arial"/>
                <w:sz w:val="22"/>
                <w:szCs w:val="22"/>
              </w:rPr>
              <w:t>Anëtar i Bursës</w:t>
            </w:r>
          </w:p>
        </w:tc>
        <w:tc>
          <w:tcPr>
            <w:tcW w:w="6120" w:type="dxa"/>
            <w:vAlign w:val="center"/>
          </w:tcPr>
          <w:p w14:paraId="3D79CF57" w14:textId="2D24DCCB" w:rsidR="00F24D2D" w:rsidRPr="00E74F02" w:rsidRDefault="00DA3C6A" w:rsidP="00757BD6">
            <w:pPr>
              <w:pStyle w:val="CERGlossaryDefinition"/>
              <w:spacing w:line="276" w:lineRule="auto"/>
              <w:rPr>
                <w:rFonts w:cs="Arial"/>
                <w:sz w:val="22"/>
                <w:szCs w:val="22"/>
              </w:rPr>
            </w:pPr>
            <w:r w:rsidRPr="00E74F02">
              <w:rPr>
                <w:rFonts w:cs="Arial"/>
                <w:sz w:val="22"/>
                <w:szCs w:val="22"/>
              </w:rPr>
              <w:t>Nënkupton</w:t>
            </w:r>
            <w:r w:rsidR="00505578" w:rsidRPr="00E74F02">
              <w:rPr>
                <w:rFonts w:cs="Arial"/>
                <w:sz w:val="22"/>
                <w:szCs w:val="22"/>
              </w:rPr>
              <w:t xml:space="preserve"> një</w:t>
            </w:r>
            <w:r w:rsidRPr="00E74F02">
              <w:rPr>
                <w:rFonts w:cs="Arial"/>
                <w:sz w:val="22"/>
                <w:szCs w:val="22"/>
              </w:rPr>
              <w:t xml:space="preserve"> entitet të pranuar si një anëtar në Bursë në përputhje me Rregullat e </w:t>
            </w:r>
            <w:r w:rsidR="00B56309" w:rsidRPr="00E74F02">
              <w:rPr>
                <w:rFonts w:cs="Arial"/>
                <w:sz w:val="22"/>
                <w:szCs w:val="22"/>
              </w:rPr>
              <w:t>Tregut të Energjisë Elektrike</w:t>
            </w:r>
          </w:p>
        </w:tc>
      </w:tr>
      <w:tr w:rsidR="00E74F02" w:rsidRPr="00E74F02" w14:paraId="01E2823B" w14:textId="77777777" w:rsidTr="003D57DD">
        <w:trPr>
          <w:cantSplit/>
        </w:trPr>
        <w:tc>
          <w:tcPr>
            <w:tcW w:w="2880" w:type="dxa"/>
            <w:vAlign w:val="center"/>
          </w:tcPr>
          <w:p w14:paraId="607A69D1" w14:textId="5BCC639A" w:rsidR="00F24D2D" w:rsidRPr="00E74F02" w:rsidRDefault="00F24D2D" w:rsidP="00757BD6">
            <w:pPr>
              <w:pStyle w:val="CERGlossaryTerm"/>
              <w:spacing w:line="276" w:lineRule="auto"/>
              <w:rPr>
                <w:rFonts w:cs="Arial"/>
                <w:sz w:val="22"/>
                <w:szCs w:val="22"/>
              </w:rPr>
            </w:pPr>
            <w:r w:rsidRPr="00E74F02">
              <w:rPr>
                <w:rFonts w:cs="Arial"/>
                <w:sz w:val="22"/>
                <w:szCs w:val="22"/>
              </w:rPr>
              <w:lastRenderedPageBreak/>
              <w:t>Anëtar i Klerimit</w:t>
            </w:r>
          </w:p>
        </w:tc>
        <w:tc>
          <w:tcPr>
            <w:tcW w:w="6120" w:type="dxa"/>
            <w:vAlign w:val="center"/>
          </w:tcPr>
          <w:p w14:paraId="533A6286" w14:textId="2AD1BF4F" w:rsidR="00F24D2D" w:rsidRPr="00E74F02" w:rsidRDefault="007A23FF" w:rsidP="00757BD6">
            <w:pPr>
              <w:pStyle w:val="CERGlossaryDefinition"/>
              <w:spacing w:line="276" w:lineRule="auto"/>
              <w:rPr>
                <w:rFonts w:cs="Arial"/>
                <w:sz w:val="22"/>
                <w:szCs w:val="22"/>
              </w:rPr>
            </w:pPr>
            <w:r w:rsidRPr="00E74F02">
              <w:rPr>
                <w:rFonts w:cs="Arial"/>
                <w:sz w:val="22"/>
                <w:szCs w:val="22"/>
              </w:rPr>
              <w:t xml:space="preserve">Nënkupton një entitet që ndërmerr veprimtari nëpërmjet EMCS-së për klerimin dhe shlyerjen e transaksioneve </w:t>
            </w:r>
            <w:r w:rsidR="00907D05" w:rsidRPr="00E74F02">
              <w:rPr>
                <w:rFonts w:cs="Arial"/>
                <w:sz w:val="22"/>
                <w:szCs w:val="22"/>
              </w:rPr>
              <w:t>n</w:t>
            </w:r>
            <w:r w:rsidRPr="00E74F02">
              <w:rPr>
                <w:rFonts w:cs="Arial"/>
                <w:sz w:val="22"/>
                <w:szCs w:val="22"/>
              </w:rPr>
              <w:t xml:space="preserve">ë </w:t>
            </w:r>
            <w:r w:rsidR="00907D05" w:rsidRPr="00E74F02">
              <w:rPr>
                <w:rFonts w:cs="Arial"/>
                <w:sz w:val="22"/>
                <w:szCs w:val="22"/>
              </w:rPr>
              <w:t xml:space="preserve">Tregjet e </w:t>
            </w:r>
            <w:r w:rsidRPr="00E74F02">
              <w:rPr>
                <w:rFonts w:cs="Arial"/>
                <w:sz w:val="22"/>
                <w:szCs w:val="22"/>
              </w:rPr>
              <w:t xml:space="preserve">ALPEX-it dhe është përgjegjës përpara ALPEX-it për përmbushjen e detyrimeve që rrjedhin </w:t>
            </w:r>
            <w:r w:rsidR="00403DAC" w:rsidRPr="00E74F02">
              <w:rPr>
                <w:rFonts w:cs="Arial"/>
                <w:sz w:val="22"/>
                <w:szCs w:val="22"/>
              </w:rPr>
              <w:t xml:space="preserve">nga </w:t>
            </w:r>
            <w:r w:rsidRPr="00E74F02">
              <w:rPr>
                <w:rFonts w:cs="Arial"/>
                <w:sz w:val="22"/>
                <w:szCs w:val="22"/>
              </w:rPr>
              <w:t xml:space="preserve">kjo pjesëmarrje në përputhje me </w:t>
            </w:r>
            <w:r w:rsidR="005C1701" w:rsidRPr="00E74F02">
              <w:rPr>
                <w:rFonts w:cs="Arial"/>
                <w:sz w:val="22"/>
                <w:szCs w:val="22"/>
              </w:rPr>
              <w:t>kushtet</w:t>
            </w:r>
            <w:r w:rsidRPr="00E74F02">
              <w:rPr>
                <w:rFonts w:cs="Arial"/>
                <w:sz w:val="22"/>
                <w:szCs w:val="22"/>
              </w:rPr>
              <w:t xml:space="preserve"> dhe dispozitat e </w:t>
            </w:r>
            <w:r w:rsidR="00EA6E0A" w:rsidRPr="00E74F02">
              <w:rPr>
                <w:rFonts w:cs="Arial"/>
                <w:sz w:val="22"/>
                <w:szCs w:val="22"/>
              </w:rPr>
              <w:t>Rregullat e Tregut të Energjisë Elektrike-Kushtet e Përgjithshme</w:t>
            </w:r>
            <w:r w:rsidRPr="00E74F02">
              <w:rPr>
                <w:rFonts w:cs="Arial"/>
                <w:sz w:val="22"/>
                <w:szCs w:val="22"/>
              </w:rPr>
              <w:t xml:space="preserve"> dhe Procedurat</w:t>
            </w:r>
            <w:r w:rsidR="00505578" w:rsidRPr="00E74F02">
              <w:rPr>
                <w:rFonts w:cs="Arial"/>
                <w:sz w:val="22"/>
                <w:szCs w:val="22"/>
              </w:rPr>
              <w:t xml:space="preserve"> </w:t>
            </w:r>
          </w:p>
        </w:tc>
      </w:tr>
      <w:tr w:rsidR="00E74F02" w:rsidRPr="00E74F02" w14:paraId="50FD5E63" w14:textId="77777777" w:rsidTr="003D57DD">
        <w:trPr>
          <w:cantSplit/>
        </w:trPr>
        <w:tc>
          <w:tcPr>
            <w:tcW w:w="2880" w:type="dxa"/>
            <w:vAlign w:val="center"/>
          </w:tcPr>
          <w:p w14:paraId="2B682807" w14:textId="028D9E3D" w:rsidR="00F24D2D" w:rsidRPr="00E74F02" w:rsidRDefault="00F24D2D" w:rsidP="00757BD6">
            <w:pPr>
              <w:pStyle w:val="CERGlossaryTerm"/>
              <w:spacing w:line="276" w:lineRule="auto"/>
              <w:rPr>
                <w:rFonts w:cs="Arial"/>
                <w:sz w:val="22"/>
                <w:szCs w:val="22"/>
              </w:rPr>
            </w:pPr>
            <w:r w:rsidRPr="00E74F02">
              <w:rPr>
                <w:rFonts w:cs="Arial"/>
                <w:sz w:val="22"/>
                <w:szCs w:val="22"/>
              </w:rPr>
              <w:t xml:space="preserve">Anëtar i Përgjithshëm i Klerimit </w:t>
            </w:r>
          </w:p>
        </w:tc>
        <w:tc>
          <w:tcPr>
            <w:tcW w:w="6120" w:type="dxa"/>
            <w:vAlign w:val="center"/>
          </w:tcPr>
          <w:p w14:paraId="55D46A43" w14:textId="2194C6D7" w:rsidR="00F24D2D" w:rsidRPr="00E74F02" w:rsidRDefault="00B8515B" w:rsidP="00757BD6">
            <w:pPr>
              <w:pStyle w:val="CERGlossaryDefinition"/>
              <w:spacing w:line="276" w:lineRule="auto"/>
              <w:rPr>
                <w:rFonts w:cs="Arial"/>
                <w:sz w:val="22"/>
                <w:szCs w:val="22"/>
              </w:rPr>
            </w:pPr>
            <w:r w:rsidRPr="00E74F02">
              <w:rPr>
                <w:rFonts w:cs="Arial"/>
                <w:sz w:val="22"/>
                <w:szCs w:val="22"/>
              </w:rPr>
              <w:t xml:space="preserve">Nënkupton një Anëtar Klerimi </w:t>
            </w:r>
            <w:r w:rsidR="00A364D0" w:rsidRPr="00E74F02">
              <w:rPr>
                <w:rFonts w:cs="Arial"/>
                <w:sz w:val="22"/>
                <w:szCs w:val="22"/>
              </w:rPr>
              <w:t xml:space="preserve">i cili ka të drejtë </w:t>
            </w:r>
            <w:r w:rsidRPr="00E74F02">
              <w:rPr>
                <w:rFonts w:cs="Arial"/>
                <w:sz w:val="22"/>
                <w:szCs w:val="22"/>
              </w:rPr>
              <w:t>të kleroj Transaksionet e kryer</w:t>
            </w:r>
            <w:r w:rsidR="00A364D0" w:rsidRPr="00E74F02">
              <w:rPr>
                <w:rFonts w:cs="Arial"/>
                <w:sz w:val="22"/>
                <w:szCs w:val="22"/>
              </w:rPr>
              <w:t>a</w:t>
            </w:r>
            <w:r w:rsidRPr="00E74F02">
              <w:rPr>
                <w:rFonts w:cs="Arial"/>
                <w:sz w:val="22"/>
                <w:szCs w:val="22"/>
              </w:rPr>
              <w:t xml:space="preserve"> nga Anëtar</w:t>
            </w:r>
            <w:r w:rsidR="00A364D0" w:rsidRPr="00E74F02">
              <w:rPr>
                <w:rFonts w:cs="Arial"/>
                <w:sz w:val="22"/>
                <w:szCs w:val="22"/>
              </w:rPr>
              <w:t>ët</w:t>
            </w:r>
            <w:r w:rsidRPr="00E74F02">
              <w:rPr>
                <w:rFonts w:cs="Arial"/>
                <w:sz w:val="22"/>
                <w:szCs w:val="22"/>
              </w:rPr>
              <w:t xml:space="preserve"> </w:t>
            </w:r>
            <w:r w:rsidR="00A364D0" w:rsidRPr="00E74F02">
              <w:rPr>
                <w:rFonts w:cs="Arial"/>
                <w:sz w:val="22"/>
                <w:szCs w:val="22"/>
              </w:rPr>
              <w:t>e</w:t>
            </w:r>
            <w:r w:rsidRPr="00E74F02">
              <w:rPr>
                <w:rFonts w:cs="Arial"/>
                <w:sz w:val="22"/>
                <w:szCs w:val="22"/>
              </w:rPr>
              <w:t xml:space="preserve"> Bursës në Tregjet e ALPEX-it</w:t>
            </w:r>
          </w:p>
        </w:tc>
      </w:tr>
      <w:tr w:rsidR="00E74F02" w:rsidRPr="00E74F02" w14:paraId="3BB5065A" w14:textId="77777777" w:rsidTr="003D57DD">
        <w:trPr>
          <w:cantSplit/>
        </w:trPr>
        <w:tc>
          <w:tcPr>
            <w:tcW w:w="2880" w:type="dxa"/>
            <w:vAlign w:val="center"/>
          </w:tcPr>
          <w:p w14:paraId="3F6AE65D" w14:textId="36EC162F" w:rsidR="00F24D2D" w:rsidRPr="00E74F02" w:rsidRDefault="00F24D2D" w:rsidP="00680891">
            <w:pPr>
              <w:pStyle w:val="CERGlossaryTerm"/>
              <w:spacing w:line="276" w:lineRule="auto"/>
              <w:rPr>
                <w:rFonts w:cs="Arial"/>
                <w:sz w:val="22"/>
                <w:szCs w:val="22"/>
              </w:rPr>
            </w:pPr>
            <w:r w:rsidRPr="00E74F02">
              <w:rPr>
                <w:rFonts w:cs="Arial"/>
                <w:sz w:val="22"/>
                <w:szCs w:val="22"/>
              </w:rPr>
              <w:t xml:space="preserve">Anëtar Personal i Klerimit </w:t>
            </w:r>
          </w:p>
        </w:tc>
        <w:tc>
          <w:tcPr>
            <w:tcW w:w="6120" w:type="dxa"/>
            <w:vAlign w:val="center"/>
          </w:tcPr>
          <w:p w14:paraId="03144559" w14:textId="40454597" w:rsidR="00F24D2D" w:rsidRPr="00E74F02" w:rsidRDefault="00126A2B" w:rsidP="00680891">
            <w:pPr>
              <w:pStyle w:val="CERGlossaryDefinition"/>
              <w:spacing w:line="276" w:lineRule="auto"/>
              <w:rPr>
                <w:rFonts w:cs="Arial"/>
                <w:sz w:val="22"/>
                <w:szCs w:val="22"/>
              </w:rPr>
            </w:pPr>
            <w:r w:rsidRPr="00E74F02">
              <w:rPr>
                <w:rFonts w:cs="Arial"/>
                <w:sz w:val="22"/>
                <w:szCs w:val="22"/>
              </w:rPr>
              <w:t>Nënkupton një Anëtar Klerimi që ka të drejt</w:t>
            </w:r>
            <w:r w:rsidR="00C74A64" w:rsidRPr="00E74F02">
              <w:rPr>
                <w:rFonts w:cs="Arial"/>
                <w:sz w:val="22"/>
                <w:szCs w:val="22"/>
              </w:rPr>
              <w:t>ë</w:t>
            </w:r>
            <w:r w:rsidRPr="00E74F02">
              <w:rPr>
                <w:rFonts w:cs="Arial"/>
                <w:sz w:val="22"/>
                <w:szCs w:val="22"/>
              </w:rPr>
              <w:t xml:space="preserve"> të kleroj Transaksionet të kryera </w:t>
            </w:r>
            <w:r w:rsidR="0053363C" w:rsidRPr="00E74F02">
              <w:rPr>
                <w:rFonts w:cs="Arial"/>
                <w:sz w:val="22"/>
                <w:szCs w:val="22"/>
              </w:rPr>
              <w:t>prej tij</w:t>
            </w:r>
            <w:r w:rsidRPr="00E74F02">
              <w:rPr>
                <w:rFonts w:cs="Arial"/>
                <w:sz w:val="22"/>
                <w:szCs w:val="22"/>
              </w:rPr>
              <w:t xml:space="preserve"> si një Anëtar i Bursë</w:t>
            </w:r>
            <w:r w:rsidR="0053363C" w:rsidRPr="00E74F02">
              <w:rPr>
                <w:rFonts w:cs="Arial"/>
                <w:sz w:val="22"/>
                <w:szCs w:val="22"/>
              </w:rPr>
              <w:t>s</w:t>
            </w:r>
            <w:r w:rsidRPr="00E74F02">
              <w:rPr>
                <w:rFonts w:cs="Arial"/>
                <w:sz w:val="22"/>
                <w:szCs w:val="22"/>
              </w:rPr>
              <w:t xml:space="preserve"> në Tregjet e ALPEX-it në përputhje me Procedurën e Klerimit dhe Shlyerjes</w:t>
            </w:r>
            <w:r w:rsidR="00C74A64" w:rsidRPr="00E74F02">
              <w:rPr>
                <w:rFonts w:cs="Arial"/>
                <w:sz w:val="22"/>
                <w:szCs w:val="22"/>
              </w:rPr>
              <w:t xml:space="preserve"> </w:t>
            </w:r>
          </w:p>
        </w:tc>
      </w:tr>
      <w:tr w:rsidR="00E74F02" w:rsidRPr="00E74F02" w14:paraId="04D6543D" w14:textId="77777777" w:rsidTr="003D57DD">
        <w:trPr>
          <w:cantSplit/>
        </w:trPr>
        <w:tc>
          <w:tcPr>
            <w:tcW w:w="2880" w:type="dxa"/>
            <w:vAlign w:val="center"/>
          </w:tcPr>
          <w:p w14:paraId="7006D590" w14:textId="1F9D0A5B" w:rsidR="00316226" w:rsidRPr="00E74F02" w:rsidRDefault="00316226" w:rsidP="00680891">
            <w:pPr>
              <w:pStyle w:val="CERGlossaryTerm"/>
              <w:spacing w:line="276" w:lineRule="auto"/>
              <w:rPr>
                <w:rFonts w:cs="Arial"/>
                <w:sz w:val="22"/>
                <w:szCs w:val="22"/>
              </w:rPr>
            </w:pPr>
            <w:r w:rsidRPr="00E74F02">
              <w:rPr>
                <w:rFonts w:cs="Arial"/>
                <w:sz w:val="22"/>
                <w:szCs w:val="22"/>
              </w:rPr>
              <w:t>Ankand</w:t>
            </w:r>
          </w:p>
        </w:tc>
        <w:tc>
          <w:tcPr>
            <w:tcW w:w="6120" w:type="dxa"/>
            <w:vAlign w:val="center"/>
          </w:tcPr>
          <w:p w14:paraId="513BF943" w14:textId="40DB4B52" w:rsidR="00316226" w:rsidRPr="00E74F02" w:rsidRDefault="00316226" w:rsidP="00680891">
            <w:pPr>
              <w:pStyle w:val="CERGlossaryDefinition"/>
              <w:spacing w:line="276" w:lineRule="auto"/>
              <w:rPr>
                <w:rFonts w:cs="Arial"/>
                <w:sz w:val="22"/>
                <w:szCs w:val="22"/>
              </w:rPr>
            </w:pPr>
            <w:r w:rsidRPr="00E74F02">
              <w:rPr>
                <w:rFonts w:cs="Arial"/>
                <w:sz w:val="22"/>
                <w:szCs w:val="22"/>
              </w:rPr>
              <w:t>Nënkupton një ankand i kryer në Segmentin e Tregut të Ditës në Avancë ose Segmentin e Tregut Brenda së Njëjtës Ditë</w:t>
            </w:r>
          </w:p>
        </w:tc>
      </w:tr>
      <w:tr w:rsidR="00E74F02" w:rsidRPr="00E74F02" w14:paraId="319D0258" w14:textId="77777777" w:rsidTr="003D57DD">
        <w:trPr>
          <w:cantSplit/>
        </w:trPr>
        <w:tc>
          <w:tcPr>
            <w:tcW w:w="2880" w:type="dxa"/>
            <w:vAlign w:val="center"/>
          </w:tcPr>
          <w:p w14:paraId="6A72FD1B" w14:textId="2979509A" w:rsidR="003259A5" w:rsidRPr="00E74F02" w:rsidRDefault="003259A5" w:rsidP="00680891">
            <w:pPr>
              <w:pStyle w:val="CERGlossaryTerm"/>
              <w:spacing w:line="276" w:lineRule="auto"/>
              <w:rPr>
                <w:rFonts w:cs="Arial"/>
                <w:sz w:val="22"/>
                <w:szCs w:val="22"/>
              </w:rPr>
            </w:pPr>
            <w:r w:rsidRPr="00E74F02">
              <w:rPr>
                <w:rFonts w:cs="Arial"/>
                <w:sz w:val="22"/>
                <w:szCs w:val="22"/>
              </w:rPr>
              <w:t>Ankand Lokal</w:t>
            </w:r>
          </w:p>
        </w:tc>
        <w:tc>
          <w:tcPr>
            <w:tcW w:w="6120" w:type="dxa"/>
            <w:vAlign w:val="center"/>
          </w:tcPr>
          <w:p w14:paraId="5864E473" w14:textId="33A3F3B8" w:rsidR="003259A5" w:rsidRPr="00E74F02" w:rsidRDefault="003259A5" w:rsidP="00680891">
            <w:pPr>
              <w:pStyle w:val="CERGlossaryDefinition"/>
              <w:spacing w:line="276" w:lineRule="auto"/>
              <w:rPr>
                <w:rFonts w:cs="Arial"/>
                <w:sz w:val="22"/>
                <w:szCs w:val="22"/>
              </w:rPr>
            </w:pPr>
            <w:r w:rsidRPr="00E74F02">
              <w:rPr>
                <w:rFonts w:cs="Arial"/>
                <w:sz w:val="22"/>
                <w:szCs w:val="22"/>
              </w:rPr>
              <w:t xml:space="preserve">Një Ankand i </w:t>
            </w:r>
            <w:r w:rsidR="00162BB6" w:rsidRPr="00E74F02">
              <w:rPr>
                <w:rFonts w:cs="Arial"/>
                <w:sz w:val="22"/>
                <w:szCs w:val="22"/>
              </w:rPr>
              <w:t>zhvilluar</w:t>
            </w:r>
            <w:r w:rsidRPr="00E74F02">
              <w:rPr>
                <w:rFonts w:cs="Arial"/>
                <w:sz w:val="22"/>
                <w:szCs w:val="22"/>
              </w:rPr>
              <w:t xml:space="preserve"> vetëm brenda një Zon</w:t>
            </w:r>
            <w:r w:rsidR="00162BB6" w:rsidRPr="00E74F02">
              <w:rPr>
                <w:rFonts w:cs="Arial"/>
                <w:sz w:val="22"/>
                <w:szCs w:val="22"/>
              </w:rPr>
              <w:t>e</w:t>
            </w:r>
            <w:r w:rsidRPr="00E74F02">
              <w:rPr>
                <w:rFonts w:cs="Arial"/>
                <w:sz w:val="22"/>
                <w:szCs w:val="22"/>
              </w:rPr>
              <w:t xml:space="preserve"> </w:t>
            </w:r>
            <w:r w:rsidR="0053363C" w:rsidRPr="00E74F02">
              <w:rPr>
                <w:rFonts w:cs="Arial"/>
                <w:sz w:val="22"/>
                <w:szCs w:val="22"/>
              </w:rPr>
              <w:t xml:space="preserve">Ofertimi </w:t>
            </w:r>
          </w:p>
        </w:tc>
      </w:tr>
      <w:tr w:rsidR="00E74F02" w:rsidRPr="00E74F02" w14:paraId="4325AE46" w14:textId="77777777" w:rsidTr="003D57DD">
        <w:trPr>
          <w:cantSplit/>
        </w:trPr>
        <w:tc>
          <w:tcPr>
            <w:tcW w:w="2880" w:type="dxa"/>
            <w:vAlign w:val="center"/>
          </w:tcPr>
          <w:p w14:paraId="2D8BEE7C" w14:textId="5F9E0C26" w:rsidR="003259A5" w:rsidRPr="00E74F02" w:rsidRDefault="003259A5" w:rsidP="00680891">
            <w:pPr>
              <w:pStyle w:val="CERGlossaryTerm"/>
              <w:spacing w:line="276" w:lineRule="auto"/>
              <w:rPr>
                <w:rFonts w:cs="Arial"/>
                <w:sz w:val="22"/>
                <w:szCs w:val="22"/>
              </w:rPr>
            </w:pPr>
            <w:r w:rsidRPr="00E74F02">
              <w:rPr>
                <w:rFonts w:cs="Arial"/>
                <w:sz w:val="22"/>
                <w:szCs w:val="22"/>
              </w:rPr>
              <w:t>Ankand</w:t>
            </w:r>
            <w:r w:rsidR="00162BB6" w:rsidRPr="00E74F02">
              <w:rPr>
                <w:rFonts w:cs="Arial"/>
                <w:sz w:val="22"/>
                <w:szCs w:val="22"/>
              </w:rPr>
              <w:t>i</w:t>
            </w:r>
            <w:r w:rsidRPr="00E74F02">
              <w:rPr>
                <w:rFonts w:cs="Arial"/>
                <w:sz w:val="22"/>
                <w:szCs w:val="22"/>
              </w:rPr>
              <w:t xml:space="preserve"> Brenda së Njëjtës Ditë</w:t>
            </w:r>
          </w:p>
        </w:tc>
        <w:tc>
          <w:tcPr>
            <w:tcW w:w="6120" w:type="dxa"/>
            <w:vAlign w:val="center"/>
          </w:tcPr>
          <w:p w14:paraId="6C48E27C" w14:textId="1B2E5916" w:rsidR="003259A5" w:rsidRPr="00E74F02" w:rsidRDefault="006C1B6C" w:rsidP="00680891">
            <w:pPr>
              <w:pStyle w:val="CERGlossaryDefinition"/>
              <w:spacing w:line="276" w:lineRule="auto"/>
              <w:rPr>
                <w:rFonts w:cs="Arial"/>
                <w:sz w:val="22"/>
                <w:szCs w:val="22"/>
              </w:rPr>
            </w:pPr>
            <w:r w:rsidRPr="00E74F02">
              <w:rPr>
                <w:rFonts w:cs="Arial"/>
                <w:sz w:val="22"/>
                <w:szCs w:val="22"/>
              </w:rPr>
              <w:t>Nënkupton një Ankand në Segmentin e Tregut Brenda së Njëjtës Ditë</w:t>
            </w:r>
          </w:p>
        </w:tc>
      </w:tr>
      <w:tr w:rsidR="00E74F02" w:rsidRPr="00E74F02" w14:paraId="6A5FF551" w14:textId="77777777" w:rsidTr="003D57DD">
        <w:trPr>
          <w:cantSplit/>
        </w:trPr>
        <w:tc>
          <w:tcPr>
            <w:tcW w:w="2880" w:type="dxa"/>
            <w:vAlign w:val="center"/>
          </w:tcPr>
          <w:p w14:paraId="43CF6074" w14:textId="2F896AD6" w:rsidR="00C63064" w:rsidRPr="00E74F02" w:rsidRDefault="00C63064" w:rsidP="00680891">
            <w:pPr>
              <w:pStyle w:val="CERGlossaryTerm"/>
              <w:spacing w:line="276" w:lineRule="auto"/>
              <w:rPr>
                <w:rFonts w:cs="Arial"/>
                <w:sz w:val="22"/>
                <w:szCs w:val="22"/>
              </w:rPr>
            </w:pPr>
            <w:r w:rsidRPr="00E74F02">
              <w:rPr>
                <w:rFonts w:cs="Arial"/>
                <w:sz w:val="22"/>
                <w:szCs w:val="22"/>
              </w:rPr>
              <w:t>Ankandi i Ditës në Avancë</w:t>
            </w:r>
          </w:p>
        </w:tc>
        <w:tc>
          <w:tcPr>
            <w:tcW w:w="6120" w:type="dxa"/>
            <w:vAlign w:val="center"/>
          </w:tcPr>
          <w:p w14:paraId="05B420EE" w14:textId="3725E7A9" w:rsidR="00C63064" w:rsidRPr="00E74F02" w:rsidRDefault="00C63064" w:rsidP="00680891">
            <w:pPr>
              <w:pStyle w:val="CERGlossaryDefinition"/>
              <w:spacing w:line="276" w:lineRule="auto"/>
              <w:rPr>
                <w:rFonts w:cs="Arial"/>
                <w:sz w:val="22"/>
                <w:szCs w:val="22"/>
              </w:rPr>
            </w:pPr>
            <w:r w:rsidRPr="00E74F02">
              <w:rPr>
                <w:rFonts w:cs="Arial"/>
                <w:sz w:val="22"/>
                <w:szCs w:val="22"/>
              </w:rPr>
              <w:t>Nënkupton Ankandin në Segmentin e Tregut të Ditës në Avancë</w:t>
            </w:r>
          </w:p>
        </w:tc>
      </w:tr>
      <w:tr w:rsidR="00E74F02" w:rsidRPr="00E74F02" w14:paraId="5184ED1E" w14:textId="77777777" w:rsidTr="003D57DD">
        <w:trPr>
          <w:cantSplit/>
        </w:trPr>
        <w:tc>
          <w:tcPr>
            <w:tcW w:w="2880" w:type="dxa"/>
            <w:vAlign w:val="center"/>
          </w:tcPr>
          <w:p w14:paraId="177D9F77" w14:textId="44A5DC90" w:rsidR="00970F0C" w:rsidRPr="00E74F02" w:rsidRDefault="00970F0C" w:rsidP="00680891">
            <w:pPr>
              <w:pStyle w:val="CERGlossaryTerm"/>
              <w:spacing w:line="276" w:lineRule="auto"/>
              <w:rPr>
                <w:rFonts w:cs="Arial"/>
                <w:bCs/>
                <w:sz w:val="22"/>
                <w:szCs w:val="22"/>
              </w:rPr>
            </w:pPr>
            <w:r w:rsidRPr="00E74F02">
              <w:rPr>
                <w:rFonts w:cs="Arial"/>
                <w:sz w:val="22"/>
                <w:szCs w:val="22"/>
              </w:rPr>
              <w:t>Aplikanti</w:t>
            </w:r>
          </w:p>
        </w:tc>
        <w:tc>
          <w:tcPr>
            <w:tcW w:w="6120" w:type="dxa"/>
            <w:vAlign w:val="center"/>
          </w:tcPr>
          <w:p w14:paraId="495B6029" w14:textId="4DAB3828" w:rsidR="00970F0C" w:rsidRPr="00E74F02" w:rsidRDefault="00970F0C" w:rsidP="00680891">
            <w:pPr>
              <w:pStyle w:val="CERGlossaryDefinition"/>
              <w:spacing w:line="276" w:lineRule="auto"/>
              <w:rPr>
                <w:rFonts w:cs="Arial"/>
                <w:sz w:val="22"/>
                <w:szCs w:val="22"/>
              </w:rPr>
            </w:pPr>
            <w:r w:rsidRPr="00E74F02">
              <w:rPr>
                <w:rFonts w:cs="Arial"/>
                <w:sz w:val="22"/>
                <w:szCs w:val="22"/>
              </w:rPr>
              <w:t>Nënkupton një entitet ligjor që kërkon të pranohet si Anëtar i Bursës në përputhje me</w:t>
            </w:r>
            <w:r w:rsidR="00814BCF" w:rsidRPr="00E74F02">
              <w:rPr>
                <w:rFonts w:cs="Arial"/>
                <w:sz w:val="22"/>
                <w:szCs w:val="22"/>
              </w:rPr>
              <w:t xml:space="preserve"> Rregullat e </w:t>
            </w:r>
            <w:r w:rsidR="00B56309" w:rsidRPr="00E74F02">
              <w:rPr>
                <w:rFonts w:cs="Arial"/>
                <w:sz w:val="22"/>
                <w:szCs w:val="22"/>
              </w:rPr>
              <w:t xml:space="preserve">Tregut të Energjisë Elektrike </w:t>
            </w:r>
            <w:r w:rsidR="00907D05" w:rsidRPr="00E74F02">
              <w:rPr>
                <w:rFonts w:cs="Arial"/>
                <w:sz w:val="22"/>
                <w:szCs w:val="22"/>
              </w:rPr>
              <w:t xml:space="preserve">- </w:t>
            </w:r>
            <w:r w:rsidR="00576C99" w:rsidRPr="00E74F02">
              <w:rPr>
                <w:rFonts w:cs="Arial"/>
                <w:sz w:val="22"/>
                <w:szCs w:val="22"/>
              </w:rPr>
              <w:t>Kushtet</w:t>
            </w:r>
            <w:r w:rsidRPr="00E74F02">
              <w:rPr>
                <w:rFonts w:cs="Arial"/>
                <w:sz w:val="22"/>
                <w:szCs w:val="22"/>
              </w:rPr>
              <w:t xml:space="preserve"> e Përgjithshme </w:t>
            </w:r>
            <w:r w:rsidR="00575306" w:rsidRPr="00E74F02">
              <w:rPr>
                <w:rFonts w:cs="Arial"/>
                <w:sz w:val="22"/>
                <w:szCs w:val="22"/>
              </w:rPr>
              <w:t xml:space="preserve">në </w:t>
            </w:r>
            <w:r w:rsidRPr="00E74F02">
              <w:rPr>
                <w:rFonts w:cs="Arial"/>
                <w:sz w:val="22"/>
                <w:szCs w:val="22"/>
              </w:rPr>
              <w:t>seksioni C.1. ose t</w:t>
            </w:r>
            <w:r w:rsidR="005A534A" w:rsidRPr="00E74F02">
              <w:rPr>
                <w:rFonts w:cs="Arial"/>
                <w:sz w:val="22"/>
                <w:szCs w:val="22"/>
              </w:rPr>
              <w:t>ë</w:t>
            </w:r>
            <w:r w:rsidRPr="00E74F02">
              <w:rPr>
                <w:rFonts w:cs="Arial"/>
                <w:sz w:val="22"/>
                <w:szCs w:val="22"/>
              </w:rPr>
              <w:t xml:space="preserve"> pranohet si Anëtar i Klerimit në përputhje me Procedurën e Klerimit dhe Shlyerjes </w:t>
            </w:r>
            <w:r w:rsidR="00575306" w:rsidRPr="00E74F02">
              <w:rPr>
                <w:rFonts w:cs="Arial"/>
                <w:sz w:val="22"/>
                <w:szCs w:val="22"/>
              </w:rPr>
              <w:t xml:space="preserve">në </w:t>
            </w:r>
            <w:r w:rsidRPr="00E74F02">
              <w:rPr>
                <w:rFonts w:cs="Arial"/>
                <w:sz w:val="22"/>
                <w:szCs w:val="22"/>
              </w:rPr>
              <w:t>seksioni</w:t>
            </w:r>
            <w:r w:rsidR="00575306" w:rsidRPr="00E74F02">
              <w:rPr>
                <w:rFonts w:cs="Arial"/>
                <w:sz w:val="22"/>
                <w:szCs w:val="22"/>
              </w:rPr>
              <w:t>n</w:t>
            </w:r>
            <w:r w:rsidRPr="00E74F02">
              <w:rPr>
                <w:rFonts w:cs="Arial"/>
                <w:sz w:val="22"/>
                <w:szCs w:val="22"/>
              </w:rPr>
              <w:t xml:space="preserve"> C.2 </w:t>
            </w:r>
          </w:p>
        </w:tc>
      </w:tr>
      <w:tr w:rsidR="00E74F02" w:rsidRPr="00E74F02" w14:paraId="21446596" w14:textId="77777777" w:rsidTr="003D57DD">
        <w:trPr>
          <w:cantSplit/>
        </w:trPr>
        <w:tc>
          <w:tcPr>
            <w:tcW w:w="2880" w:type="dxa"/>
            <w:vAlign w:val="center"/>
          </w:tcPr>
          <w:p w14:paraId="43DAFCED" w14:textId="6CFB9ACD" w:rsidR="00622914" w:rsidRPr="00E74F02" w:rsidRDefault="00622914" w:rsidP="00680891">
            <w:pPr>
              <w:pStyle w:val="CERGlossaryTerm"/>
              <w:spacing w:line="276" w:lineRule="auto"/>
              <w:rPr>
                <w:rFonts w:cs="Arial"/>
                <w:sz w:val="22"/>
                <w:szCs w:val="22"/>
              </w:rPr>
            </w:pPr>
            <w:r w:rsidRPr="00E74F02">
              <w:rPr>
                <w:rFonts w:cs="Arial"/>
                <w:sz w:val="22"/>
                <w:szCs w:val="22"/>
              </w:rPr>
              <w:t>Aplikimi për Anëtarësim</w:t>
            </w:r>
          </w:p>
        </w:tc>
        <w:tc>
          <w:tcPr>
            <w:tcW w:w="6120" w:type="dxa"/>
            <w:vAlign w:val="center"/>
          </w:tcPr>
          <w:p w14:paraId="4325EEBB" w14:textId="2A8AA7F2" w:rsidR="00622914" w:rsidRPr="00E74F02" w:rsidRDefault="00622914" w:rsidP="00680891">
            <w:pPr>
              <w:pStyle w:val="CERGlossaryDefinition"/>
              <w:spacing w:line="276" w:lineRule="auto"/>
              <w:rPr>
                <w:rFonts w:cs="Arial"/>
                <w:sz w:val="22"/>
                <w:szCs w:val="22"/>
              </w:rPr>
            </w:pPr>
            <w:r w:rsidRPr="00E74F02">
              <w:rPr>
                <w:rFonts w:cs="Arial"/>
                <w:sz w:val="22"/>
                <w:szCs w:val="22"/>
              </w:rPr>
              <w:t xml:space="preserve">Nënkupton një formë </w:t>
            </w:r>
            <w:r w:rsidR="00AF799F" w:rsidRPr="00E74F02">
              <w:rPr>
                <w:rFonts w:cs="Arial"/>
                <w:sz w:val="22"/>
                <w:szCs w:val="22"/>
              </w:rPr>
              <w:t xml:space="preserve">aplikimi </w:t>
            </w:r>
            <w:r w:rsidRPr="00E74F02">
              <w:rPr>
                <w:rFonts w:cs="Arial"/>
                <w:sz w:val="22"/>
                <w:szCs w:val="22"/>
              </w:rPr>
              <w:t>standard i cili duhet të plotësohet nga çdo Aplikant që ka si qëllim të pranohet si Anëtar i Bursës</w:t>
            </w:r>
          </w:p>
        </w:tc>
      </w:tr>
      <w:tr w:rsidR="00E74F02" w:rsidRPr="00E74F02" w14:paraId="03C8D060" w14:textId="77777777" w:rsidTr="003D57DD">
        <w:trPr>
          <w:cantSplit/>
        </w:trPr>
        <w:tc>
          <w:tcPr>
            <w:tcW w:w="2880" w:type="dxa"/>
            <w:vAlign w:val="center"/>
          </w:tcPr>
          <w:p w14:paraId="7AE8306C" w14:textId="463FEEC5" w:rsidR="00622914" w:rsidRPr="00E74F02" w:rsidRDefault="00622914" w:rsidP="00680891">
            <w:pPr>
              <w:pStyle w:val="CERGlossaryTerm"/>
              <w:spacing w:line="276" w:lineRule="auto"/>
              <w:rPr>
                <w:rFonts w:cs="Arial"/>
                <w:sz w:val="22"/>
                <w:szCs w:val="22"/>
              </w:rPr>
            </w:pPr>
            <w:r w:rsidRPr="00E74F02">
              <w:rPr>
                <w:rFonts w:cs="Arial"/>
                <w:sz w:val="22"/>
                <w:szCs w:val="22"/>
              </w:rPr>
              <w:t xml:space="preserve">Asetet Funksionale të Bashkimit të Tregjeve </w:t>
            </w:r>
          </w:p>
        </w:tc>
        <w:tc>
          <w:tcPr>
            <w:tcW w:w="6120" w:type="dxa"/>
            <w:vAlign w:val="center"/>
          </w:tcPr>
          <w:p w14:paraId="3896946C" w14:textId="4D0C5A04" w:rsidR="00622914" w:rsidRPr="00E74F02" w:rsidRDefault="00444BFF" w:rsidP="00680891">
            <w:pPr>
              <w:pStyle w:val="CERGlossaryDefinition"/>
              <w:spacing w:line="276" w:lineRule="auto"/>
              <w:rPr>
                <w:rFonts w:cs="Arial"/>
                <w:sz w:val="22"/>
                <w:szCs w:val="22"/>
              </w:rPr>
            </w:pPr>
            <w:r w:rsidRPr="00E74F02">
              <w:rPr>
                <w:rFonts w:cs="Arial"/>
                <w:sz w:val="22"/>
                <w:szCs w:val="22"/>
              </w:rPr>
              <w:t>Asetet Funksionale të Bashkimit të Tregjeve janë: Price Matcher Broker (PMB)  dhe EUPHEMIA</w:t>
            </w:r>
          </w:p>
        </w:tc>
      </w:tr>
      <w:tr w:rsidR="00E74F02" w:rsidRPr="00E74F02" w14:paraId="1D7A4FC4" w14:textId="77777777" w:rsidTr="003D57DD">
        <w:trPr>
          <w:cantSplit/>
        </w:trPr>
        <w:tc>
          <w:tcPr>
            <w:tcW w:w="2880" w:type="dxa"/>
            <w:vAlign w:val="center"/>
          </w:tcPr>
          <w:p w14:paraId="12BAA308" w14:textId="759071A5" w:rsidR="00622914" w:rsidRPr="00E74F02" w:rsidRDefault="00622914" w:rsidP="00680891">
            <w:pPr>
              <w:pStyle w:val="CERGlossaryTerm"/>
              <w:spacing w:line="276" w:lineRule="auto"/>
              <w:rPr>
                <w:rFonts w:cs="Arial"/>
                <w:sz w:val="22"/>
                <w:szCs w:val="22"/>
              </w:rPr>
            </w:pPr>
            <w:r w:rsidRPr="00E74F02">
              <w:rPr>
                <w:rFonts w:cs="Arial"/>
                <w:sz w:val="22"/>
                <w:szCs w:val="22"/>
              </w:rPr>
              <w:lastRenderedPageBreak/>
              <w:t>Autoriteti Kompetent</w:t>
            </w:r>
          </w:p>
        </w:tc>
        <w:tc>
          <w:tcPr>
            <w:tcW w:w="6120" w:type="dxa"/>
            <w:vAlign w:val="center"/>
          </w:tcPr>
          <w:p w14:paraId="1D0D2CBF" w14:textId="1F89530D" w:rsidR="00622914" w:rsidRPr="00E74F02" w:rsidRDefault="00593441" w:rsidP="00680891">
            <w:pPr>
              <w:pStyle w:val="CERGlossaryDefinition"/>
              <w:spacing w:line="276" w:lineRule="auto"/>
              <w:rPr>
                <w:rFonts w:cs="Arial"/>
                <w:sz w:val="22"/>
                <w:szCs w:val="22"/>
              </w:rPr>
            </w:pPr>
            <w:r w:rsidRPr="00E74F02">
              <w:rPr>
                <w:rFonts w:cs="Arial"/>
                <w:sz w:val="22"/>
                <w:szCs w:val="22"/>
              </w:rPr>
              <w:t xml:space="preserve">Nënkupton qeverinë e Shqipërisë apo Kosovës, Autoritetin  Rregullator të Energjisë të Shqipërisë, Zyrën e Rregullatorit për Energji </w:t>
            </w:r>
            <w:r w:rsidR="00575306" w:rsidRPr="00E74F02">
              <w:rPr>
                <w:rFonts w:cs="Arial"/>
                <w:sz w:val="22"/>
                <w:szCs w:val="22"/>
              </w:rPr>
              <w:t>t</w:t>
            </w:r>
            <w:r w:rsidRPr="00E74F02">
              <w:rPr>
                <w:rFonts w:cs="Arial"/>
                <w:sz w:val="22"/>
                <w:szCs w:val="22"/>
              </w:rPr>
              <w:t>ë Kosovës, Autoritetin e Konkurrencës së Shqipërisë, Autoritetin e Konkurrencës së Kosovës, Gjykatat Kompetente të Shqipërisë ose Kosovës, Ministrin, Departamentin, Komisionin, Entitetin dhe çdo trup</w:t>
            </w:r>
            <w:r w:rsidR="009E3C05" w:rsidRPr="00E74F02">
              <w:rPr>
                <w:rFonts w:cs="Arial"/>
                <w:sz w:val="22"/>
                <w:szCs w:val="22"/>
              </w:rPr>
              <w:t>ë</w:t>
            </w:r>
            <w:r w:rsidRPr="00E74F02">
              <w:rPr>
                <w:rFonts w:cs="Arial"/>
                <w:sz w:val="22"/>
                <w:szCs w:val="22"/>
              </w:rPr>
              <w:t xml:space="preserve"> ndërkombëtare me fuqi  dhe kompetence për ti bërë të detyrueshme vendimet, shpërblimin, rregullin ose gjykimet</w:t>
            </w:r>
            <w:r w:rsidR="009E3C05" w:rsidRPr="00E74F02">
              <w:rPr>
                <w:rFonts w:cs="Arial"/>
                <w:sz w:val="22"/>
                <w:szCs w:val="22"/>
              </w:rPr>
              <w:t xml:space="preserve"> </w:t>
            </w:r>
          </w:p>
        </w:tc>
      </w:tr>
      <w:tr w:rsidR="00E74F02" w:rsidRPr="00E74F02" w14:paraId="5EB9D2E3" w14:textId="77777777" w:rsidTr="003D57DD">
        <w:trPr>
          <w:cantSplit/>
        </w:trPr>
        <w:tc>
          <w:tcPr>
            <w:tcW w:w="2880" w:type="dxa"/>
            <w:vAlign w:val="center"/>
          </w:tcPr>
          <w:p w14:paraId="2FEE9A3C" w14:textId="5B9AE5C8" w:rsidR="00622914" w:rsidRPr="00E74F02" w:rsidRDefault="00622914" w:rsidP="00680891">
            <w:pPr>
              <w:pStyle w:val="CERGlossaryTerm"/>
              <w:spacing w:line="276" w:lineRule="auto"/>
              <w:rPr>
                <w:rFonts w:cs="Arial"/>
                <w:sz w:val="22"/>
                <w:szCs w:val="22"/>
              </w:rPr>
            </w:pPr>
            <w:r w:rsidRPr="00E74F02">
              <w:rPr>
                <w:rFonts w:cs="Arial"/>
                <w:sz w:val="22"/>
                <w:szCs w:val="22"/>
              </w:rPr>
              <w:t>Autoriteti Përkatës</w:t>
            </w:r>
          </w:p>
        </w:tc>
        <w:tc>
          <w:tcPr>
            <w:tcW w:w="6120" w:type="dxa"/>
            <w:vAlign w:val="center"/>
          </w:tcPr>
          <w:p w14:paraId="6F9FC0F1" w14:textId="31EDCFAD" w:rsidR="00622914" w:rsidRPr="00E74F02" w:rsidRDefault="00987B0D" w:rsidP="00680891">
            <w:pPr>
              <w:pStyle w:val="CERGlossaryDefinition"/>
              <w:spacing w:line="276" w:lineRule="auto"/>
              <w:rPr>
                <w:rFonts w:cs="Arial"/>
                <w:sz w:val="22"/>
                <w:szCs w:val="22"/>
              </w:rPr>
            </w:pPr>
            <w:r w:rsidRPr="00E74F02">
              <w:rPr>
                <w:rFonts w:cs="Arial"/>
                <w:sz w:val="22"/>
                <w:szCs w:val="22"/>
              </w:rPr>
              <w:t>Nënkupton Autoritetin Rregullator ose Autoritet tjetër Kompetent sipas Ligjit në Fuqi</w:t>
            </w:r>
          </w:p>
        </w:tc>
      </w:tr>
      <w:tr w:rsidR="00E74F02" w:rsidRPr="00E74F02" w14:paraId="51FDCA40" w14:textId="77777777" w:rsidTr="003D57DD">
        <w:trPr>
          <w:cantSplit/>
        </w:trPr>
        <w:tc>
          <w:tcPr>
            <w:tcW w:w="2880" w:type="dxa"/>
            <w:vAlign w:val="center"/>
          </w:tcPr>
          <w:p w14:paraId="4851E4FB" w14:textId="3876675A" w:rsidR="002A2C68" w:rsidRPr="00E74F02" w:rsidRDefault="002A2C68" w:rsidP="00680891">
            <w:pPr>
              <w:pStyle w:val="CERGlossaryTerm"/>
              <w:spacing w:line="276" w:lineRule="auto"/>
              <w:rPr>
                <w:rFonts w:cs="Arial"/>
                <w:sz w:val="22"/>
                <w:szCs w:val="22"/>
              </w:rPr>
            </w:pPr>
            <w:r w:rsidRPr="00E74F02">
              <w:rPr>
                <w:rFonts w:cs="Arial"/>
                <w:sz w:val="22"/>
                <w:szCs w:val="22"/>
              </w:rPr>
              <w:t>Autoriteti Rregullator</w:t>
            </w:r>
          </w:p>
        </w:tc>
        <w:tc>
          <w:tcPr>
            <w:tcW w:w="6120" w:type="dxa"/>
            <w:vAlign w:val="center"/>
          </w:tcPr>
          <w:p w14:paraId="08CA3FC9" w14:textId="66E9B4F1" w:rsidR="002A2C68" w:rsidRPr="00E74F02" w:rsidRDefault="002A2C68" w:rsidP="00680891">
            <w:pPr>
              <w:pStyle w:val="CERGlossaryDefinition"/>
              <w:spacing w:line="276" w:lineRule="auto"/>
              <w:rPr>
                <w:rFonts w:cs="Arial"/>
                <w:sz w:val="22"/>
                <w:szCs w:val="22"/>
              </w:rPr>
            </w:pPr>
            <w:r w:rsidRPr="00E74F02">
              <w:rPr>
                <w:rFonts w:cs="Arial"/>
                <w:sz w:val="22"/>
                <w:szCs w:val="22"/>
              </w:rPr>
              <w:t>Nënkupton ose ERE-n dhe/ose ZRrE-n</w:t>
            </w:r>
          </w:p>
        </w:tc>
      </w:tr>
      <w:tr w:rsidR="00E74F02" w:rsidRPr="00E74F02" w14:paraId="08652EA9" w14:textId="77777777" w:rsidTr="003D57DD">
        <w:trPr>
          <w:cantSplit/>
        </w:trPr>
        <w:tc>
          <w:tcPr>
            <w:tcW w:w="2880" w:type="dxa"/>
            <w:vAlign w:val="center"/>
          </w:tcPr>
          <w:p w14:paraId="6517DDEC" w14:textId="1998E86C" w:rsidR="001E6F87" w:rsidRPr="00E74F02" w:rsidRDefault="001E6F87" w:rsidP="00680891">
            <w:pPr>
              <w:pStyle w:val="CERGlossaryTerm"/>
              <w:spacing w:line="276" w:lineRule="auto"/>
              <w:rPr>
                <w:rFonts w:cs="Arial"/>
                <w:sz w:val="22"/>
                <w:szCs w:val="22"/>
              </w:rPr>
            </w:pPr>
            <w:r w:rsidRPr="00E74F02">
              <w:rPr>
                <w:rFonts w:cs="Arial"/>
                <w:sz w:val="22"/>
                <w:szCs w:val="22"/>
              </w:rPr>
              <w:t>Autorizimet e Kërkuara</w:t>
            </w:r>
          </w:p>
        </w:tc>
        <w:tc>
          <w:tcPr>
            <w:tcW w:w="6120" w:type="dxa"/>
            <w:vAlign w:val="center"/>
          </w:tcPr>
          <w:p w14:paraId="5FA99926" w14:textId="4BA511F7" w:rsidR="001E6F87" w:rsidRPr="00E74F02" w:rsidRDefault="001E6F87" w:rsidP="00680891">
            <w:pPr>
              <w:pStyle w:val="CERGlossaryDefinition"/>
              <w:spacing w:line="276" w:lineRule="auto"/>
              <w:rPr>
                <w:rFonts w:cs="Arial"/>
                <w:sz w:val="22"/>
                <w:szCs w:val="22"/>
              </w:rPr>
            </w:pPr>
            <w:r w:rsidRPr="00E74F02">
              <w:rPr>
                <w:rFonts w:cs="Arial"/>
                <w:sz w:val="22"/>
                <w:szCs w:val="22"/>
              </w:rPr>
              <w:t xml:space="preserve">Nënkupton të gjitha licencat, autorizimet, lejet, marrëveshjet, kontratat dhe të tjera aprovime (nëse ka) të cilat mundësohen nga Autoriteti </w:t>
            </w:r>
            <w:r w:rsidR="00E4781A" w:rsidRPr="00E74F02">
              <w:rPr>
                <w:rFonts w:cs="Arial"/>
                <w:sz w:val="22"/>
                <w:szCs w:val="22"/>
              </w:rPr>
              <w:t>Përkatës</w:t>
            </w:r>
            <w:r w:rsidRPr="00E74F02">
              <w:rPr>
                <w:rFonts w:cs="Arial"/>
                <w:sz w:val="22"/>
                <w:szCs w:val="22"/>
              </w:rPr>
              <w:t xml:space="preserve"> dhe që kërkohen për ti mundësuar një Pal</w:t>
            </w:r>
            <w:r w:rsidR="00E4781A" w:rsidRPr="00E74F02">
              <w:rPr>
                <w:rFonts w:cs="Arial"/>
                <w:sz w:val="22"/>
                <w:szCs w:val="22"/>
              </w:rPr>
              <w:t>e</w:t>
            </w:r>
            <w:r w:rsidRPr="00E74F02">
              <w:rPr>
                <w:rFonts w:cs="Arial"/>
                <w:sz w:val="22"/>
                <w:szCs w:val="22"/>
              </w:rPr>
              <w:t xml:space="preserve"> të përmbush detyrimet e </w:t>
            </w:r>
            <w:r w:rsidR="00E4781A" w:rsidRPr="00E74F02">
              <w:rPr>
                <w:rFonts w:cs="Arial"/>
                <w:sz w:val="22"/>
                <w:szCs w:val="22"/>
              </w:rPr>
              <w:t>saj</w:t>
            </w:r>
            <w:r w:rsidRPr="00E74F02">
              <w:rPr>
                <w:rFonts w:cs="Arial"/>
                <w:sz w:val="22"/>
                <w:szCs w:val="22"/>
              </w:rPr>
              <w:t xml:space="preserve"> sipas </w:t>
            </w:r>
            <w:r w:rsidR="00DB2AA7" w:rsidRPr="00E74F02">
              <w:rPr>
                <w:rFonts w:cs="Arial"/>
                <w:sz w:val="22"/>
                <w:szCs w:val="22"/>
              </w:rPr>
              <w:t>Rregullat e Tregut të Energjisë Elektrike-Kushtet e Përgjithshme</w:t>
            </w:r>
            <w:r w:rsidRPr="00E74F02">
              <w:rPr>
                <w:rFonts w:cs="Arial"/>
                <w:sz w:val="22"/>
                <w:szCs w:val="22"/>
              </w:rPr>
              <w:t xml:space="preserve"> dhe Procedurat , në përputhje me ligjin në fuqi</w:t>
            </w:r>
          </w:p>
        </w:tc>
      </w:tr>
      <w:tr w:rsidR="00E74F02" w:rsidRPr="00E74F02" w14:paraId="78782752" w14:textId="77777777" w:rsidTr="003D57DD">
        <w:trPr>
          <w:cantSplit/>
        </w:trPr>
        <w:tc>
          <w:tcPr>
            <w:tcW w:w="2880" w:type="dxa"/>
            <w:vAlign w:val="center"/>
          </w:tcPr>
          <w:p w14:paraId="69B9D04D" w14:textId="5CFA82CB" w:rsidR="004A5423" w:rsidRPr="00E74F02" w:rsidRDefault="004A5423" w:rsidP="00680891">
            <w:pPr>
              <w:pStyle w:val="CERGlossaryTerm"/>
              <w:spacing w:line="276" w:lineRule="auto"/>
              <w:rPr>
                <w:rFonts w:cs="Arial"/>
                <w:sz w:val="22"/>
                <w:szCs w:val="22"/>
              </w:rPr>
            </w:pPr>
            <w:r w:rsidRPr="00E74F02">
              <w:rPr>
                <w:rFonts w:cs="Arial"/>
                <w:sz w:val="22"/>
                <w:szCs w:val="22"/>
              </w:rPr>
              <w:t>Banka</w:t>
            </w:r>
          </w:p>
        </w:tc>
        <w:tc>
          <w:tcPr>
            <w:tcW w:w="6120" w:type="dxa"/>
            <w:vAlign w:val="center"/>
          </w:tcPr>
          <w:p w14:paraId="1879171B" w14:textId="266063D1" w:rsidR="004A5423" w:rsidRPr="00E74F02" w:rsidRDefault="004A5423" w:rsidP="00680891">
            <w:pPr>
              <w:pStyle w:val="CERGlossaryDefinition"/>
              <w:spacing w:line="276" w:lineRule="auto"/>
              <w:rPr>
                <w:rFonts w:cs="Arial"/>
                <w:sz w:val="22"/>
                <w:szCs w:val="22"/>
              </w:rPr>
            </w:pPr>
            <w:r w:rsidRPr="00E74F02">
              <w:rPr>
                <w:rFonts w:cs="Arial"/>
                <w:sz w:val="22"/>
                <w:szCs w:val="22"/>
              </w:rPr>
              <w:t xml:space="preserve">Nënkupton një entitet që mban një </w:t>
            </w:r>
            <w:r w:rsidR="00BA28CB" w:rsidRPr="00E74F02">
              <w:rPr>
                <w:rFonts w:cs="Arial"/>
                <w:sz w:val="22"/>
                <w:szCs w:val="22"/>
              </w:rPr>
              <w:t>L</w:t>
            </w:r>
            <w:r w:rsidRPr="00E74F02">
              <w:rPr>
                <w:rFonts w:cs="Arial"/>
                <w:sz w:val="22"/>
                <w:szCs w:val="22"/>
              </w:rPr>
              <w:t xml:space="preserve">icencë </w:t>
            </w:r>
            <w:r w:rsidR="00E906E9" w:rsidRPr="00E74F02">
              <w:rPr>
                <w:rFonts w:cs="Arial"/>
                <w:sz w:val="22"/>
                <w:szCs w:val="22"/>
              </w:rPr>
              <w:t xml:space="preserve">Bankare </w:t>
            </w:r>
            <w:r w:rsidRPr="00E74F02">
              <w:rPr>
                <w:rFonts w:cs="Arial"/>
                <w:sz w:val="22"/>
                <w:szCs w:val="22"/>
              </w:rPr>
              <w:t xml:space="preserve">përkatëse </w:t>
            </w:r>
          </w:p>
        </w:tc>
      </w:tr>
      <w:tr w:rsidR="00E74F02" w:rsidRPr="00E74F02" w14:paraId="3B1DC216" w14:textId="77777777" w:rsidTr="003D57DD">
        <w:trPr>
          <w:cantSplit/>
        </w:trPr>
        <w:tc>
          <w:tcPr>
            <w:tcW w:w="2880" w:type="dxa"/>
            <w:vAlign w:val="center"/>
          </w:tcPr>
          <w:p w14:paraId="4606D0E7" w14:textId="45829CA5" w:rsidR="009E6609" w:rsidRPr="00E74F02" w:rsidRDefault="009E6609" w:rsidP="00680891">
            <w:pPr>
              <w:pStyle w:val="CERGlossaryTerm"/>
              <w:spacing w:line="276" w:lineRule="auto"/>
              <w:rPr>
                <w:rFonts w:cs="Arial"/>
                <w:sz w:val="22"/>
                <w:szCs w:val="22"/>
              </w:rPr>
            </w:pPr>
            <w:r w:rsidRPr="00E74F02">
              <w:rPr>
                <w:rFonts w:cs="Arial"/>
                <w:sz w:val="22"/>
                <w:szCs w:val="22"/>
              </w:rPr>
              <w:t>Banka për Shlyerje</w:t>
            </w:r>
          </w:p>
        </w:tc>
        <w:tc>
          <w:tcPr>
            <w:tcW w:w="6120" w:type="dxa"/>
            <w:vAlign w:val="center"/>
          </w:tcPr>
          <w:p w14:paraId="0E890F54" w14:textId="4CDBF919" w:rsidR="009E6609" w:rsidRPr="00E74F02" w:rsidRDefault="009E6609" w:rsidP="00680891">
            <w:pPr>
              <w:pStyle w:val="CERGlossaryDefinition"/>
              <w:spacing w:line="276" w:lineRule="auto"/>
              <w:rPr>
                <w:rFonts w:cs="Arial"/>
                <w:sz w:val="22"/>
                <w:szCs w:val="22"/>
              </w:rPr>
            </w:pPr>
            <w:r w:rsidRPr="00E74F02">
              <w:rPr>
                <w:rFonts w:cs="Arial"/>
                <w:sz w:val="22"/>
                <w:szCs w:val="22"/>
              </w:rPr>
              <w:t>nënkupton një Bankë Tregtare, nëpërmjet së cilës kryhet shlyerja në para e transaksioneve për tu kleruar nga ALPEX në përputhje me kushtet e Procedurës së Klerimit dhe Shlyerjes</w:t>
            </w:r>
          </w:p>
        </w:tc>
      </w:tr>
      <w:tr w:rsidR="00E74F02" w:rsidRPr="00E74F02" w14:paraId="2122BB3F" w14:textId="77777777" w:rsidTr="003D57DD">
        <w:trPr>
          <w:cantSplit/>
        </w:trPr>
        <w:tc>
          <w:tcPr>
            <w:tcW w:w="2880" w:type="dxa"/>
            <w:vAlign w:val="center"/>
          </w:tcPr>
          <w:p w14:paraId="093CCEC7" w14:textId="56768442" w:rsidR="0057274C" w:rsidRPr="00E74F02" w:rsidRDefault="0057274C" w:rsidP="00680891">
            <w:pPr>
              <w:pStyle w:val="CERGlossaryTerm"/>
              <w:spacing w:line="276" w:lineRule="auto"/>
              <w:rPr>
                <w:rFonts w:cs="Arial"/>
                <w:sz w:val="22"/>
                <w:szCs w:val="22"/>
              </w:rPr>
            </w:pPr>
            <w:r w:rsidRPr="00E74F02">
              <w:rPr>
                <w:rFonts w:cs="Arial"/>
                <w:sz w:val="22"/>
                <w:szCs w:val="22"/>
              </w:rPr>
              <w:t>Banka Qendrore</w:t>
            </w:r>
          </w:p>
        </w:tc>
        <w:tc>
          <w:tcPr>
            <w:tcW w:w="6120" w:type="dxa"/>
            <w:vAlign w:val="center"/>
          </w:tcPr>
          <w:p w14:paraId="7CD56222" w14:textId="3624AEB6" w:rsidR="0057274C" w:rsidRPr="00E74F02" w:rsidRDefault="0057274C" w:rsidP="00680891">
            <w:pPr>
              <w:pStyle w:val="CERGlossaryDefinition"/>
              <w:spacing w:line="276" w:lineRule="auto"/>
              <w:rPr>
                <w:rFonts w:cs="Arial"/>
                <w:sz w:val="22"/>
                <w:szCs w:val="22"/>
              </w:rPr>
            </w:pPr>
            <w:r w:rsidRPr="00E74F02">
              <w:rPr>
                <w:rFonts w:cs="Arial"/>
                <w:sz w:val="22"/>
                <w:szCs w:val="22"/>
              </w:rPr>
              <w:t xml:space="preserve">Nënkupton </w:t>
            </w:r>
            <w:r w:rsidR="00C27663" w:rsidRPr="00E74F02">
              <w:rPr>
                <w:rFonts w:cs="Arial"/>
                <w:sz w:val="22"/>
                <w:szCs w:val="22"/>
              </w:rPr>
              <w:t xml:space="preserve">Bankën e </w:t>
            </w:r>
            <w:r w:rsidRPr="00E74F02">
              <w:rPr>
                <w:rFonts w:cs="Arial"/>
                <w:sz w:val="22"/>
                <w:szCs w:val="22"/>
              </w:rPr>
              <w:t xml:space="preserve">Shqipërisë </w:t>
            </w:r>
            <w:r w:rsidR="00E3316B" w:rsidRPr="00E74F02">
              <w:rPr>
                <w:rFonts w:cs="Arial"/>
                <w:sz w:val="22"/>
                <w:szCs w:val="22"/>
              </w:rPr>
              <w:t xml:space="preserve">në referim të  Republikës së </w:t>
            </w:r>
            <w:r w:rsidRPr="00E74F02">
              <w:rPr>
                <w:rFonts w:cs="Arial"/>
                <w:sz w:val="22"/>
                <w:szCs w:val="22"/>
              </w:rPr>
              <w:t xml:space="preserve">Shqipërisë dhe </w:t>
            </w:r>
            <w:r w:rsidR="003F7058" w:rsidRPr="00E74F02">
              <w:rPr>
                <w:rFonts w:cs="Arial"/>
                <w:sz w:val="22"/>
                <w:szCs w:val="22"/>
              </w:rPr>
              <w:t>Bankën Qendrore të</w:t>
            </w:r>
            <w:r w:rsidR="007F5F4C" w:rsidRPr="00E74F02">
              <w:rPr>
                <w:rFonts w:cs="Arial"/>
                <w:sz w:val="22"/>
                <w:szCs w:val="22"/>
              </w:rPr>
              <w:t xml:space="preserve"> </w:t>
            </w:r>
            <w:r w:rsidR="003F7058" w:rsidRPr="00E74F02">
              <w:rPr>
                <w:rFonts w:cs="Arial"/>
                <w:sz w:val="22"/>
                <w:szCs w:val="22"/>
              </w:rPr>
              <w:t xml:space="preserve">Kosovës kur i referohet </w:t>
            </w:r>
            <w:r w:rsidRPr="00E74F02">
              <w:rPr>
                <w:rFonts w:cs="Arial"/>
                <w:sz w:val="22"/>
                <w:szCs w:val="22"/>
              </w:rPr>
              <w:t>Republikë</w:t>
            </w:r>
            <w:r w:rsidR="00E906E9" w:rsidRPr="00E74F02">
              <w:rPr>
                <w:rFonts w:cs="Arial"/>
                <w:sz w:val="22"/>
                <w:szCs w:val="22"/>
              </w:rPr>
              <w:t>s</w:t>
            </w:r>
            <w:r w:rsidRPr="00E74F02">
              <w:rPr>
                <w:rFonts w:cs="Arial"/>
                <w:sz w:val="22"/>
                <w:szCs w:val="22"/>
              </w:rPr>
              <w:t xml:space="preserve"> </w:t>
            </w:r>
            <w:r w:rsidR="0015603E" w:rsidRPr="00E74F02">
              <w:rPr>
                <w:rFonts w:cs="Arial"/>
                <w:sz w:val="22"/>
                <w:szCs w:val="22"/>
              </w:rPr>
              <w:t>së</w:t>
            </w:r>
            <w:r w:rsidRPr="00E74F02">
              <w:rPr>
                <w:rFonts w:cs="Arial"/>
                <w:sz w:val="22"/>
                <w:szCs w:val="22"/>
              </w:rPr>
              <w:t xml:space="preserve"> Kosovës </w:t>
            </w:r>
          </w:p>
        </w:tc>
      </w:tr>
      <w:tr w:rsidR="00E74F02" w:rsidRPr="00E74F02" w14:paraId="6B589671" w14:textId="77777777" w:rsidTr="003D57DD">
        <w:trPr>
          <w:cantSplit/>
        </w:trPr>
        <w:tc>
          <w:tcPr>
            <w:tcW w:w="2880" w:type="dxa"/>
            <w:vAlign w:val="center"/>
          </w:tcPr>
          <w:p w14:paraId="619D2ACB" w14:textId="08F110F6" w:rsidR="00040CA2" w:rsidRPr="00E74F02" w:rsidRDefault="00040CA2" w:rsidP="00680891">
            <w:pPr>
              <w:pStyle w:val="CERGlossaryTerm"/>
              <w:spacing w:line="276" w:lineRule="auto"/>
              <w:rPr>
                <w:rFonts w:cs="Arial"/>
                <w:sz w:val="22"/>
                <w:szCs w:val="22"/>
              </w:rPr>
            </w:pPr>
            <w:r w:rsidRPr="00E74F02">
              <w:rPr>
                <w:rFonts w:cs="Arial"/>
                <w:sz w:val="22"/>
                <w:szCs w:val="22"/>
              </w:rPr>
              <w:t xml:space="preserve">Bashkimi </w:t>
            </w:r>
            <w:r w:rsidR="004E2C71" w:rsidRPr="00E74F02">
              <w:rPr>
                <w:rFonts w:cs="Arial"/>
                <w:sz w:val="22"/>
                <w:szCs w:val="22"/>
              </w:rPr>
              <w:t xml:space="preserve">i </w:t>
            </w:r>
            <w:r w:rsidRPr="00E74F02">
              <w:rPr>
                <w:rFonts w:cs="Arial"/>
                <w:sz w:val="22"/>
                <w:szCs w:val="22"/>
              </w:rPr>
              <w:t xml:space="preserve">Çmimit </w:t>
            </w:r>
            <w:r w:rsidR="004E2C71" w:rsidRPr="00E74F02">
              <w:rPr>
                <w:rFonts w:cs="Arial"/>
                <w:sz w:val="22"/>
                <w:szCs w:val="22"/>
              </w:rPr>
              <w:t>të</w:t>
            </w:r>
            <w:r w:rsidRPr="00E74F02">
              <w:rPr>
                <w:rFonts w:cs="Arial"/>
                <w:sz w:val="22"/>
                <w:szCs w:val="22"/>
              </w:rPr>
              <w:t xml:space="preserve"> Rajoneve </w:t>
            </w:r>
            <w:r w:rsidR="00A50E80">
              <w:rPr>
                <w:rFonts w:cs="Arial"/>
                <w:sz w:val="22"/>
                <w:szCs w:val="22"/>
              </w:rPr>
              <w:t>o</w:t>
            </w:r>
            <w:r w:rsidR="000E4621">
              <w:rPr>
                <w:rFonts w:cs="Arial"/>
                <w:sz w:val="22"/>
                <w:szCs w:val="22"/>
              </w:rPr>
              <w:t xml:space="preserve">se </w:t>
            </w:r>
            <w:r w:rsidRPr="00E74F02">
              <w:rPr>
                <w:rFonts w:cs="Arial"/>
                <w:sz w:val="22"/>
                <w:szCs w:val="22"/>
              </w:rPr>
              <w:t>PCR</w:t>
            </w:r>
          </w:p>
        </w:tc>
        <w:tc>
          <w:tcPr>
            <w:tcW w:w="6120" w:type="dxa"/>
            <w:vAlign w:val="center"/>
          </w:tcPr>
          <w:p w14:paraId="657F9A8A" w14:textId="4564D2FC" w:rsidR="00040CA2" w:rsidRPr="00E74F02" w:rsidRDefault="00040CA2" w:rsidP="00680891">
            <w:pPr>
              <w:pStyle w:val="CERGlossaryDefinition"/>
              <w:spacing w:line="276" w:lineRule="auto"/>
              <w:rPr>
                <w:rFonts w:cs="Arial"/>
                <w:sz w:val="22"/>
                <w:szCs w:val="22"/>
              </w:rPr>
            </w:pPr>
            <w:r w:rsidRPr="00E74F02">
              <w:rPr>
                <w:rFonts w:cs="Arial"/>
                <w:sz w:val="22"/>
                <w:szCs w:val="22"/>
              </w:rPr>
              <w:t>Nënkupton një iniciative të nëntë bursave të energjisë evropiane për të zhvilluar një zgjidhje të vetme të bashkimit të çmimit e cila do përdoret për të llogaritur çmimet e energjisë elektrike në Evropës dhe alokimin e  Kapacitetit Ndë</w:t>
            </w:r>
            <w:r w:rsidR="002C46B3">
              <w:rPr>
                <w:rFonts w:cs="Arial"/>
                <w:sz w:val="22"/>
                <w:szCs w:val="22"/>
              </w:rPr>
              <w:t>r</w:t>
            </w:r>
            <w:r w:rsidR="00E516AA">
              <w:rPr>
                <w:rFonts w:cs="Arial"/>
                <w:sz w:val="22"/>
                <w:szCs w:val="22"/>
              </w:rPr>
              <w:t>zonal</w:t>
            </w:r>
          </w:p>
        </w:tc>
      </w:tr>
      <w:tr w:rsidR="00E74F02" w:rsidRPr="00E74F02" w14:paraId="275C1545" w14:textId="77777777" w:rsidTr="003D57DD">
        <w:trPr>
          <w:cantSplit/>
        </w:trPr>
        <w:tc>
          <w:tcPr>
            <w:tcW w:w="2880" w:type="dxa"/>
            <w:vAlign w:val="center"/>
          </w:tcPr>
          <w:p w14:paraId="570EF38B" w14:textId="498B4E55" w:rsidR="00040CA2" w:rsidRPr="00E74F02" w:rsidRDefault="00040CA2" w:rsidP="00680891">
            <w:pPr>
              <w:pStyle w:val="CERGlossaryTerm"/>
              <w:spacing w:line="276" w:lineRule="auto"/>
              <w:rPr>
                <w:rFonts w:cs="Arial"/>
                <w:sz w:val="22"/>
                <w:szCs w:val="22"/>
              </w:rPr>
            </w:pPr>
            <w:r w:rsidRPr="00E74F02">
              <w:rPr>
                <w:rFonts w:cs="Arial"/>
                <w:sz w:val="22"/>
                <w:szCs w:val="22"/>
              </w:rPr>
              <w:t>Bashkimi i Tregjeve</w:t>
            </w:r>
          </w:p>
        </w:tc>
        <w:tc>
          <w:tcPr>
            <w:tcW w:w="6120" w:type="dxa"/>
            <w:vAlign w:val="center"/>
          </w:tcPr>
          <w:p w14:paraId="73A1F5B5" w14:textId="47FEF4DF" w:rsidR="00040CA2" w:rsidRPr="00E74F02" w:rsidRDefault="00237DD3" w:rsidP="00680891">
            <w:pPr>
              <w:pStyle w:val="CERGlossaryDefinition"/>
              <w:spacing w:line="276" w:lineRule="auto"/>
              <w:rPr>
                <w:rFonts w:cs="Arial"/>
                <w:sz w:val="22"/>
                <w:szCs w:val="22"/>
              </w:rPr>
            </w:pPr>
            <w:r w:rsidRPr="00E74F02">
              <w:rPr>
                <w:rFonts w:cs="Arial"/>
                <w:sz w:val="22"/>
                <w:szCs w:val="22"/>
              </w:rPr>
              <w:t>Nënkupton një mekanizëm për integrimin e tregjeve të energjisë elektrike të zonave të ndryshme  me metodat jo-diskriminues</w:t>
            </w:r>
            <w:r w:rsidR="007D0269" w:rsidRPr="00E74F02">
              <w:rPr>
                <w:rFonts w:cs="Arial"/>
                <w:sz w:val="22"/>
                <w:szCs w:val="22"/>
              </w:rPr>
              <w:t>e</w:t>
            </w:r>
            <w:r w:rsidRPr="00E74F02">
              <w:rPr>
                <w:rFonts w:cs="Arial"/>
                <w:sz w:val="22"/>
                <w:szCs w:val="22"/>
              </w:rPr>
              <w:t>, në implicit dhe  baz</w:t>
            </w:r>
            <w:r w:rsidR="007D0269" w:rsidRPr="00E74F02">
              <w:rPr>
                <w:rFonts w:cs="Arial"/>
                <w:sz w:val="22"/>
                <w:szCs w:val="22"/>
              </w:rPr>
              <w:t>ë</w:t>
            </w:r>
            <w:r w:rsidRPr="00E74F02">
              <w:rPr>
                <w:rFonts w:cs="Arial"/>
                <w:sz w:val="22"/>
                <w:szCs w:val="22"/>
              </w:rPr>
              <w:t xml:space="preserve"> tregu,  për formimin e çmimit dhe alokimin e Kapaciteteve </w:t>
            </w:r>
            <w:r w:rsidR="00D82F6A">
              <w:rPr>
                <w:rFonts w:cs="Arial"/>
                <w:sz w:val="22"/>
                <w:szCs w:val="22"/>
              </w:rPr>
              <w:t>Ndërzonale</w:t>
            </w:r>
            <w:r w:rsidRPr="00E74F02">
              <w:rPr>
                <w:rFonts w:cs="Arial"/>
                <w:sz w:val="22"/>
                <w:szCs w:val="22"/>
              </w:rPr>
              <w:t xml:space="preserve">  të Ditës në Avancë dhe Brenda së Njëjtës Ditë</w:t>
            </w:r>
            <w:r w:rsidR="007D0269" w:rsidRPr="00E74F02">
              <w:rPr>
                <w:rFonts w:cs="Arial"/>
                <w:sz w:val="22"/>
                <w:szCs w:val="22"/>
              </w:rPr>
              <w:t xml:space="preserve"> </w:t>
            </w:r>
          </w:p>
        </w:tc>
      </w:tr>
      <w:tr w:rsidR="00E74F02" w:rsidRPr="00E74F02" w14:paraId="14586429" w14:textId="77777777" w:rsidTr="003D57DD">
        <w:trPr>
          <w:cantSplit/>
        </w:trPr>
        <w:tc>
          <w:tcPr>
            <w:tcW w:w="2880" w:type="dxa"/>
            <w:vAlign w:val="center"/>
          </w:tcPr>
          <w:p w14:paraId="3EF9517D" w14:textId="6011271E" w:rsidR="00040CA2" w:rsidRPr="00E74F02" w:rsidRDefault="00040CA2" w:rsidP="00CF7CEC">
            <w:pPr>
              <w:pStyle w:val="CERGlossaryTerm"/>
              <w:spacing w:line="276" w:lineRule="auto"/>
              <w:rPr>
                <w:rFonts w:cs="Arial"/>
                <w:sz w:val="22"/>
                <w:szCs w:val="22"/>
              </w:rPr>
            </w:pPr>
            <w:r w:rsidRPr="00E74F02">
              <w:rPr>
                <w:rFonts w:cs="Arial"/>
                <w:sz w:val="22"/>
                <w:szCs w:val="22"/>
              </w:rPr>
              <w:t>Bllok Vartës</w:t>
            </w:r>
          </w:p>
        </w:tc>
        <w:tc>
          <w:tcPr>
            <w:tcW w:w="6120" w:type="dxa"/>
            <w:vAlign w:val="center"/>
          </w:tcPr>
          <w:p w14:paraId="7DB7EEFD" w14:textId="01458F2D" w:rsidR="00040CA2" w:rsidRPr="00E74F02" w:rsidRDefault="00DE5815" w:rsidP="00CF7CEC">
            <w:pPr>
              <w:pStyle w:val="CERGlossaryDefinition"/>
              <w:spacing w:line="276" w:lineRule="auto"/>
              <w:rPr>
                <w:rFonts w:cs="Arial"/>
                <w:sz w:val="22"/>
                <w:szCs w:val="22"/>
              </w:rPr>
            </w:pPr>
            <w:r w:rsidRPr="00E74F02">
              <w:rPr>
                <w:rFonts w:cs="Arial"/>
                <w:sz w:val="22"/>
                <w:szCs w:val="22"/>
              </w:rPr>
              <w:t>Nënkupton bllokun e varur në pranimin e tij nga pranimi i një tjetër blloku</w:t>
            </w:r>
          </w:p>
        </w:tc>
      </w:tr>
      <w:tr w:rsidR="00E74F02" w:rsidRPr="00E74F02" w14:paraId="5DB99F1C" w14:textId="77777777" w:rsidTr="003D57DD">
        <w:trPr>
          <w:cantSplit/>
        </w:trPr>
        <w:tc>
          <w:tcPr>
            <w:tcW w:w="2880" w:type="dxa"/>
            <w:vAlign w:val="center"/>
          </w:tcPr>
          <w:p w14:paraId="0947A417" w14:textId="2CF6B659" w:rsidR="007E441E" w:rsidRPr="00E74F02" w:rsidRDefault="007E441E" w:rsidP="00CF7CEC">
            <w:pPr>
              <w:pStyle w:val="CERGlossaryTerm"/>
              <w:spacing w:line="276" w:lineRule="auto"/>
              <w:rPr>
                <w:rFonts w:cs="Arial"/>
                <w:sz w:val="22"/>
                <w:szCs w:val="22"/>
              </w:rPr>
            </w:pPr>
            <w:r w:rsidRPr="00E74F02">
              <w:rPr>
                <w:rFonts w:cs="Arial"/>
                <w:sz w:val="22"/>
                <w:szCs w:val="22"/>
              </w:rPr>
              <w:lastRenderedPageBreak/>
              <w:t>Blloku i Izoluar</w:t>
            </w:r>
          </w:p>
        </w:tc>
        <w:tc>
          <w:tcPr>
            <w:tcW w:w="6120" w:type="dxa"/>
            <w:vAlign w:val="center"/>
          </w:tcPr>
          <w:p w14:paraId="1C6EB244" w14:textId="6D2A32CF" w:rsidR="007E441E" w:rsidRPr="00E74F02" w:rsidRDefault="007E441E" w:rsidP="00CF7CEC">
            <w:pPr>
              <w:pStyle w:val="CERGlossaryDefinition"/>
              <w:spacing w:line="276" w:lineRule="auto"/>
              <w:rPr>
                <w:rFonts w:cs="Arial"/>
                <w:sz w:val="22"/>
                <w:szCs w:val="22"/>
              </w:rPr>
            </w:pPr>
            <w:r w:rsidRPr="00E74F02">
              <w:rPr>
                <w:rFonts w:cs="Arial"/>
                <w:sz w:val="22"/>
                <w:szCs w:val="22"/>
              </w:rPr>
              <w:t>Nënkupton Urdhërporositë në Bllok pa Blloqet e Varura</w:t>
            </w:r>
          </w:p>
        </w:tc>
      </w:tr>
      <w:tr w:rsidR="00E74F02" w:rsidRPr="00E74F02" w14:paraId="6329C052" w14:textId="77777777" w:rsidTr="003D57DD">
        <w:trPr>
          <w:cantSplit/>
        </w:trPr>
        <w:tc>
          <w:tcPr>
            <w:tcW w:w="2880" w:type="dxa"/>
            <w:vAlign w:val="center"/>
          </w:tcPr>
          <w:p w14:paraId="3519EF28" w14:textId="007365B0" w:rsidR="00912518" w:rsidRPr="00E74F02" w:rsidRDefault="00912518" w:rsidP="00CF7CEC">
            <w:pPr>
              <w:pStyle w:val="CERGlossaryTerm"/>
              <w:spacing w:line="276" w:lineRule="auto"/>
              <w:rPr>
                <w:rFonts w:cs="Arial"/>
                <w:sz w:val="22"/>
                <w:szCs w:val="22"/>
              </w:rPr>
            </w:pPr>
            <w:r w:rsidRPr="00E74F02">
              <w:rPr>
                <w:rFonts w:cs="Arial"/>
                <w:sz w:val="22"/>
                <w:szCs w:val="22"/>
              </w:rPr>
              <w:t xml:space="preserve">Blloku Udhëheqës  </w:t>
            </w:r>
          </w:p>
        </w:tc>
        <w:tc>
          <w:tcPr>
            <w:tcW w:w="6120" w:type="dxa"/>
            <w:vAlign w:val="center"/>
          </w:tcPr>
          <w:p w14:paraId="3EF8A048" w14:textId="56654F65" w:rsidR="00912518" w:rsidRPr="00E74F02" w:rsidRDefault="00912518" w:rsidP="00CF7CEC">
            <w:pPr>
              <w:pStyle w:val="CERGlossaryDefinition"/>
              <w:spacing w:line="276" w:lineRule="auto"/>
              <w:rPr>
                <w:rFonts w:cs="Arial"/>
              </w:rPr>
            </w:pPr>
            <w:r w:rsidRPr="00E74F02">
              <w:rPr>
                <w:rFonts w:cs="Arial"/>
                <w:sz w:val="22"/>
                <w:szCs w:val="22"/>
              </w:rPr>
              <w:t xml:space="preserve">Nënkupton bllokun i cili kushtëzon pranimin e blloqeve të tjera </w:t>
            </w:r>
          </w:p>
        </w:tc>
      </w:tr>
      <w:tr w:rsidR="00E74F02" w:rsidRPr="00E74F02" w14:paraId="44AEEDA5" w14:textId="77777777" w:rsidTr="003D57DD">
        <w:trPr>
          <w:cantSplit/>
        </w:trPr>
        <w:tc>
          <w:tcPr>
            <w:tcW w:w="2880" w:type="dxa"/>
            <w:vAlign w:val="center"/>
          </w:tcPr>
          <w:p w14:paraId="53C405A5" w14:textId="09886914" w:rsidR="006209F2" w:rsidRPr="00E74F02" w:rsidRDefault="006209F2" w:rsidP="00CF7CEC">
            <w:pPr>
              <w:pStyle w:val="CERGlossaryTerm"/>
              <w:spacing w:line="276" w:lineRule="auto"/>
              <w:rPr>
                <w:rFonts w:cs="Arial"/>
                <w:sz w:val="22"/>
                <w:szCs w:val="22"/>
              </w:rPr>
            </w:pPr>
            <w:r w:rsidRPr="00E74F02">
              <w:rPr>
                <w:rFonts w:cs="Arial"/>
                <w:sz w:val="22"/>
                <w:szCs w:val="22"/>
              </w:rPr>
              <w:t>Borxh i Keq i Pasiguruar</w:t>
            </w:r>
          </w:p>
        </w:tc>
        <w:tc>
          <w:tcPr>
            <w:tcW w:w="6120" w:type="dxa"/>
            <w:vAlign w:val="center"/>
          </w:tcPr>
          <w:p w14:paraId="22196E73" w14:textId="7765899C" w:rsidR="006209F2" w:rsidRPr="00E74F02" w:rsidRDefault="006209F2" w:rsidP="00CF7CEC">
            <w:pPr>
              <w:pStyle w:val="CERGlossaryDefinition"/>
              <w:spacing w:line="276" w:lineRule="auto"/>
              <w:rPr>
                <w:rFonts w:cs="Arial"/>
              </w:rPr>
            </w:pPr>
            <w:r w:rsidRPr="00E74F02">
              <w:rPr>
                <w:rFonts w:cs="Arial"/>
                <w:sz w:val="22"/>
                <w:szCs w:val="22"/>
              </w:rPr>
              <w:t>Për të shmangur çdo keqkuptim, ky përkufizim aplikohet vetëm për qëllim të Procedurës së Klerimit dhe Shlyerjes dhe nuk ka për qëllim për të nënkuptuar se çdo shumë e caktuar është një “borxh i keq” brenda kuptimit të kësaj shprehje në përkufizimet standarde ose praktike fiskale, financiare ose kontabilitetit</w:t>
            </w:r>
          </w:p>
        </w:tc>
      </w:tr>
      <w:tr w:rsidR="00E74F02" w:rsidRPr="00E74F02" w14:paraId="162A6F36" w14:textId="77777777" w:rsidTr="003D57DD">
        <w:trPr>
          <w:cantSplit/>
        </w:trPr>
        <w:tc>
          <w:tcPr>
            <w:tcW w:w="2880" w:type="dxa"/>
            <w:vAlign w:val="center"/>
          </w:tcPr>
          <w:p w14:paraId="1AEDB7E2" w14:textId="4E15DD68" w:rsidR="00F760EA" w:rsidRPr="00E74F02" w:rsidRDefault="00F760EA" w:rsidP="00CF7CEC">
            <w:pPr>
              <w:pStyle w:val="CERGlossaryTerm"/>
              <w:spacing w:line="276" w:lineRule="auto"/>
              <w:rPr>
                <w:rFonts w:cs="Arial"/>
                <w:sz w:val="22"/>
                <w:szCs w:val="22"/>
              </w:rPr>
            </w:pPr>
            <w:r w:rsidRPr="00E74F02">
              <w:rPr>
                <w:rFonts w:cs="Arial"/>
                <w:sz w:val="22"/>
                <w:szCs w:val="22"/>
              </w:rPr>
              <w:t>Burimet Personale të Dedikuara</w:t>
            </w:r>
          </w:p>
        </w:tc>
        <w:tc>
          <w:tcPr>
            <w:tcW w:w="6120" w:type="dxa"/>
            <w:vAlign w:val="center"/>
          </w:tcPr>
          <w:p w14:paraId="2CB42634" w14:textId="5E610ED6" w:rsidR="00F760EA" w:rsidRPr="00E74F02" w:rsidRDefault="00F760EA" w:rsidP="00CF7CEC">
            <w:pPr>
              <w:pStyle w:val="CERGlossaryDefinition"/>
              <w:spacing w:line="276" w:lineRule="auto"/>
              <w:rPr>
                <w:rFonts w:cs="Arial"/>
              </w:rPr>
            </w:pPr>
            <w:r w:rsidRPr="00E74F02">
              <w:rPr>
                <w:rFonts w:cs="Arial"/>
                <w:sz w:val="22"/>
                <w:szCs w:val="22"/>
              </w:rPr>
              <w:t>Nënkupton burime financiare të paravendosura në dispozicion të ALPEX si një Palë Qendrore për të mbuluar humbjet e mundshme në rast të një Mospërmbushje të Detyrimeve nga një Anëtar Klerimi, të cilat tejkalojnë humbjet që janë mbuluara prej Margjin</w:t>
            </w:r>
            <w:r w:rsidR="007D0269" w:rsidRPr="00E74F02">
              <w:rPr>
                <w:rFonts w:cs="Arial"/>
                <w:sz w:val="22"/>
                <w:szCs w:val="22"/>
              </w:rPr>
              <w:t>ës</w:t>
            </w:r>
            <w:r w:rsidRPr="00E74F02">
              <w:rPr>
                <w:rFonts w:cs="Arial"/>
                <w:sz w:val="22"/>
                <w:szCs w:val="22"/>
              </w:rPr>
              <w:t xml:space="preserve"> të mundësuar nga ky Anëtar dhe as  nga Fondi i </w:t>
            </w:r>
            <w:r w:rsidR="007D0269" w:rsidRPr="00E74F02">
              <w:rPr>
                <w:rFonts w:cs="Arial"/>
                <w:sz w:val="22"/>
                <w:szCs w:val="22"/>
              </w:rPr>
              <w:t xml:space="preserve">Mospërmbushjes </w:t>
            </w:r>
            <w:r w:rsidRPr="00E74F02">
              <w:rPr>
                <w:rFonts w:cs="Arial"/>
                <w:sz w:val="22"/>
                <w:szCs w:val="22"/>
              </w:rPr>
              <w:t>së Detyrimeve</w:t>
            </w:r>
            <w:r w:rsidRPr="00E74F02" w:rsidDel="00E611B2">
              <w:rPr>
                <w:rFonts w:cs="Arial"/>
                <w:sz w:val="22"/>
                <w:szCs w:val="22"/>
              </w:rPr>
              <w:t xml:space="preserve"> </w:t>
            </w:r>
            <w:r w:rsidRPr="00E74F02">
              <w:rPr>
                <w:rFonts w:cs="Arial"/>
                <w:sz w:val="22"/>
                <w:szCs w:val="22"/>
              </w:rPr>
              <w:t xml:space="preserve">në përputhje me dispozitat e specifikuar në Procedurën e Klerimit dhe Shlyerjes   </w:t>
            </w:r>
          </w:p>
        </w:tc>
      </w:tr>
      <w:tr w:rsidR="00E74F02" w:rsidRPr="00E74F02" w14:paraId="5563B220" w14:textId="77777777" w:rsidTr="003D57DD">
        <w:trPr>
          <w:cantSplit/>
        </w:trPr>
        <w:tc>
          <w:tcPr>
            <w:tcW w:w="2880" w:type="dxa"/>
            <w:vAlign w:val="center"/>
          </w:tcPr>
          <w:p w14:paraId="638D33B3" w14:textId="729F91FC" w:rsidR="00494250" w:rsidRPr="00E74F02" w:rsidRDefault="00494250" w:rsidP="00CF7CEC">
            <w:pPr>
              <w:pStyle w:val="CERGlossaryTerm"/>
              <w:spacing w:line="276" w:lineRule="auto"/>
              <w:rPr>
                <w:rFonts w:cs="Arial"/>
                <w:sz w:val="22"/>
                <w:szCs w:val="22"/>
              </w:rPr>
            </w:pPr>
            <w:r w:rsidRPr="00E74F02">
              <w:rPr>
                <w:rFonts w:cs="Arial"/>
                <w:sz w:val="22"/>
                <w:szCs w:val="22"/>
              </w:rPr>
              <w:t>Bursa</w:t>
            </w:r>
          </w:p>
        </w:tc>
        <w:tc>
          <w:tcPr>
            <w:tcW w:w="6120" w:type="dxa"/>
            <w:vAlign w:val="center"/>
          </w:tcPr>
          <w:p w14:paraId="3B054CE5" w14:textId="44AADF4E" w:rsidR="00494250" w:rsidRPr="00E74F02" w:rsidRDefault="00494250" w:rsidP="00CF7CEC">
            <w:pPr>
              <w:pStyle w:val="CERGlossaryDefinition"/>
              <w:spacing w:line="276" w:lineRule="auto"/>
              <w:rPr>
                <w:rFonts w:cs="Arial"/>
              </w:rPr>
            </w:pPr>
            <w:r w:rsidRPr="00E74F02">
              <w:rPr>
                <w:rFonts w:cs="Arial"/>
                <w:sz w:val="22"/>
                <w:szCs w:val="22"/>
              </w:rPr>
              <w:t>Nënkupton</w:t>
            </w:r>
            <w:r w:rsidR="00AA656B" w:rsidRPr="00E74F02">
              <w:rPr>
                <w:rFonts w:cs="Arial"/>
                <w:sz w:val="22"/>
                <w:szCs w:val="22"/>
              </w:rPr>
              <w:t xml:space="preserve"> veprimtarinë në</w:t>
            </w:r>
            <w:r w:rsidRPr="00E74F02">
              <w:rPr>
                <w:rFonts w:cs="Arial"/>
                <w:sz w:val="22"/>
                <w:szCs w:val="22"/>
              </w:rPr>
              <w:t xml:space="preserve"> tregun e organizuar që operohet nga ALPEX duke ofruar tregtimin e energjisë elektrike, </w:t>
            </w:r>
            <w:r w:rsidR="007D0269" w:rsidRPr="00E74F02">
              <w:rPr>
                <w:rFonts w:cs="Arial"/>
                <w:sz w:val="22"/>
                <w:szCs w:val="22"/>
              </w:rPr>
              <w:t xml:space="preserve">klerimin </w:t>
            </w:r>
            <w:r w:rsidRPr="00E74F02">
              <w:rPr>
                <w:rFonts w:cs="Arial"/>
                <w:sz w:val="22"/>
                <w:szCs w:val="22"/>
              </w:rPr>
              <w:t xml:space="preserve">dhe </w:t>
            </w:r>
            <w:r w:rsidR="007D0269" w:rsidRPr="00E74F02">
              <w:rPr>
                <w:rFonts w:cs="Arial"/>
                <w:sz w:val="22"/>
                <w:szCs w:val="22"/>
              </w:rPr>
              <w:t xml:space="preserve">shlyerjen </w:t>
            </w:r>
            <w:r w:rsidRPr="00E74F02">
              <w:rPr>
                <w:rFonts w:cs="Arial"/>
                <w:sz w:val="22"/>
                <w:szCs w:val="22"/>
              </w:rPr>
              <w:t xml:space="preserve">në afatet kohore </w:t>
            </w:r>
            <w:r w:rsidR="004548E4" w:rsidRPr="00E74F02">
              <w:rPr>
                <w:rFonts w:cs="Arial"/>
                <w:sz w:val="22"/>
                <w:szCs w:val="22"/>
              </w:rPr>
              <w:t>për</w:t>
            </w:r>
            <w:r w:rsidR="00332D76" w:rsidRPr="00E74F02">
              <w:rPr>
                <w:rFonts w:cs="Arial"/>
                <w:sz w:val="22"/>
                <w:szCs w:val="22"/>
              </w:rPr>
              <w:t xml:space="preserve"> tregjet e</w:t>
            </w:r>
            <w:r w:rsidRPr="00E74F02">
              <w:rPr>
                <w:rFonts w:cs="Arial"/>
                <w:sz w:val="22"/>
                <w:szCs w:val="22"/>
              </w:rPr>
              <w:t xml:space="preserve"> Ditës në Avancë dhe </w:t>
            </w:r>
            <w:r w:rsidR="00332D76" w:rsidRPr="00E74F02">
              <w:rPr>
                <w:rFonts w:cs="Arial"/>
                <w:sz w:val="22"/>
                <w:szCs w:val="22"/>
              </w:rPr>
              <w:t xml:space="preserve">Brenda </w:t>
            </w:r>
            <w:r w:rsidRPr="00E74F02">
              <w:rPr>
                <w:rFonts w:cs="Arial"/>
                <w:sz w:val="22"/>
                <w:szCs w:val="22"/>
              </w:rPr>
              <w:t>së Njëjtës Ditë për livrimin e energjisë elektrike në Shqipëri dhe Kosov</w:t>
            </w:r>
            <w:r w:rsidR="00332D76" w:rsidRPr="00E74F02">
              <w:rPr>
                <w:rFonts w:cs="Arial"/>
                <w:sz w:val="22"/>
                <w:szCs w:val="22"/>
              </w:rPr>
              <w:t>ë</w:t>
            </w:r>
            <w:r w:rsidRPr="00E74F02">
              <w:rPr>
                <w:rFonts w:cs="Arial"/>
                <w:sz w:val="22"/>
                <w:szCs w:val="22"/>
              </w:rPr>
              <w:t xml:space="preserve"> siç është vendosur në </w:t>
            </w:r>
            <w:r w:rsidR="00DB2AA7" w:rsidRPr="00E74F02">
              <w:rPr>
                <w:rFonts w:cs="Arial"/>
                <w:sz w:val="22"/>
                <w:szCs w:val="22"/>
              </w:rPr>
              <w:t>Rregullat e Tregut të Energjisë Elektrike-Kushtet e Përgjithshme</w:t>
            </w:r>
            <w:r w:rsidRPr="00E74F02">
              <w:rPr>
                <w:rFonts w:cs="Arial"/>
                <w:sz w:val="22"/>
                <w:szCs w:val="22"/>
              </w:rPr>
              <w:t xml:space="preserve"> dhe Procedurat.</w:t>
            </w:r>
            <w:r w:rsidR="00332D76" w:rsidRPr="00E74F02">
              <w:rPr>
                <w:rFonts w:cs="Arial"/>
                <w:sz w:val="22"/>
                <w:szCs w:val="22"/>
              </w:rPr>
              <w:t xml:space="preserve"> </w:t>
            </w:r>
          </w:p>
        </w:tc>
      </w:tr>
      <w:tr w:rsidR="00E74F02" w:rsidRPr="00E74F02" w14:paraId="48E53450" w14:textId="77777777" w:rsidTr="003D57DD">
        <w:trPr>
          <w:cantSplit/>
        </w:trPr>
        <w:tc>
          <w:tcPr>
            <w:tcW w:w="2880" w:type="dxa"/>
            <w:vAlign w:val="center"/>
          </w:tcPr>
          <w:p w14:paraId="23E185B5" w14:textId="766035E7" w:rsidR="00494250" w:rsidRPr="00E74F02" w:rsidRDefault="00494250" w:rsidP="00CF7CEC">
            <w:pPr>
              <w:pStyle w:val="CERGlossaryTerm"/>
              <w:spacing w:line="276" w:lineRule="auto"/>
              <w:rPr>
                <w:rFonts w:cs="Arial"/>
                <w:sz w:val="22"/>
                <w:szCs w:val="22"/>
                <w:lang w:val="de-DE"/>
              </w:rPr>
            </w:pPr>
            <w:r w:rsidRPr="00E74F02">
              <w:rPr>
                <w:rFonts w:cs="Arial"/>
                <w:sz w:val="22"/>
                <w:szCs w:val="22"/>
              </w:rPr>
              <w:t>Bursa Shqiptare e Energjisë Elektrike (ALPEX)</w:t>
            </w:r>
          </w:p>
        </w:tc>
        <w:tc>
          <w:tcPr>
            <w:tcW w:w="6120" w:type="dxa"/>
            <w:vAlign w:val="center"/>
          </w:tcPr>
          <w:p w14:paraId="1DD32954" w14:textId="509075A3" w:rsidR="00494250" w:rsidRPr="00E74F02" w:rsidRDefault="008A3085" w:rsidP="00CF7CEC">
            <w:pPr>
              <w:pStyle w:val="CERGlossaryDefinition"/>
              <w:spacing w:line="276" w:lineRule="auto"/>
              <w:rPr>
                <w:rFonts w:cs="Arial"/>
              </w:rPr>
            </w:pPr>
            <w:r w:rsidRPr="00E74F02">
              <w:rPr>
                <w:rFonts w:cs="Arial"/>
                <w:sz w:val="22"/>
                <w:szCs w:val="22"/>
              </w:rPr>
              <w:t xml:space="preserve">Nënkupton entitetin përgjegjës për menaxhimin dhe organizimin e tregut të energjisë elektrike </w:t>
            </w:r>
            <w:r w:rsidR="00613503" w:rsidRPr="00E74F02">
              <w:rPr>
                <w:rFonts w:cs="Arial"/>
                <w:sz w:val="22"/>
                <w:szCs w:val="22"/>
              </w:rPr>
              <w:t xml:space="preserve">me shumicë </w:t>
            </w:r>
            <w:r w:rsidRPr="00E74F02">
              <w:rPr>
                <w:rFonts w:cs="Arial"/>
                <w:sz w:val="22"/>
                <w:szCs w:val="22"/>
              </w:rPr>
              <w:t>në Shqipëri në përputhje me ligjin nr. 43/2015 “</w:t>
            </w:r>
            <w:r w:rsidR="00613503" w:rsidRPr="00E74F02">
              <w:rPr>
                <w:rFonts w:cs="Arial"/>
                <w:sz w:val="22"/>
                <w:szCs w:val="22"/>
              </w:rPr>
              <w:t>Për</w:t>
            </w:r>
            <w:r w:rsidRPr="00E74F02">
              <w:rPr>
                <w:rFonts w:cs="Arial"/>
                <w:sz w:val="22"/>
                <w:szCs w:val="22"/>
              </w:rPr>
              <w:t xml:space="preserve"> sektorin e energjisë</w:t>
            </w:r>
            <w:r w:rsidR="00095ACA" w:rsidRPr="00E74F02">
              <w:rPr>
                <w:rFonts w:cs="Arial"/>
                <w:sz w:val="22"/>
                <w:szCs w:val="22"/>
              </w:rPr>
              <w:t xml:space="preserve"> elektrike</w:t>
            </w:r>
            <w:r w:rsidRPr="00E74F02">
              <w:rPr>
                <w:rFonts w:cs="Arial"/>
                <w:sz w:val="22"/>
                <w:szCs w:val="22"/>
              </w:rPr>
              <w:t>” i ndryshuar dhe në fuqi, dhe në Kosov</w:t>
            </w:r>
            <w:r w:rsidR="00332D76" w:rsidRPr="00E74F02">
              <w:rPr>
                <w:rFonts w:cs="Arial"/>
                <w:sz w:val="22"/>
                <w:szCs w:val="22"/>
              </w:rPr>
              <w:t>ë</w:t>
            </w:r>
            <w:r w:rsidRPr="00E74F02">
              <w:rPr>
                <w:rFonts w:cs="Arial"/>
                <w:sz w:val="22"/>
                <w:szCs w:val="22"/>
              </w:rPr>
              <w:t xml:space="preserve"> bazuar në vendimin e ZRrE-së nr. V_1332_2020 dhe Marrëveshjes ndërmjet KOSTT dhe ALPEX firmosur m</w:t>
            </w:r>
            <w:r w:rsidR="00B93DA2" w:rsidRPr="00E74F02">
              <w:rPr>
                <w:rFonts w:cs="Arial"/>
                <w:sz w:val="22"/>
                <w:szCs w:val="22"/>
              </w:rPr>
              <w:t>ë</w:t>
            </w:r>
            <w:r w:rsidRPr="00E74F02">
              <w:rPr>
                <w:rFonts w:cs="Arial"/>
                <w:sz w:val="22"/>
                <w:szCs w:val="22"/>
              </w:rPr>
              <w:t xml:space="preserve"> </w:t>
            </w:r>
            <w:r w:rsidR="005841AA" w:rsidRPr="00E74F02">
              <w:rPr>
                <w:rFonts w:cs="Arial"/>
                <w:sz w:val="22"/>
                <w:szCs w:val="22"/>
              </w:rPr>
              <w:t>16.12.</w:t>
            </w:r>
            <w:r w:rsidRPr="00E74F02">
              <w:rPr>
                <w:rFonts w:cs="Arial"/>
                <w:sz w:val="22"/>
                <w:szCs w:val="22"/>
              </w:rPr>
              <w:t>2022</w:t>
            </w:r>
            <w:r w:rsidR="00332D76" w:rsidRPr="00E74F02">
              <w:rPr>
                <w:rFonts w:cs="Arial"/>
                <w:sz w:val="22"/>
                <w:szCs w:val="22"/>
              </w:rPr>
              <w:t xml:space="preserve"> </w:t>
            </w:r>
            <w:r w:rsidR="00613503" w:rsidRPr="00E74F02">
              <w:rPr>
                <w:rFonts w:cs="Arial"/>
                <w:sz w:val="22"/>
                <w:szCs w:val="22"/>
              </w:rPr>
              <w:t xml:space="preserve"> </w:t>
            </w:r>
            <w:r w:rsidR="00095ACA" w:rsidRPr="00E74F02">
              <w:rPr>
                <w:rFonts w:cs="Arial"/>
                <w:sz w:val="22"/>
                <w:szCs w:val="22"/>
              </w:rPr>
              <w:t xml:space="preserve"> </w:t>
            </w:r>
          </w:p>
        </w:tc>
      </w:tr>
      <w:tr w:rsidR="00E74F02" w:rsidRPr="00E74F02" w14:paraId="244DD830" w14:textId="77777777" w:rsidTr="003D57DD">
        <w:trPr>
          <w:cantSplit/>
        </w:trPr>
        <w:tc>
          <w:tcPr>
            <w:tcW w:w="2880" w:type="dxa"/>
            <w:vAlign w:val="center"/>
          </w:tcPr>
          <w:p w14:paraId="57F05112" w14:textId="2EC836D9" w:rsidR="00765877" w:rsidRPr="00E74F02" w:rsidRDefault="00765877" w:rsidP="00765877">
            <w:pPr>
              <w:pStyle w:val="CERGlossaryTerm"/>
              <w:spacing w:line="276" w:lineRule="auto"/>
              <w:rPr>
                <w:rFonts w:cs="Arial"/>
                <w:sz w:val="22"/>
                <w:szCs w:val="22"/>
              </w:rPr>
            </w:pPr>
            <w:r w:rsidRPr="00E74F02">
              <w:rPr>
                <w:rFonts w:cs="Arial"/>
                <w:bCs/>
                <w:sz w:val="22"/>
                <w:szCs w:val="22"/>
              </w:rPr>
              <w:t>CET</w:t>
            </w:r>
          </w:p>
        </w:tc>
        <w:tc>
          <w:tcPr>
            <w:tcW w:w="6120" w:type="dxa"/>
            <w:vAlign w:val="center"/>
          </w:tcPr>
          <w:p w14:paraId="3962F495" w14:textId="51ECDE06" w:rsidR="00765877" w:rsidRPr="00E74F02" w:rsidRDefault="00765877" w:rsidP="00765877">
            <w:pPr>
              <w:pStyle w:val="CERGlossaryDefinition"/>
              <w:spacing w:line="276" w:lineRule="auto"/>
              <w:rPr>
                <w:rFonts w:cs="Arial"/>
                <w:sz w:val="22"/>
                <w:szCs w:val="22"/>
              </w:rPr>
            </w:pPr>
            <w:r w:rsidRPr="00E74F02">
              <w:rPr>
                <w:rFonts w:cs="Arial"/>
                <w:sz w:val="22"/>
                <w:szCs w:val="22"/>
              </w:rPr>
              <w:t>Zona Kohore e Evropës Qendrore</w:t>
            </w:r>
          </w:p>
        </w:tc>
      </w:tr>
      <w:tr w:rsidR="00E74F02" w:rsidRPr="00E74F02" w14:paraId="33D43972" w14:textId="77777777" w:rsidTr="003D57DD">
        <w:trPr>
          <w:cantSplit/>
        </w:trPr>
        <w:tc>
          <w:tcPr>
            <w:tcW w:w="2880" w:type="dxa"/>
            <w:vAlign w:val="center"/>
          </w:tcPr>
          <w:p w14:paraId="0B8AF5DC" w14:textId="7A369A8D" w:rsidR="00765877" w:rsidRPr="00E74F02" w:rsidRDefault="00765877" w:rsidP="00765877">
            <w:pPr>
              <w:pStyle w:val="CERGlossaryTerm"/>
              <w:spacing w:line="276" w:lineRule="auto"/>
              <w:rPr>
                <w:rFonts w:cs="Arial"/>
                <w:sz w:val="22"/>
                <w:szCs w:val="22"/>
              </w:rPr>
            </w:pPr>
            <w:r w:rsidRPr="00E74F02">
              <w:rPr>
                <w:rFonts w:cs="Arial"/>
                <w:sz w:val="22"/>
                <w:szCs w:val="22"/>
              </w:rPr>
              <w:lastRenderedPageBreak/>
              <w:t>Çifti Çmim-Sasi</w:t>
            </w:r>
          </w:p>
        </w:tc>
        <w:tc>
          <w:tcPr>
            <w:tcW w:w="6120" w:type="dxa"/>
            <w:vAlign w:val="center"/>
          </w:tcPr>
          <w:p w14:paraId="02280F1C" w14:textId="7E4932A8" w:rsidR="00765877" w:rsidRPr="00E74F02" w:rsidRDefault="00765877" w:rsidP="00765877">
            <w:pPr>
              <w:pStyle w:val="CERGlossaryDefinition"/>
              <w:spacing w:line="276" w:lineRule="auto"/>
              <w:rPr>
                <w:rFonts w:cs="Arial"/>
                <w:sz w:val="22"/>
                <w:szCs w:val="22"/>
              </w:rPr>
            </w:pPr>
            <w:r w:rsidRPr="00E74F02">
              <w:rPr>
                <w:rFonts w:cs="Arial"/>
                <w:sz w:val="22"/>
                <w:szCs w:val="22"/>
              </w:rPr>
              <w:t>Nënkupton një çift çmim-sasi i përfshirë në një Urdhërporosi  dhe:</w:t>
            </w:r>
          </w:p>
          <w:p w14:paraId="55D843F7" w14:textId="77777777" w:rsidR="00765877" w:rsidRPr="00E74F02" w:rsidRDefault="00765877" w:rsidP="00765877">
            <w:pPr>
              <w:pStyle w:val="CERGlossaryDefinition"/>
              <w:numPr>
                <w:ilvl w:val="0"/>
                <w:numId w:val="52"/>
              </w:numPr>
              <w:spacing w:line="276" w:lineRule="auto"/>
              <w:rPr>
                <w:rFonts w:cs="Arial"/>
                <w:sz w:val="22"/>
                <w:szCs w:val="22"/>
              </w:rPr>
            </w:pPr>
            <w:r w:rsidRPr="00E74F02">
              <w:rPr>
                <w:rFonts w:cs="Arial"/>
                <w:sz w:val="22"/>
                <w:szCs w:val="22"/>
              </w:rPr>
              <w:t>në lidhje me Ankandin e Ditës në Avancë, përshkruhet në paragrafin B.1.5.5. të Procedurës së Tregtimit</w:t>
            </w:r>
          </w:p>
          <w:p w14:paraId="64B44DAC" w14:textId="77777777" w:rsidR="00765877" w:rsidRPr="00E74F02" w:rsidRDefault="00765877" w:rsidP="00765877">
            <w:pPr>
              <w:pStyle w:val="CERGlossaryDefinition"/>
              <w:numPr>
                <w:ilvl w:val="0"/>
                <w:numId w:val="52"/>
              </w:numPr>
              <w:spacing w:line="276" w:lineRule="auto"/>
              <w:rPr>
                <w:rFonts w:cs="Arial"/>
                <w:sz w:val="22"/>
                <w:szCs w:val="22"/>
              </w:rPr>
            </w:pPr>
            <w:r w:rsidRPr="00E74F02">
              <w:rPr>
                <w:rFonts w:cs="Arial"/>
                <w:sz w:val="22"/>
                <w:szCs w:val="22"/>
              </w:rPr>
              <w:t xml:space="preserve">në lidhje me Ankandin Brenda së Njëjtës Ditë, përshkruhet në paragrafin C.1.5.5 të Procedurës së Tregtimit; dhe </w:t>
            </w:r>
          </w:p>
          <w:p w14:paraId="6D06AAD2" w14:textId="3B6A64C3" w:rsidR="00765877" w:rsidRPr="00E74F02" w:rsidRDefault="00765877" w:rsidP="00765877">
            <w:pPr>
              <w:pStyle w:val="CERGlossaryDefinition"/>
              <w:numPr>
                <w:ilvl w:val="0"/>
                <w:numId w:val="52"/>
              </w:numPr>
              <w:spacing w:line="276" w:lineRule="auto"/>
              <w:rPr>
                <w:rFonts w:cs="Arial"/>
                <w:sz w:val="22"/>
                <w:szCs w:val="22"/>
              </w:rPr>
            </w:pPr>
            <w:r w:rsidRPr="00E74F02">
              <w:rPr>
                <w:rFonts w:cs="Arial"/>
                <w:sz w:val="22"/>
                <w:szCs w:val="22"/>
              </w:rPr>
              <w:t>në lidhje me Tregtimin e Vazhdueshëm Brenda së Njëjtës Ditë, përshkruhet në paragrafin D.1.2.5 të Procedurës së Tregtimit.</w:t>
            </w:r>
          </w:p>
        </w:tc>
      </w:tr>
      <w:tr w:rsidR="00E74F02" w:rsidRPr="00E74F02" w14:paraId="3E2AB573" w14:textId="77777777" w:rsidTr="003D57DD">
        <w:trPr>
          <w:cantSplit/>
        </w:trPr>
        <w:tc>
          <w:tcPr>
            <w:tcW w:w="2880" w:type="dxa"/>
            <w:vAlign w:val="center"/>
          </w:tcPr>
          <w:p w14:paraId="478E5884" w14:textId="3F360EC3" w:rsidR="00765877" w:rsidRPr="00E74F02" w:rsidRDefault="00765877" w:rsidP="00765877">
            <w:pPr>
              <w:pStyle w:val="CERGlossaryTerm"/>
              <w:spacing w:line="276" w:lineRule="auto"/>
              <w:rPr>
                <w:rFonts w:cs="Arial"/>
                <w:sz w:val="22"/>
                <w:szCs w:val="22"/>
              </w:rPr>
            </w:pPr>
            <w:r w:rsidRPr="00E74F02">
              <w:rPr>
                <w:rFonts w:cs="Arial"/>
                <w:sz w:val="22"/>
                <w:szCs w:val="22"/>
              </w:rPr>
              <w:t>Çmimi i Ankandit</w:t>
            </w:r>
          </w:p>
        </w:tc>
        <w:tc>
          <w:tcPr>
            <w:tcW w:w="6120" w:type="dxa"/>
            <w:vAlign w:val="center"/>
          </w:tcPr>
          <w:p w14:paraId="3AE6AA94" w14:textId="553F2DCD" w:rsidR="00765877" w:rsidRPr="00E74F02" w:rsidRDefault="00765877" w:rsidP="00765877">
            <w:pPr>
              <w:pStyle w:val="CERGlossaryDefinition"/>
              <w:spacing w:line="276" w:lineRule="auto"/>
              <w:rPr>
                <w:rFonts w:cs="Arial"/>
                <w:sz w:val="22"/>
                <w:szCs w:val="22"/>
              </w:rPr>
            </w:pPr>
            <w:r w:rsidRPr="00E74F02">
              <w:rPr>
                <w:rFonts w:cs="Arial"/>
                <w:sz w:val="22"/>
                <w:szCs w:val="22"/>
              </w:rPr>
              <w:t>Nënkupton Çmimin Klerues për një Njësi Kohore Tregu të caktuar i dalë prej Ankandit nga ku të gjitha Kontratat që rrjedhin prej Ankandit dhe që i përkasin kësaj Njësi Kohore Tregu do të shlyen</w:t>
            </w:r>
          </w:p>
        </w:tc>
      </w:tr>
      <w:tr w:rsidR="00E74F02" w:rsidRPr="00E74F02" w14:paraId="35F3BB51" w14:textId="77777777" w:rsidTr="003D57DD">
        <w:trPr>
          <w:cantSplit/>
        </w:trPr>
        <w:tc>
          <w:tcPr>
            <w:tcW w:w="2880" w:type="dxa"/>
            <w:vAlign w:val="center"/>
          </w:tcPr>
          <w:p w14:paraId="37F8231C" w14:textId="2AB94A86" w:rsidR="00CA797A" w:rsidRPr="00E74F02" w:rsidRDefault="00CA797A" w:rsidP="00CA797A">
            <w:pPr>
              <w:pStyle w:val="CERGlossaryTerm"/>
              <w:spacing w:line="276" w:lineRule="auto"/>
              <w:rPr>
                <w:rFonts w:cs="Arial"/>
                <w:sz w:val="22"/>
                <w:szCs w:val="22"/>
              </w:rPr>
            </w:pPr>
            <w:r w:rsidRPr="00E74F02">
              <w:rPr>
                <w:rFonts w:cs="Arial"/>
                <w:sz w:val="22"/>
                <w:szCs w:val="22"/>
              </w:rPr>
              <w:t>Çmimi Klerues</w:t>
            </w:r>
            <w:r w:rsidR="00E76612" w:rsidRPr="00E74F02">
              <w:rPr>
                <w:rFonts w:cs="Arial"/>
                <w:sz w:val="22"/>
                <w:szCs w:val="22"/>
              </w:rPr>
              <w:t xml:space="preserve"> i Tregut</w:t>
            </w:r>
          </w:p>
        </w:tc>
        <w:tc>
          <w:tcPr>
            <w:tcW w:w="6120" w:type="dxa"/>
            <w:vAlign w:val="center"/>
          </w:tcPr>
          <w:p w14:paraId="4567B0BA" w14:textId="7ACD114B" w:rsidR="00CA797A" w:rsidRPr="00E74F02" w:rsidRDefault="00CA797A" w:rsidP="00CA797A">
            <w:pPr>
              <w:pStyle w:val="CERGlossaryDefinition"/>
              <w:spacing w:line="276" w:lineRule="auto"/>
              <w:rPr>
                <w:rFonts w:cs="Arial"/>
                <w:sz w:val="22"/>
                <w:szCs w:val="22"/>
              </w:rPr>
            </w:pPr>
            <w:r w:rsidRPr="00E74F02">
              <w:rPr>
                <w:rFonts w:cs="Arial"/>
                <w:sz w:val="22"/>
                <w:szCs w:val="22"/>
              </w:rPr>
              <w:t>Nënkupton çmimin e vendosur nga përputhja e Urdhërporosive me çmim të pranuar me vlerën më të lartë për shitje me Urdhërporositë me çmim të pranuar më vlerën me të ulët për blerje në tregun e energjisë elektrike</w:t>
            </w:r>
          </w:p>
        </w:tc>
      </w:tr>
      <w:tr w:rsidR="00E74F02" w:rsidRPr="00E74F02" w14:paraId="76A42025" w14:textId="77777777" w:rsidTr="00DE6556">
        <w:trPr>
          <w:cantSplit/>
          <w:trHeight w:val="1182"/>
        </w:trPr>
        <w:tc>
          <w:tcPr>
            <w:tcW w:w="2880" w:type="dxa"/>
            <w:vAlign w:val="center"/>
          </w:tcPr>
          <w:p w14:paraId="07276CAB" w14:textId="4A8F383A" w:rsidR="00CA797A" w:rsidRPr="00E74F02" w:rsidRDefault="00CA797A" w:rsidP="00DE6556">
            <w:pPr>
              <w:pStyle w:val="CERGlossaryTerm"/>
              <w:spacing w:after="0" w:line="276" w:lineRule="auto"/>
              <w:rPr>
                <w:rFonts w:cs="Arial"/>
                <w:sz w:val="22"/>
                <w:szCs w:val="22"/>
              </w:rPr>
            </w:pPr>
            <w:r w:rsidRPr="00E74F02">
              <w:rPr>
                <w:rFonts w:cs="Arial"/>
                <w:sz w:val="22"/>
                <w:szCs w:val="22"/>
              </w:rPr>
              <w:t>Çmimi Maksimal i Urdhërporosive i Tregut të Ankandeve Brenda së Njëjtës Ditë</w:t>
            </w:r>
          </w:p>
        </w:tc>
        <w:tc>
          <w:tcPr>
            <w:tcW w:w="6120" w:type="dxa"/>
            <w:vAlign w:val="center"/>
          </w:tcPr>
          <w:p w14:paraId="0E809A17" w14:textId="2A39568F" w:rsidR="00CA797A" w:rsidRPr="00E74F02" w:rsidRDefault="00CA797A" w:rsidP="00DE6556">
            <w:pPr>
              <w:pStyle w:val="CERGlossaryDefinition"/>
              <w:spacing w:after="0" w:line="276" w:lineRule="auto"/>
              <w:rPr>
                <w:rFonts w:cs="Arial"/>
                <w:sz w:val="22"/>
                <w:szCs w:val="22"/>
              </w:rPr>
            </w:pPr>
            <w:r w:rsidRPr="00E74F02">
              <w:rPr>
                <w:rFonts w:cs="Arial"/>
                <w:sz w:val="22"/>
                <w:szCs w:val="22"/>
              </w:rPr>
              <w:t>Nënkupton nivelin maksimal të çmimit të lejuar për Urdhërporositë e dorëzuara në Ankandin Brenda së Njëjtës Ditë</w:t>
            </w:r>
          </w:p>
        </w:tc>
      </w:tr>
      <w:tr w:rsidR="00E74F02" w:rsidRPr="00E74F02" w14:paraId="61542050" w14:textId="77777777" w:rsidTr="00F84C9C">
        <w:trPr>
          <w:cantSplit/>
        </w:trPr>
        <w:tc>
          <w:tcPr>
            <w:tcW w:w="2880" w:type="dxa"/>
            <w:vAlign w:val="center"/>
          </w:tcPr>
          <w:p w14:paraId="02180478" w14:textId="60CA034D" w:rsidR="00652CAC" w:rsidRPr="00E74F02" w:rsidRDefault="00652CAC" w:rsidP="00652CAC">
            <w:pPr>
              <w:pStyle w:val="CERGlossaryTerm"/>
              <w:spacing w:line="276" w:lineRule="auto"/>
              <w:rPr>
                <w:rFonts w:cs="Arial"/>
                <w:sz w:val="22"/>
                <w:szCs w:val="22"/>
              </w:rPr>
            </w:pPr>
            <w:r w:rsidRPr="00E74F02">
              <w:rPr>
                <w:rFonts w:cs="Arial"/>
                <w:sz w:val="22"/>
                <w:szCs w:val="22"/>
              </w:rPr>
              <w:t>Çmimi Maksimal i Urdhërporosive i Tregut të Ditës në Avancë</w:t>
            </w:r>
          </w:p>
        </w:tc>
        <w:tc>
          <w:tcPr>
            <w:tcW w:w="6120" w:type="dxa"/>
            <w:vAlign w:val="center"/>
          </w:tcPr>
          <w:p w14:paraId="6E7032A7" w14:textId="40ED878D"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nivelin maksimal të çmimit të lejuar për Urdhërporositë të dorëzuara</w:t>
            </w:r>
            <w:r w:rsidRPr="00E74F02" w:rsidDel="00F93EB6">
              <w:rPr>
                <w:rFonts w:cs="Arial"/>
                <w:sz w:val="22"/>
                <w:szCs w:val="22"/>
              </w:rPr>
              <w:t xml:space="preserve"> </w:t>
            </w:r>
            <w:r w:rsidRPr="00E74F02">
              <w:rPr>
                <w:rFonts w:cs="Arial"/>
                <w:sz w:val="22"/>
                <w:szCs w:val="22"/>
              </w:rPr>
              <w:t xml:space="preserve"> në Ankandin e Ditës në Avancë </w:t>
            </w:r>
          </w:p>
        </w:tc>
      </w:tr>
      <w:tr w:rsidR="00E74F02" w:rsidRPr="00E74F02" w14:paraId="092C9BF6" w14:textId="77777777" w:rsidTr="00F84C9C">
        <w:trPr>
          <w:cantSplit/>
        </w:trPr>
        <w:tc>
          <w:tcPr>
            <w:tcW w:w="2880" w:type="dxa"/>
            <w:vAlign w:val="center"/>
          </w:tcPr>
          <w:p w14:paraId="02A92EDB" w14:textId="3BF6B7E2"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Çmimi Maksimal i Urdhërporosive i Tregut të Vazhdueshëm  Brenda së Njëjtës Ditë </w:t>
            </w:r>
          </w:p>
        </w:tc>
        <w:tc>
          <w:tcPr>
            <w:tcW w:w="6120" w:type="dxa"/>
            <w:vAlign w:val="center"/>
          </w:tcPr>
          <w:p w14:paraId="2F772754" w14:textId="02F93950" w:rsidR="00652CAC" w:rsidRPr="00E74F02" w:rsidRDefault="00652CAC" w:rsidP="00652CAC">
            <w:pPr>
              <w:pStyle w:val="CERGlossaryDefinition"/>
              <w:spacing w:line="276" w:lineRule="auto"/>
              <w:rPr>
                <w:rFonts w:cs="Arial"/>
                <w:sz w:val="22"/>
                <w:szCs w:val="22"/>
              </w:rPr>
            </w:pPr>
            <w:r w:rsidRPr="00E74F02">
              <w:rPr>
                <w:rFonts w:cs="Arial"/>
                <w:sz w:val="22"/>
                <w:szCs w:val="22"/>
              </w:rPr>
              <w:t>Niveli maksimal i çmimit të lejuar për Urdhërporositë të dorëzuara në Tregun e Tregtimit të Vazhdueshëm Brenda së Njëjtës Ditë</w:t>
            </w:r>
          </w:p>
        </w:tc>
      </w:tr>
      <w:tr w:rsidR="00E74F02" w:rsidRPr="00E74F02" w14:paraId="7A682FD2" w14:textId="77777777" w:rsidTr="004A44B9">
        <w:trPr>
          <w:cantSplit/>
        </w:trPr>
        <w:tc>
          <w:tcPr>
            <w:tcW w:w="2880" w:type="dxa"/>
          </w:tcPr>
          <w:p w14:paraId="7CAD202E" w14:textId="3875EB6D" w:rsidR="00652CAC" w:rsidRPr="00E74F02" w:rsidRDefault="00652CAC" w:rsidP="00652CAC">
            <w:pPr>
              <w:pStyle w:val="CERGlossaryTerm"/>
              <w:spacing w:line="276" w:lineRule="auto"/>
              <w:rPr>
                <w:rFonts w:cs="Arial"/>
                <w:sz w:val="22"/>
                <w:szCs w:val="22"/>
              </w:rPr>
            </w:pPr>
            <w:r w:rsidRPr="00E74F02">
              <w:rPr>
                <w:rFonts w:cs="Arial"/>
                <w:bCs/>
                <w:sz w:val="22"/>
                <w:szCs w:val="22"/>
              </w:rPr>
              <w:t xml:space="preserve">Çmimi Maksimal </w:t>
            </w:r>
            <w:r w:rsidRPr="00E74F02">
              <w:rPr>
                <w:rFonts w:cs="Arial"/>
                <w:sz w:val="22"/>
                <w:szCs w:val="22"/>
              </w:rPr>
              <w:t>Klerues</w:t>
            </w:r>
            <w:r w:rsidRPr="00E74F02">
              <w:rPr>
                <w:rFonts w:cs="Arial"/>
                <w:bCs/>
                <w:sz w:val="22"/>
                <w:szCs w:val="22"/>
              </w:rPr>
              <w:t xml:space="preserve"> i </w:t>
            </w:r>
            <w:r w:rsidRPr="00E74F02">
              <w:rPr>
                <w:rFonts w:cs="Arial"/>
                <w:sz w:val="22"/>
                <w:szCs w:val="22"/>
              </w:rPr>
              <w:t>Ankandit të Tregut Brenda së Njëjtës Ditë</w:t>
            </w:r>
          </w:p>
        </w:tc>
        <w:tc>
          <w:tcPr>
            <w:tcW w:w="6120" w:type="dxa"/>
            <w:vAlign w:val="center"/>
          </w:tcPr>
          <w:p w14:paraId="18B888E3" w14:textId="1ED5982E" w:rsidR="00652CAC" w:rsidRPr="00E74F02" w:rsidRDefault="00652CAC" w:rsidP="00652CAC">
            <w:pPr>
              <w:pStyle w:val="CERGlossaryDefinition"/>
              <w:spacing w:line="276" w:lineRule="auto"/>
              <w:rPr>
                <w:rFonts w:cs="Arial"/>
                <w:sz w:val="22"/>
                <w:szCs w:val="22"/>
              </w:rPr>
            </w:pPr>
            <w:r w:rsidRPr="00E74F02">
              <w:rPr>
                <w:rFonts w:cs="Arial"/>
                <w:sz w:val="22"/>
                <w:szCs w:val="22"/>
              </w:rPr>
              <w:t>Çmimi Klerues me i lartë  i pranuar në lidhje në një Ankand të Tregut Brenda së Njëjtës Ditë</w:t>
            </w:r>
          </w:p>
        </w:tc>
      </w:tr>
      <w:tr w:rsidR="00E74F02" w:rsidRPr="00E74F02" w14:paraId="12599919" w14:textId="77777777" w:rsidTr="004A44B9">
        <w:trPr>
          <w:cantSplit/>
        </w:trPr>
        <w:tc>
          <w:tcPr>
            <w:tcW w:w="2880" w:type="dxa"/>
          </w:tcPr>
          <w:p w14:paraId="2C810803" w14:textId="37EB0E3C" w:rsidR="00652CAC" w:rsidRPr="00E74F02" w:rsidRDefault="00652CAC" w:rsidP="00652CAC">
            <w:pPr>
              <w:pStyle w:val="CERGlossaryTerm"/>
              <w:spacing w:line="276" w:lineRule="auto"/>
              <w:rPr>
                <w:rFonts w:cs="Arial"/>
                <w:bCs/>
                <w:sz w:val="22"/>
                <w:szCs w:val="22"/>
              </w:rPr>
            </w:pPr>
            <w:r w:rsidRPr="00E74F02">
              <w:rPr>
                <w:rFonts w:cs="Arial"/>
                <w:bCs/>
                <w:sz w:val="22"/>
                <w:szCs w:val="22"/>
              </w:rPr>
              <w:t xml:space="preserve">Çmimi Maksimal </w:t>
            </w:r>
            <w:r w:rsidRPr="00E74F02">
              <w:rPr>
                <w:rFonts w:cs="Arial"/>
                <w:sz w:val="22"/>
                <w:szCs w:val="22"/>
              </w:rPr>
              <w:t>Klerues</w:t>
            </w:r>
            <w:r w:rsidRPr="00E74F02">
              <w:rPr>
                <w:rFonts w:cs="Arial"/>
                <w:bCs/>
                <w:sz w:val="22"/>
                <w:szCs w:val="22"/>
              </w:rPr>
              <w:t xml:space="preserve"> i </w:t>
            </w:r>
            <w:r w:rsidRPr="00E74F02">
              <w:rPr>
                <w:rFonts w:cs="Arial"/>
                <w:sz w:val="22"/>
                <w:szCs w:val="22"/>
              </w:rPr>
              <w:t>Ankandit të Tregut të Ditës në Avancë</w:t>
            </w:r>
          </w:p>
        </w:tc>
        <w:tc>
          <w:tcPr>
            <w:tcW w:w="6120" w:type="dxa"/>
            <w:vAlign w:val="center"/>
          </w:tcPr>
          <w:p w14:paraId="6D1D2677" w14:textId="4F8DE877" w:rsidR="00652CAC" w:rsidRPr="00E74F02" w:rsidRDefault="00652CAC" w:rsidP="00652CAC">
            <w:pPr>
              <w:pStyle w:val="CERGlossaryDefinition"/>
              <w:spacing w:line="276" w:lineRule="auto"/>
              <w:rPr>
                <w:rFonts w:cs="Arial"/>
                <w:sz w:val="22"/>
                <w:szCs w:val="22"/>
              </w:rPr>
            </w:pPr>
            <w:r w:rsidRPr="00E74F02">
              <w:rPr>
                <w:rFonts w:cs="Arial"/>
                <w:sz w:val="22"/>
                <w:szCs w:val="22"/>
              </w:rPr>
              <w:t>Çmimi  Klerues me i lartë  i pranuar në lidhje në një Ankandi të Tregut të Ditës në Avancë</w:t>
            </w:r>
          </w:p>
        </w:tc>
      </w:tr>
      <w:tr w:rsidR="00E74F02" w:rsidRPr="00E74F02" w14:paraId="5C87E896" w14:textId="77777777" w:rsidTr="004A44B9">
        <w:trPr>
          <w:cantSplit/>
        </w:trPr>
        <w:tc>
          <w:tcPr>
            <w:tcW w:w="2880" w:type="dxa"/>
          </w:tcPr>
          <w:p w14:paraId="4EF85BEA" w14:textId="77584B91" w:rsidR="00652CAC" w:rsidRPr="00E74F02" w:rsidRDefault="00652CAC" w:rsidP="00652CAC">
            <w:pPr>
              <w:pStyle w:val="CERGlossaryTerm"/>
              <w:spacing w:line="276" w:lineRule="auto"/>
              <w:rPr>
                <w:rFonts w:cs="Arial"/>
                <w:bCs/>
                <w:sz w:val="22"/>
                <w:szCs w:val="22"/>
              </w:rPr>
            </w:pPr>
            <w:r w:rsidRPr="00E74F02">
              <w:rPr>
                <w:rFonts w:cs="Arial"/>
                <w:bCs/>
                <w:sz w:val="22"/>
                <w:szCs w:val="22"/>
              </w:rPr>
              <w:t xml:space="preserve">Çmimi Maksimal </w:t>
            </w:r>
            <w:r w:rsidRPr="00E74F02">
              <w:rPr>
                <w:rFonts w:cs="Arial"/>
                <w:sz w:val="22"/>
                <w:szCs w:val="22"/>
              </w:rPr>
              <w:t>Klerues</w:t>
            </w:r>
            <w:r w:rsidRPr="00E74F02">
              <w:rPr>
                <w:rFonts w:cs="Arial"/>
                <w:bCs/>
                <w:sz w:val="22"/>
                <w:szCs w:val="22"/>
              </w:rPr>
              <w:t xml:space="preserve"> i </w:t>
            </w:r>
            <w:r w:rsidRPr="00E74F02">
              <w:rPr>
                <w:rFonts w:cs="Arial"/>
                <w:sz w:val="22"/>
                <w:szCs w:val="22"/>
              </w:rPr>
              <w:t>Tregut të Vazhdueshëm  Brenda së Njëjtës Ditë</w:t>
            </w:r>
          </w:p>
        </w:tc>
        <w:tc>
          <w:tcPr>
            <w:tcW w:w="6120" w:type="dxa"/>
            <w:vAlign w:val="center"/>
          </w:tcPr>
          <w:p w14:paraId="28EB0E14" w14:textId="11580006" w:rsidR="00652CAC" w:rsidRPr="00E74F02" w:rsidRDefault="00652CAC" w:rsidP="00652CAC">
            <w:pPr>
              <w:pStyle w:val="CERGlossaryDefinition"/>
              <w:spacing w:line="276" w:lineRule="auto"/>
              <w:rPr>
                <w:rFonts w:cs="Arial"/>
                <w:sz w:val="22"/>
                <w:szCs w:val="22"/>
              </w:rPr>
            </w:pPr>
            <w:r w:rsidRPr="00E74F02">
              <w:rPr>
                <w:rFonts w:cs="Arial"/>
                <w:sz w:val="22"/>
                <w:szCs w:val="22"/>
              </w:rPr>
              <w:t>Çmimi Klerues me i lartë i pranuar në lidhje me Tregun e Vazhdueshëm  Brenda së Njëjtës Ditë</w:t>
            </w:r>
          </w:p>
        </w:tc>
      </w:tr>
      <w:tr w:rsidR="00E74F02" w:rsidRPr="00E74F02" w14:paraId="764C8169" w14:textId="77777777" w:rsidTr="003D57DD">
        <w:trPr>
          <w:cantSplit/>
        </w:trPr>
        <w:tc>
          <w:tcPr>
            <w:tcW w:w="2880" w:type="dxa"/>
            <w:vAlign w:val="center"/>
          </w:tcPr>
          <w:p w14:paraId="0417908A" w14:textId="54DCC534"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Çmimi Minimal i Urdhërporosive i Tregut të Ankandeve Brenda së Njëjtës Ditë</w:t>
            </w:r>
          </w:p>
        </w:tc>
        <w:tc>
          <w:tcPr>
            <w:tcW w:w="6120" w:type="dxa"/>
            <w:vAlign w:val="center"/>
          </w:tcPr>
          <w:p w14:paraId="1710B06A" w14:textId="57CBC72B"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nivelin minimal të çmimit të lejuar për Urdhërporositë të dorëzuara në Ankandin Brenda së Njëjtës Ditë</w:t>
            </w:r>
          </w:p>
        </w:tc>
      </w:tr>
      <w:tr w:rsidR="00E74F02" w:rsidRPr="00E74F02" w14:paraId="1AF8EB41" w14:textId="77777777" w:rsidTr="003D57DD">
        <w:trPr>
          <w:cantSplit/>
        </w:trPr>
        <w:tc>
          <w:tcPr>
            <w:tcW w:w="2880" w:type="dxa"/>
            <w:vAlign w:val="center"/>
          </w:tcPr>
          <w:p w14:paraId="30B73241" w14:textId="78CB327F" w:rsidR="00652CAC" w:rsidRPr="00E74F02" w:rsidRDefault="00652CAC" w:rsidP="00652CAC">
            <w:pPr>
              <w:pStyle w:val="CERGlossaryTerm"/>
              <w:spacing w:line="276" w:lineRule="auto"/>
              <w:rPr>
                <w:rFonts w:cs="Arial"/>
                <w:sz w:val="22"/>
                <w:szCs w:val="22"/>
              </w:rPr>
            </w:pPr>
            <w:r w:rsidRPr="00E74F02">
              <w:rPr>
                <w:rFonts w:cs="Arial"/>
                <w:sz w:val="22"/>
                <w:szCs w:val="22"/>
              </w:rPr>
              <w:t>Çmimi Minimal i Urdhërporosive i Tregut të Ditës në Avancë</w:t>
            </w:r>
          </w:p>
        </w:tc>
        <w:tc>
          <w:tcPr>
            <w:tcW w:w="6120" w:type="dxa"/>
            <w:vAlign w:val="center"/>
          </w:tcPr>
          <w:p w14:paraId="7F0FC4AC" w14:textId="5E4E2E51"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nivelin minimal të çmimit të lejuar për Urdhërporositë të dorëzuara</w:t>
            </w:r>
            <w:r w:rsidRPr="00E74F02" w:rsidDel="00F93EB6">
              <w:rPr>
                <w:rFonts w:cs="Arial"/>
                <w:sz w:val="22"/>
                <w:szCs w:val="22"/>
              </w:rPr>
              <w:t xml:space="preserve"> </w:t>
            </w:r>
            <w:r w:rsidRPr="00E74F02">
              <w:rPr>
                <w:rFonts w:cs="Arial"/>
                <w:sz w:val="22"/>
                <w:szCs w:val="22"/>
              </w:rPr>
              <w:t xml:space="preserve"> në Ankandin e Ditës në Avancë</w:t>
            </w:r>
          </w:p>
        </w:tc>
      </w:tr>
      <w:tr w:rsidR="00E74F02" w:rsidRPr="00E74F02" w14:paraId="3083B884" w14:textId="77777777" w:rsidTr="003D57DD">
        <w:trPr>
          <w:cantSplit/>
        </w:trPr>
        <w:tc>
          <w:tcPr>
            <w:tcW w:w="2880" w:type="dxa"/>
            <w:vAlign w:val="center"/>
          </w:tcPr>
          <w:p w14:paraId="26674142" w14:textId="61990E78" w:rsidR="00652CAC" w:rsidRPr="00E74F02" w:rsidRDefault="00652CAC" w:rsidP="00652CAC">
            <w:pPr>
              <w:pStyle w:val="CERGlossaryTerm"/>
              <w:spacing w:line="276" w:lineRule="auto"/>
              <w:rPr>
                <w:rFonts w:cs="Arial"/>
                <w:sz w:val="22"/>
                <w:szCs w:val="22"/>
              </w:rPr>
            </w:pPr>
            <w:r w:rsidRPr="00E74F02">
              <w:rPr>
                <w:rFonts w:cs="Arial"/>
                <w:sz w:val="22"/>
                <w:szCs w:val="22"/>
              </w:rPr>
              <w:t>Çmimi Minimal i Urdhërporosive i  Tregut të Vazhdueshëm Brenda së Njëjtës Ditë</w:t>
            </w:r>
          </w:p>
        </w:tc>
        <w:tc>
          <w:tcPr>
            <w:tcW w:w="6120" w:type="dxa"/>
            <w:vAlign w:val="center"/>
          </w:tcPr>
          <w:p w14:paraId="623F4695" w14:textId="2A6AC97C" w:rsidR="00652CAC" w:rsidRPr="00E74F02" w:rsidRDefault="00652CAC" w:rsidP="00652CAC">
            <w:pPr>
              <w:pStyle w:val="CERGlossaryDefinition"/>
              <w:spacing w:line="276" w:lineRule="auto"/>
              <w:rPr>
                <w:rFonts w:cs="Arial"/>
                <w:sz w:val="22"/>
                <w:szCs w:val="22"/>
              </w:rPr>
            </w:pPr>
            <w:r w:rsidRPr="00E74F02">
              <w:rPr>
                <w:rFonts w:cs="Arial"/>
                <w:sz w:val="22"/>
                <w:szCs w:val="22"/>
              </w:rPr>
              <w:t>Niveli minimal i çmimit të lejuar për Urdhërporositë të dorëzuara</w:t>
            </w:r>
            <w:r w:rsidRPr="00E74F02" w:rsidDel="00AC38C5">
              <w:rPr>
                <w:rFonts w:cs="Arial"/>
                <w:sz w:val="22"/>
                <w:szCs w:val="22"/>
              </w:rPr>
              <w:t xml:space="preserve"> </w:t>
            </w:r>
            <w:r w:rsidRPr="00E74F02">
              <w:rPr>
                <w:rFonts w:cs="Arial"/>
                <w:sz w:val="22"/>
                <w:szCs w:val="22"/>
              </w:rPr>
              <w:t>në Tregun e Tregtimit të Vazhdueshëm Brenda së Njëjtës Ditë</w:t>
            </w:r>
          </w:p>
        </w:tc>
      </w:tr>
      <w:tr w:rsidR="00E74F02" w:rsidRPr="00E74F02" w14:paraId="0E483AA9" w14:textId="77777777" w:rsidTr="003D57DD">
        <w:trPr>
          <w:cantSplit/>
        </w:trPr>
        <w:tc>
          <w:tcPr>
            <w:tcW w:w="2880" w:type="dxa"/>
            <w:vAlign w:val="center"/>
          </w:tcPr>
          <w:p w14:paraId="04867480" w14:textId="2DB4E3BA" w:rsidR="00652CAC" w:rsidRPr="00E74F02" w:rsidRDefault="00652CAC" w:rsidP="00652CAC">
            <w:pPr>
              <w:pStyle w:val="CERGlossaryTerm"/>
              <w:spacing w:line="276" w:lineRule="auto"/>
              <w:rPr>
                <w:rFonts w:cs="Arial"/>
                <w:sz w:val="22"/>
                <w:szCs w:val="22"/>
              </w:rPr>
            </w:pPr>
            <w:r w:rsidRPr="00E74F02">
              <w:rPr>
                <w:rFonts w:cs="Arial"/>
                <w:sz w:val="22"/>
                <w:szCs w:val="22"/>
              </w:rPr>
              <w:t>Çmimi Minimal Klerues i Ankandit të Tregut  Brenda së Njëjtës Ditë</w:t>
            </w:r>
          </w:p>
        </w:tc>
        <w:tc>
          <w:tcPr>
            <w:tcW w:w="6120" w:type="dxa"/>
            <w:vAlign w:val="center"/>
          </w:tcPr>
          <w:p w14:paraId="3530054D" w14:textId="2C516738" w:rsidR="00652CAC" w:rsidRPr="00E74F02" w:rsidRDefault="00652CAC" w:rsidP="00652CAC">
            <w:pPr>
              <w:pStyle w:val="CERGlossaryDefinition"/>
              <w:spacing w:line="276" w:lineRule="auto"/>
              <w:rPr>
                <w:rFonts w:cs="Arial"/>
                <w:sz w:val="22"/>
                <w:szCs w:val="22"/>
              </w:rPr>
            </w:pPr>
            <w:r w:rsidRPr="00E74F02">
              <w:rPr>
                <w:rFonts w:cs="Arial"/>
                <w:sz w:val="22"/>
                <w:szCs w:val="22"/>
              </w:rPr>
              <w:t>Çmimi Klerues më i vogël i pranuar në respekt të Ankandit Brenda së Njëjtës Ditë</w:t>
            </w:r>
          </w:p>
        </w:tc>
      </w:tr>
      <w:tr w:rsidR="00E74F02" w:rsidRPr="00E74F02" w14:paraId="064371D7" w14:textId="77777777" w:rsidTr="0072736C">
        <w:trPr>
          <w:cantSplit/>
        </w:trPr>
        <w:tc>
          <w:tcPr>
            <w:tcW w:w="2880" w:type="dxa"/>
          </w:tcPr>
          <w:p w14:paraId="7E325186" w14:textId="1E232D54" w:rsidR="00652CAC" w:rsidRPr="00E74F02" w:rsidRDefault="00652CAC" w:rsidP="00652CAC">
            <w:pPr>
              <w:pStyle w:val="CERGlossaryTerm"/>
              <w:spacing w:line="276" w:lineRule="auto"/>
              <w:rPr>
                <w:rFonts w:cs="Arial"/>
                <w:sz w:val="22"/>
                <w:szCs w:val="22"/>
              </w:rPr>
            </w:pPr>
            <w:r w:rsidRPr="00E74F02">
              <w:rPr>
                <w:rFonts w:cs="Arial"/>
                <w:bCs/>
                <w:sz w:val="22"/>
                <w:szCs w:val="22"/>
              </w:rPr>
              <w:t xml:space="preserve">Çmimi </w:t>
            </w:r>
            <w:r w:rsidRPr="00E74F02">
              <w:rPr>
                <w:rFonts w:cs="Arial"/>
                <w:sz w:val="22"/>
                <w:szCs w:val="22"/>
              </w:rPr>
              <w:t>Minimal</w:t>
            </w:r>
            <w:r w:rsidRPr="00E74F02">
              <w:rPr>
                <w:rFonts w:cs="Arial"/>
                <w:bCs/>
                <w:sz w:val="22"/>
                <w:szCs w:val="22"/>
              </w:rPr>
              <w:t xml:space="preserve"> Klerues i </w:t>
            </w:r>
            <w:r w:rsidRPr="00E74F02">
              <w:rPr>
                <w:rFonts w:cs="Arial"/>
                <w:sz w:val="22"/>
                <w:szCs w:val="22"/>
              </w:rPr>
              <w:t>Ankandit të Tregut të Ditës në Avancë</w:t>
            </w:r>
          </w:p>
        </w:tc>
        <w:tc>
          <w:tcPr>
            <w:tcW w:w="6120" w:type="dxa"/>
            <w:vAlign w:val="center"/>
          </w:tcPr>
          <w:p w14:paraId="6B6E6C73" w14:textId="16605463"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Çmimi Klerues më i vogël i pranuar në lidhje me një Ankand Tregut të Ditës në Avancë</w:t>
            </w:r>
          </w:p>
        </w:tc>
      </w:tr>
      <w:tr w:rsidR="00E74F02" w:rsidRPr="00E74F02" w14:paraId="0111989B" w14:textId="77777777" w:rsidTr="0072736C">
        <w:trPr>
          <w:cantSplit/>
        </w:trPr>
        <w:tc>
          <w:tcPr>
            <w:tcW w:w="2880" w:type="dxa"/>
          </w:tcPr>
          <w:p w14:paraId="3C9B724F" w14:textId="1593566D" w:rsidR="00652CAC" w:rsidRPr="00E74F02" w:rsidRDefault="00652CAC" w:rsidP="00652CAC">
            <w:pPr>
              <w:pStyle w:val="CERGlossaryTerm"/>
              <w:spacing w:line="276" w:lineRule="auto"/>
              <w:rPr>
                <w:rFonts w:cs="Arial"/>
                <w:bCs/>
                <w:sz w:val="22"/>
                <w:szCs w:val="22"/>
              </w:rPr>
            </w:pPr>
            <w:r w:rsidRPr="00E74F02">
              <w:rPr>
                <w:rFonts w:cs="Arial"/>
                <w:bCs/>
                <w:sz w:val="22"/>
                <w:szCs w:val="22"/>
              </w:rPr>
              <w:t xml:space="preserve">Çmimi </w:t>
            </w:r>
            <w:r w:rsidRPr="00E74F02">
              <w:rPr>
                <w:rFonts w:cs="Arial"/>
                <w:sz w:val="22"/>
                <w:szCs w:val="22"/>
              </w:rPr>
              <w:t>Minimal</w:t>
            </w:r>
            <w:r w:rsidRPr="00E74F02">
              <w:rPr>
                <w:rFonts w:cs="Arial"/>
                <w:bCs/>
                <w:sz w:val="22"/>
                <w:szCs w:val="22"/>
              </w:rPr>
              <w:t xml:space="preserve"> Klerues i </w:t>
            </w:r>
            <w:r w:rsidRPr="00E74F02">
              <w:rPr>
                <w:rFonts w:cs="Arial"/>
                <w:sz w:val="22"/>
                <w:szCs w:val="22"/>
              </w:rPr>
              <w:t>Tregut të Vazhdueshëm Brenda së Njëjtës Ditë</w:t>
            </w:r>
          </w:p>
        </w:tc>
        <w:tc>
          <w:tcPr>
            <w:tcW w:w="6120" w:type="dxa"/>
            <w:vAlign w:val="center"/>
          </w:tcPr>
          <w:p w14:paraId="327D0410" w14:textId="31E2FF26"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Çmimi Klerues më i vogël i pranuar në lidhje me Tregun e Vazhdueshëm  Brenda së Njëjtës Ditë</w:t>
            </w:r>
          </w:p>
        </w:tc>
      </w:tr>
      <w:tr w:rsidR="00E74F02" w:rsidRPr="00E74F02" w14:paraId="02FC3D7F" w14:textId="77777777" w:rsidTr="003D57DD">
        <w:trPr>
          <w:cantSplit/>
        </w:trPr>
        <w:tc>
          <w:tcPr>
            <w:tcW w:w="2880" w:type="dxa"/>
            <w:vAlign w:val="center"/>
          </w:tcPr>
          <w:p w14:paraId="33746890" w14:textId="570DAED7"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DAM </w:t>
            </w:r>
          </w:p>
        </w:tc>
        <w:tc>
          <w:tcPr>
            <w:tcW w:w="6120" w:type="dxa"/>
            <w:vAlign w:val="center"/>
          </w:tcPr>
          <w:p w14:paraId="13DC3C26" w14:textId="427F859B"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Tregun e Ditës në Avancë</w:t>
            </w:r>
          </w:p>
        </w:tc>
      </w:tr>
      <w:tr w:rsidR="00E74F02" w:rsidRPr="00E74F02" w14:paraId="47B60F78" w14:textId="77777777" w:rsidTr="003D57DD">
        <w:trPr>
          <w:cantSplit/>
        </w:trPr>
        <w:tc>
          <w:tcPr>
            <w:tcW w:w="2880" w:type="dxa"/>
            <w:vAlign w:val="center"/>
          </w:tcPr>
          <w:p w14:paraId="1E0707F3" w14:textId="61F7B84E" w:rsidR="00652CAC" w:rsidRPr="00E74F02" w:rsidRDefault="00652CAC" w:rsidP="00652CAC">
            <w:pPr>
              <w:pStyle w:val="CERGlossaryTerm"/>
              <w:spacing w:line="276" w:lineRule="auto"/>
              <w:rPr>
                <w:rFonts w:cs="Arial"/>
                <w:sz w:val="22"/>
                <w:szCs w:val="22"/>
              </w:rPr>
            </w:pPr>
            <w:r w:rsidRPr="00E74F02">
              <w:rPr>
                <w:rFonts w:cs="Arial"/>
                <w:sz w:val="22"/>
                <w:szCs w:val="22"/>
              </w:rPr>
              <w:t>Data e Hyrjes në Fuqi</w:t>
            </w:r>
          </w:p>
        </w:tc>
        <w:tc>
          <w:tcPr>
            <w:tcW w:w="6120" w:type="dxa"/>
            <w:vAlign w:val="center"/>
          </w:tcPr>
          <w:p w14:paraId="0EC8C83A" w14:textId="4880E661"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datën e së cilës një dokument ose marrëveshje hyn në fuqi</w:t>
            </w:r>
          </w:p>
        </w:tc>
      </w:tr>
      <w:tr w:rsidR="00E74F02" w:rsidRPr="00E74F02" w14:paraId="26DEEF32" w14:textId="77777777" w:rsidTr="003D57DD">
        <w:trPr>
          <w:cantSplit/>
        </w:trPr>
        <w:tc>
          <w:tcPr>
            <w:tcW w:w="2880" w:type="dxa"/>
            <w:vAlign w:val="center"/>
          </w:tcPr>
          <w:p w14:paraId="1B0AAB75" w14:textId="645F6980" w:rsidR="00652CAC" w:rsidRPr="00E74F02" w:rsidRDefault="00652CAC" w:rsidP="00652CAC">
            <w:pPr>
              <w:pStyle w:val="CERGlossaryTerm"/>
              <w:spacing w:line="276" w:lineRule="auto"/>
              <w:rPr>
                <w:rFonts w:cs="Arial"/>
                <w:sz w:val="22"/>
                <w:szCs w:val="22"/>
              </w:rPr>
            </w:pPr>
            <w:r w:rsidRPr="00E74F02">
              <w:rPr>
                <w:rFonts w:cs="Arial"/>
                <w:sz w:val="22"/>
                <w:szCs w:val="22"/>
              </w:rPr>
              <w:t>Data e Pagesës</w:t>
            </w:r>
          </w:p>
        </w:tc>
        <w:tc>
          <w:tcPr>
            <w:tcW w:w="6120" w:type="dxa"/>
            <w:vAlign w:val="center"/>
          </w:tcPr>
          <w:p w14:paraId="036077C2" w14:textId="6F281F6B"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datën dhe kohën përpara së cilës çdo shumë për tu paguar nën Procedurën e Klerimit dhe Shlyerjes në vijim të termave të tyre duhet të paguhet </w:t>
            </w:r>
          </w:p>
        </w:tc>
      </w:tr>
      <w:tr w:rsidR="00E74F02" w:rsidRPr="00E74F02" w14:paraId="3F351320" w14:textId="77777777" w:rsidTr="003D57DD">
        <w:trPr>
          <w:cantSplit/>
        </w:trPr>
        <w:tc>
          <w:tcPr>
            <w:tcW w:w="2880" w:type="dxa"/>
            <w:vAlign w:val="center"/>
          </w:tcPr>
          <w:p w14:paraId="4D537ECA" w14:textId="71E687C6" w:rsidR="00652CAC" w:rsidRPr="00E74F02" w:rsidRDefault="00652CAC" w:rsidP="00652CAC">
            <w:pPr>
              <w:pStyle w:val="CERGlossaryTerm"/>
              <w:spacing w:line="276" w:lineRule="auto"/>
              <w:rPr>
                <w:rFonts w:cs="Arial"/>
                <w:sz w:val="22"/>
                <w:szCs w:val="22"/>
              </w:rPr>
            </w:pPr>
            <w:r w:rsidRPr="00E74F02">
              <w:rPr>
                <w:rFonts w:cs="Arial"/>
                <w:sz w:val="22"/>
                <w:szCs w:val="22"/>
              </w:rPr>
              <w:t>Debitori i ALPEX</w:t>
            </w:r>
          </w:p>
        </w:tc>
        <w:tc>
          <w:tcPr>
            <w:tcW w:w="6120" w:type="dxa"/>
            <w:vAlign w:val="center"/>
          </w:tcPr>
          <w:p w14:paraId="1733F46F" w14:textId="604728FF"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Anëtarin e Klerimit i cili paguan ALPEX-in sipas Procedurës së Klerimit dhe Shlyerjes</w:t>
            </w:r>
          </w:p>
        </w:tc>
      </w:tr>
      <w:tr w:rsidR="00E74F02" w:rsidRPr="00E74F02" w14:paraId="5CAF1482" w14:textId="77777777" w:rsidTr="003D57DD">
        <w:trPr>
          <w:cantSplit/>
        </w:trPr>
        <w:tc>
          <w:tcPr>
            <w:tcW w:w="2880" w:type="dxa"/>
            <w:vAlign w:val="center"/>
          </w:tcPr>
          <w:p w14:paraId="55F19317" w14:textId="2B73F9AC" w:rsidR="00652CAC" w:rsidRPr="00E74F02" w:rsidRDefault="00652CAC" w:rsidP="00652CAC">
            <w:pPr>
              <w:pStyle w:val="CERGlossaryTerm"/>
              <w:spacing w:line="276" w:lineRule="auto"/>
              <w:rPr>
                <w:rFonts w:cs="Arial"/>
                <w:sz w:val="22"/>
                <w:szCs w:val="22"/>
              </w:rPr>
            </w:pPr>
            <w:r w:rsidRPr="00E74F02">
              <w:rPr>
                <w:rFonts w:cs="Arial"/>
                <w:sz w:val="22"/>
                <w:szCs w:val="22"/>
              </w:rPr>
              <w:t>Dita e Fillimit</w:t>
            </w:r>
          </w:p>
        </w:tc>
        <w:tc>
          <w:tcPr>
            <w:tcW w:w="6120" w:type="dxa"/>
            <w:vAlign w:val="center"/>
          </w:tcPr>
          <w:p w14:paraId="2FA4B48B" w14:textId="552487D7"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datën e hyrjes në fuqi të Procedurës së Klerimit dhe Shlyerjes siç vendoset nga Autoriteti Rregullator </w:t>
            </w:r>
          </w:p>
        </w:tc>
      </w:tr>
      <w:tr w:rsidR="00E74F02" w:rsidRPr="00E74F02" w14:paraId="4D980F0F" w14:textId="77777777" w:rsidTr="003D57DD">
        <w:trPr>
          <w:cantSplit/>
        </w:trPr>
        <w:tc>
          <w:tcPr>
            <w:tcW w:w="2880" w:type="dxa"/>
            <w:vAlign w:val="center"/>
          </w:tcPr>
          <w:p w14:paraId="1622801C" w14:textId="63D1F7B2"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Dita e Klerimit </w:t>
            </w:r>
          </w:p>
        </w:tc>
        <w:tc>
          <w:tcPr>
            <w:tcW w:w="6120" w:type="dxa"/>
            <w:vAlign w:val="center"/>
          </w:tcPr>
          <w:p w14:paraId="44997130" w14:textId="26A8A995"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një Ditë kalendarike në të cilën procedurat e Klerimit kryhen dhe detyrimet dhe të drejtat e Anëtarëve të Klerimit janë llogaritur në bazë të transaksioneve që kanë qenë përmbyllur në Tregjet e Energjisë Elektrike dhe regjistruar në Sistemin e Klerimit. Ditët e Klerimit janë Ditë Pune në përputhje me kalendarin e ditës së klerimit të përcaktuar dhe shpallur nga ALPEX-i </w:t>
            </w:r>
          </w:p>
        </w:tc>
      </w:tr>
      <w:tr w:rsidR="00E74F02" w:rsidRPr="00E74F02" w14:paraId="25CE126A" w14:textId="77777777" w:rsidTr="003D57DD">
        <w:trPr>
          <w:cantSplit/>
        </w:trPr>
        <w:tc>
          <w:tcPr>
            <w:tcW w:w="2880" w:type="dxa"/>
            <w:vAlign w:val="center"/>
          </w:tcPr>
          <w:p w14:paraId="3A103136" w14:textId="7D7A32D3"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Dita e Livrimit</w:t>
            </w:r>
          </w:p>
        </w:tc>
        <w:tc>
          <w:tcPr>
            <w:tcW w:w="6120" w:type="dxa"/>
            <w:vAlign w:val="center"/>
          </w:tcPr>
          <w:p w14:paraId="1A3CB3E5" w14:textId="62126C9E"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seri të vazhdueshme të Periudhave të Livrimit e cila fillon në orën 00:00 CET në një Ditë kalendarike dhe mbaron në orën 24:00 CET e së njëjtës Ditë kalendarike</w:t>
            </w:r>
          </w:p>
        </w:tc>
      </w:tr>
      <w:tr w:rsidR="00E74F02" w:rsidRPr="00E74F02" w14:paraId="69C97590" w14:textId="77777777" w:rsidTr="003D57DD">
        <w:trPr>
          <w:cantSplit/>
        </w:trPr>
        <w:tc>
          <w:tcPr>
            <w:tcW w:w="2880" w:type="dxa"/>
            <w:vAlign w:val="center"/>
          </w:tcPr>
          <w:p w14:paraId="05787A3B" w14:textId="177C3551" w:rsidR="00652CAC" w:rsidRPr="00E74F02" w:rsidRDefault="00652CAC" w:rsidP="00652CAC">
            <w:pPr>
              <w:pStyle w:val="CERGlossaryTerm"/>
              <w:spacing w:line="276" w:lineRule="auto"/>
              <w:rPr>
                <w:rFonts w:cs="Arial"/>
                <w:sz w:val="22"/>
                <w:szCs w:val="22"/>
              </w:rPr>
            </w:pPr>
            <w:r w:rsidRPr="00E74F02">
              <w:rPr>
                <w:rFonts w:cs="Arial"/>
                <w:sz w:val="22"/>
                <w:szCs w:val="22"/>
              </w:rPr>
              <w:t>Dita e Shlyerjes</w:t>
            </w:r>
          </w:p>
        </w:tc>
        <w:tc>
          <w:tcPr>
            <w:tcW w:w="6120" w:type="dxa"/>
            <w:vAlign w:val="center"/>
          </w:tcPr>
          <w:p w14:paraId="79F5E7C5" w14:textId="2B995B19"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Ditën Bankare kur do të bëhet shlyerja përkatëse</w:t>
            </w:r>
          </w:p>
        </w:tc>
      </w:tr>
      <w:tr w:rsidR="00E74F02" w:rsidRPr="00E74F02" w14:paraId="0A9C9947" w14:textId="77777777" w:rsidTr="003D57DD">
        <w:trPr>
          <w:cantSplit/>
        </w:trPr>
        <w:tc>
          <w:tcPr>
            <w:tcW w:w="2880" w:type="dxa"/>
            <w:vAlign w:val="center"/>
          </w:tcPr>
          <w:p w14:paraId="2EC92580" w14:textId="5722BF71" w:rsidR="00652CAC" w:rsidRPr="00E74F02" w:rsidRDefault="00652CAC" w:rsidP="00652CAC">
            <w:pPr>
              <w:pStyle w:val="CERGlossaryTerm"/>
              <w:spacing w:line="276" w:lineRule="auto"/>
              <w:rPr>
                <w:rFonts w:cs="Arial"/>
                <w:sz w:val="22"/>
                <w:szCs w:val="22"/>
              </w:rPr>
            </w:pPr>
            <w:r w:rsidRPr="00E74F02">
              <w:rPr>
                <w:rFonts w:cs="Arial"/>
                <w:sz w:val="22"/>
                <w:szCs w:val="22"/>
              </w:rPr>
              <w:t>Dita e Tregtimit</w:t>
            </w:r>
          </w:p>
        </w:tc>
        <w:tc>
          <w:tcPr>
            <w:tcW w:w="6120" w:type="dxa"/>
            <w:vAlign w:val="center"/>
          </w:tcPr>
          <w:p w14:paraId="75B06195" w14:textId="2C741FF4"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Ditë kalendarike kur Tregjet e ALPEX-it hapen për Tregtim</w:t>
            </w:r>
          </w:p>
        </w:tc>
      </w:tr>
      <w:tr w:rsidR="00E74F02" w:rsidRPr="00E74F02" w14:paraId="3543C6A8" w14:textId="77777777" w:rsidTr="003D57DD">
        <w:trPr>
          <w:cantSplit/>
        </w:trPr>
        <w:tc>
          <w:tcPr>
            <w:tcW w:w="2880" w:type="dxa"/>
            <w:vAlign w:val="center"/>
          </w:tcPr>
          <w:p w14:paraId="05EE5353" w14:textId="7E45EF62"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Ditë </w:t>
            </w:r>
          </w:p>
        </w:tc>
        <w:tc>
          <w:tcPr>
            <w:tcW w:w="6120" w:type="dxa"/>
            <w:vAlign w:val="center"/>
          </w:tcPr>
          <w:p w14:paraId="22FF3FEA" w14:textId="1ADF4376"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Ditë kalendarike</w:t>
            </w:r>
          </w:p>
        </w:tc>
      </w:tr>
      <w:tr w:rsidR="00E74F02" w:rsidRPr="00E74F02" w14:paraId="54B0D211" w14:textId="77777777" w:rsidTr="003D57DD">
        <w:trPr>
          <w:cantSplit/>
        </w:trPr>
        <w:tc>
          <w:tcPr>
            <w:tcW w:w="2880" w:type="dxa"/>
            <w:vAlign w:val="center"/>
          </w:tcPr>
          <w:p w14:paraId="20A5E95B" w14:textId="67FCC941" w:rsidR="00652CAC" w:rsidRPr="00E74F02" w:rsidRDefault="00652CAC" w:rsidP="00652CAC">
            <w:pPr>
              <w:pStyle w:val="CERGlossaryTerm"/>
              <w:spacing w:line="276" w:lineRule="auto"/>
              <w:rPr>
                <w:rFonts w:cs="Arial"/>
                <w:sz w:val="22"/>
                <w:szCs w:val="22"/>
              </w:rPr>
            </w:pPr>
            <w:r w:rsidRPr="00E74F02">
              <w:rPr>
                <w:rFonts w:cs="Arial"/>
                <w:sz w:val="22"/>
                <w:szCs w:val="22"/>
              </w:rPr>
              <w:t>Ditë pune</w:t>
            </w:r>
          </w:p>
        </w:tc>
        <w:tc>
          <w:tcPr>
            <w:tcW w:w="6120" w:type="dxa"/>
            <w:vAlign w:val="center"/>
          </w:tcPr>
          <w:p w14:paraId="31C79EC9" w14:textId="77777777"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Ditë jave në të cilën nuk është:</w:t>
            </w:r>
          </w:p>
          <w:p w14:paraId="52234622" w14:textId="6DA36A67" w:rsidR="00652CAC" w:rsidRPr="00E74F02" w:rsidRDefault="00652CAC" w:rsidP="00652CAC">
            <w:pPr>
              <w:pStyle w:val="CERGlossaryDefinition"/>
              <w:numPr>
                <w:ilvl w:val="0"/>
                <w:numId w:val="45"/>
              </w:numPr>
              <w:spacing w:line="276" w:lineRule="auto"/>
              <w:rPr>
                <w:rFonts w:cs="Arial"/>
                <w:sz w:val="22"/>
                <w:szCs w:val="22"/>
              </w:rPr>
            </w:pPr>
            <w:r w:rsidRPr="00E74F02">
              <w:rPr>
                <w:rFonts w:cs="Arial"/>
                <w:sz w:val="22"/>
                <w:szCs w:val="22"/>
              </w:rPr>
              <w:t xml:space="preserve">një Ditë pushim publik ose Ditë pushim bankar në Shqipëri ose Kosovë; </w:t>
            </w:r>
          </w:p>
          <w:p w14:paraId="2E465A46" w14:textId="77777777" w:rsidR="00652CAC" w:rsidRPr="00E74F02" w:rsidRDefault="00652CAC" w:rsidP="00652CAC">
            <w:pPr>
              <w:pStyle w:val="CERGlossaryDefinition"/>
              <w:numPr>
                <w:ilvl w:val="0"/>
                <w:numId w:val="45"/>
              </w:numPr>
              <w:spacing w:line="276" w:lineRule="auto"/>
              <w:rPr>
                <w:rFonts w:cs="Arial"/>
                <w:sz w:val="22"/>
                <w:szCs w:val="22"/>
              </w:rPr>
            </w:pPr>
            <w:r w:rsidRPr="00E74F02">
              <w:rPr>
                <w:rFonts w:cs="Arial"/>
                <w:sz w:val="22"/>
                <w:szCs w:val="22"/>
              </w:rPr>
              <w:t xml:space="preserve">një Ditë jo-pune sipas udhëzimit të Bankës Qendrore të Shqipërisë ose Kosovës , sipas rastit. </w:t>
            </w:r>
          </w:p>
          <w:p w14:paraId="17F60880" w14:textId="5C01F3B0" w:rsidR="00652CAC" w:rsidRPr="00E74F02" w:rsidRDefault="00652CAC" w:rsidP="00652CAC">
            <w:pPr>
              <w:pStyle w:val="CERGlossaryDefinition"/>
              <w:spacing w:line="276" w:lineRule="auto"/>
              <w:rPr>
                <w:rFonts w:cs="Arial"/>
                <w:sz w:val="22"/>
                <w:szCs w:val="22"/>
              </w:rPr>
            </w:pPr>
            <w:r w:rsidRPr="00E74F02">
              <w:rPr>
                <w:rFonts w:cs="Arial"/>
                <w:sz w:val="22"/>
                <w:szCs w:val="22"/>
              </w:rPr>
              <w:t>Termi “Jo-Ditë Pune”  do të interpretohet në përputhje me rrethanat</w:t>
            </w:r>
          </w:p>
        </w:tc>
      </w:tr>
      <w:tr w:rsidR="00E74F02" w:rsidRPr="00E74F02" w14:paraId="4506763D" w14:textId="77777777" w:rsidTr="003D57DD">
        <w:trPr>
          <w:cantSplit/>
        </w:trPr>
        <w:tc>
          <w:tcPr>
            <w:tcW w:w="2880" w:type="dxa"/>
            <w:vAlign w:val="center"/>
          </w:tcPr>
          <w:p w14:paraId="50F870D9" w14:textId="6E0B5F6A"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Dorëheqje </w:t>
            </w:r>
          </w:p>
        </w:tc>
        <w:tc>
          <w:tcPr>
            <w:tcW w:w="6120" w:type="dxa"/>
            <w:vAlign w:val="center"/>
          </w:tcPr>
          <w:p w14:paraId="660E1347" w14:textId="0C3AE3AA" w:rsidR="00652CAC" w:rsidRPr="00E74F02" w:rsidRDefault="00652CAC" w:rsidP="00652CAC">
            <w:pPr>
              <w:pStyle w:val="CERGlossaryDefinition"/>
              <w:spacing w:line="276" w:lineRule="auto"/>
              <w:rPr>
                <w:rFonts w:cs="Arial"/>
                <w:sz w:val="22"/>
                <w:szCs w:val="22"/>
              </w:rPr>
            </w:pPr>
            <w:bookmarkStart w:id="5" w:name="_Ref454874589"/>
            <w:r w:rsidRPr="00E74F02">
              <w:rPr>
                <w:rFonts w:cs="Arial"/>
                <w:sz w:val="22"/>
                <w:szCs w:val="22"/>
              </w:rPr>
              <w:t>Nënkupton një aplikim me shkrim për dorëheqje nga Anëtari i Bursës nëse ALPEX është i bindur se ky Anëtar ka përmbushur (ose do të përmbushë deri në kohën kur dorëheqja hyn në fuqi</w:t>
            </w:r>
            <w:bookmarkEnd w:id="5"/>
            <w:r w:rsidRPr="00E74F02">
              <w:rPr>
                <w:rFonts w:cs="Arial"/>
                <w:sz w:val="22"/>
                <w:szCs w:val="22"/>
              </w:rPr>
              <w:t>)</w:t>
            </w:r>
            <w:r w:rsidRPr="00E74F02">
              <w:rPr>
                <w:rFonts w:cs="Arial"/>
              </w:rPr>
              <w:t xml:space="preserve"> </w:t>
            </w:r>
          </w:p>
        </w:tc>
      </w:tr>
      <w:tr w:rsidR="00E74F02" w:rsidRPr="00E74F02" w14:paraId="144EF9E6" w14:textId="77777777" w:rsidTr="003D57DD">
        <w:trPr>
          <w:cantSplit/>
        </w:trPr>
        <w:tc>
          <w:tcPr>
            <w:tcW w:w="2880" w:type="dxa"/>
            <w:vAlign w:val="center"/>
          </w:tcPr>
          <w:p w14:paraId="776EF80B" w14:textId="6DAD39A3" w:rsidR="00652CAC" w:rsidRPr="00E74F02" w:rsidRDefault="00652CAC" w:rsidP="00652CAC">
            <w:pPr>
              <w:pStyle w:val="CERGlossaryTerm"/>
              <w:spacing w:line="276" w:lineRule="auto"/>
              <w:rPr>
                <w:rFonts w:cs="Arial"/>
                <w:sz w:val="22"/>
                <w:szCs w:val="22"/>
              </w:rPr>
            </w:pPr>
            <w:r w:rsidRPr="00E74F02">
              <w:rPr>
                <w:rFonts w:cs="Arial"/>
                <w:sz w:val="22"/>
                <w:szCs w:val="22"/>
              </w:rPr>
              <w:t>Ekzekutimi i Garancisë</w:t>
            </w:r>
          </w:p>
        </w:tc>
        <w:tc>
          <w:tcPr>
            <w:tcW w:w="6120" w:type="dxa"/>
            <w:vAlign w:val="center"/>
          </w:tcPr>
          <w:p w14:paraId="7C98FDD6" w14:textId="22F32B14"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ekzekutimin nga ALPEX të Letër Garancisë të lëshuar nga banka dhe tërheqjen e një pjese ose të gjithë Kufirit të Kreditit të Anëtarit të Klerimit</w:t>
            </w:r>
          </w:p>
        </w:tc>
      </w:tr>
      <w:tr w:rsidR="00E74F02" w:rsidRPr="00E74F02" w14:paraId="745DC60C" w14:textId="77777777" w:rsidTr="003D57DD">
        <w:trPr>
          <w:cantSplit/>
        </w:trPr>
        <w:tc>
          <w:tcPr>
            <w:tcW w:w="2880" w:type="dxa"/>
            <w:vAlign w:val="center"/>
          </w:tcPr>
          <w:p w14:paraId="164D866B" w14:textId="76F5ED04"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EMCS - Sistemi i Klerimit të Tregut të Energjisë </w:t>
            </w:r>
          </w:p>
        </w:tc>
        <w:tc>
          <w:tcPr>
            <w:tcW w:w="6120" w:type="dxa"/>
            <w:vAlign w:val="center"/>
          </w:tcPr>
          <w:p w14:paraId="372A7F2E" w14:textId="39EEF48B"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Sistemin e Klerimit të Tregut të Energjisë Elektrike siç përshkruhet në Procedurën e Klerimit dhe Shlyerjes</w:t>
            </w:r>
          </w:p>
        </w:tc>
      </w:tr>
      <w:tr w:rsidR="00E74F02" w:rsidRPr="00E74F02" w14:paraId="11FF89E4" w14:textId="77777777" w:rsidTr="003D57DD">
        <w:trPr>
          <w:cantSplit/>
        </w:trPr>
        <w:tc>
          <w:tcPr>
            <w:tcW w:w="2880" w:type="dxa"/>
            <w:vAlign w:val="center"/>
          </w:tcPr>
          <w:p w14:paraId="620902CD" w14:textId="48D68355" w:rsidR="00652CAC" w:rsidRPr="00E74F02" w:rsidRDefault="00652CAC" w:rsidP="00652CAC">
            <w:pPr>
              <w:pStyle w:val="CERGlossaryTerm"/>
              <w:spacing w:line="276" w:lineRule="auto"/>
              <w:rPr>
                <w:rFonts w:cs="Arial"/>
                <w:sz w:val="22"/>
                <w:szCs w:val="22"/>
              </w:rPr>
            </w:pPr>
            <w:r w:rsidRPr="00E74F02">
              <w:rPr>
                <w:rFonts w:cs="Arial"/>
                <w:sz w:val="22"/>
                <w:szCs w:val="22"/>
              </w:rPr>
              <w:t>Enti Rregullator i Energjisë në Shqipëri (ERE)</w:t>
            </w:r>
          </w:p>
        </w:tc>
        <w:tc>
          <w:tcPr>
            <w:tcW w:w="6120" w:type="dxa"/>
            <w:vAlign w:val="center"/>
          </w:tcPr>
          <w:p w14:paraId="0EBD5F59" w14:textId="3C675CB7" w:rsidR="00652CAC" w:rsidRPr="00E74F02" w:rsidRDefault="00652CAC" w:rsidP="00652CAC">
            <w:pPr>
              <w:pStyle w:val="CERGlossaryDefinition"/>
              <w:spacing w:line="276" w:lineRule="auto"/>
              <w:rPr>
                <w:rFonts w:cs="Arial"/>
                <w:bCs/>
                <w:sz w:val="22"/>
                <w:szCs w:val="22"/>
              </w:rPr>
            </w:pPr>
            <w:r w:rsidRPr="00E74F02">
              <w:rPr>
                <w:rFonts w:cs="Arial"/>
                <w:sz w:val="22"/>
                <w:szCs w:val="22"/>
              </w:rPr>
              <w:t xml:space="preserve">Nënkupton </w:t>
            </w:r>
            <w:r w:rsidR="002F2B67" w:rsidRPr="002F2B67">
              <w:rPr>
                <w:rFonts w:cs="Arial"/>
                <w:sz w:val="22"/>
                <w:szCs w:val="22"/>
              </w:rPr>
              <w:t>autoriteti</w:t>
            </w:r>
            <w:r w:rsidR="00A6034B">
              <w:rPr>
                <w:rFonts w:cs="Arial"/>
                <w:sz w:val="22"/>
                <w:szCs w:val="22"/>
              </w:rPr>
              <w:t>n</w:t>
            </w:r>
            <w:r w:rsidR="002F2B67" w:rsidRPr="002F2B67">
              <w:rPr>
                <w:rFonts w:cs="Arial"/>
                <w:sz w:val="22"/>
                <w:szCs w:val="22"/>
              </w:rPr>
              <w:t xml:space="preserve"> rregullator </w:t>
            </w:r>
            <w:r w:rsidR="00A6034B">
              <w:rPr>
                <w:rFonts w:cs="Arial"/>
                <w:sz w:val="22"/>
                <w:szCs w:val="22"/>
              </w:rPr>
              <w:t>t</w:t>
            </w:r>
            <w:r w:rsidR="00A2039E" w:rsidRPr="002F2B67">
              <w:rPr>
                <w:rFonts w:cs="Arial"/>
                <w:sz w:val="22"/>
                <w:szCs w:val="22"/>
              </w:rPr>
              <w:t>ë</w:t>
            </w:r>
            <w:r w:rsidR="002F2B67" w:rsidRPr="002F2B67">
              <w:rPr>
                <w:rFonts w:cs="Arial"/>
                <w:sz w:val="22"/>
                <w:szCs w:val="22"/>
              </w:rPr>
              <w:t xml:space="preserve"> sektorit të energjisë elektrike dhe gazit natyror, i cili funksionon, në përputhje me ligj</w:t>
            </w:r>
            <w:r w:rsidR="00A2039E">
              <w:rPr>
                <w:rFonts w:cs="Arial"/>
                <w:sz w:val="22"/>
                <w:szCs w:val="22"/>
              </w:rPr>
              <w:t>in</w:t>
            </w:r>
            <w:r w:rsidR="0050641E">
              <w:rPr>
                <w:rFonts w:cs="Arial"/>
                <w:sz w:val="22"/>
                <w:szCs w:val="22"/>
              </w:rPr>
              <w:t xml:space="preserve"> </w:t>
            </w:r>
            <w:r w:rsidRPr="00E74F02">
              <w:rPr>
                <w:rFonts w:cs="Arial"/>
                <w:sz w:val="22"/>
                <w:szCs w:val="22"/>
              </w:rPr>
              <w:t xml:space="preserve">nr. </w:t>
            </w:r>
            <w:r w:rsidR="00A2039E">
              <w:rPr>
                <w:rFonts w:cs="Arial"/>
                <w:sz w:val="22"/>
                <w:szCs w:val="22"/>
              </w:rPr>
              <w:t>59</w:t>
            </w:r>
            <w:r w:rsidRPr="00E74F02">
              <w:rPr>
                <w:rFonts w:cs="Arial"/>
                <w:sz w:val="22"/>
                <w:szCs w:val="22"/>
              </w:rPr>
              <w:t>/</w:t>
            </w:r>
            <w:r w:rsidR="00A2039E">
              <w:rPr>
                <w:rFonts w:cs="Arial"/>
                <w:sz w:val="22"/>
                <w:szCs w:val="22"/>
              </w:rPr>
              <w:t>2026</w:t>
            </w:r>
            <w:r w:rsidRPr="00E74F02">
              <w:rPr>
                <w:rFonts w:cs="Arial"/>
                <w:sz w:val="22"/>
                <w:szCs w:val="22"/>
              </w:rPr>
              <w:t>, “Për Sektorin e Energjisë Elektrike”, i ndryshuar dhe në fuqi</w:t>
            </w:r>
          </w:p>
        </w:tc>
      </w:tr>
      <w:tr w:rsidR="00E74F02" w:rsidRPr="00E74F02" w14:paraId="189956BC" w14:textId="77777777" w:rsidTr="003D57DD">
        <w:trPr>
          <w:cantSplit/>
        </w:trPr>
        <w:tc>
          <w:tcPr>
            <w:tcW w:w="2880" w:type="dxa"/>
            <w:vAlign w:val="center"/>
          </w:tcPr>
          <w:p w14:paraId="09E3E7C4" w14:textId="2419FC91" w:rsidR="00652CAC" w:rsidRPr="00E74F02" w:rsidRDefault="00652CAC" w:rsidP="00652CAC">
            <w:pPr>
              <w:pStyle w:val="CERGlossaryTerm"/>
              <w:spacing w:line="276" w:lineRule="auto"/>
              <w:rPr>
                <w:rFonts w:cs="Arial"/>
                <w:sz w:val="22"/>
                <w:szCs w:val="22"/>
              </w:rPr>
            </w:pPr>
            <w:r w:rsidRPr="00E74F02">
              <w:rPr>
                <w:rFonts w:cs="Arial"/>
                <w:sz w:val="22"/>
                <w:szCs w:val="22"/>
              </w:rPr>
              <w:t>Entitet</w:t>
            </w:r>
          </w:p>
        </w:tc>
        <w:tc>
          <w:tcPr>
            <w:tcW w:w="6120" w:type="dxa"/>
            <w:vAlign w:val="center"/>
          </w:tcPr>
          <w:p w14:paraId="073F0B18" w14:textId="6F28FBEF"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çdo formë organizimi i shoqërive tregtare siç parashikohet në ligjin </w:t>
            </w:r>
            <w:r w:rsidRPr="00E74F02">
              <w:rPr>
                <w:rFonts w:cs="Arial"/>
              </w:rPr>
              <w:t>Nr.9901, datë 14.4.2008</w:t>
            </w:r>
            <w:r w:rsidRPr="00E74F02" w:rsidDel="00942A9A">
              <w:rPr>
                <w:rFonts w:cs="Arial"/>
                <w:sz w:val="22"/>
                <w:szCs w:val="22"/>
              </w:rPr>
              <w:t xml:space="preserve"> </w:t>
            </w:r>
            <w:r w:rsidRPr="00E74F02">
              <w:rPr>
                <w:rFonts w:cs="Arial"/>
                <w:sz w:val="22"/>
                <w:szCs w:val="22"/>
              </w:rPr>
              <w:t>“Për Tregtarët dhe Shoqëritë Tregtare” të Republikës së Shqipërisë i ndryshuar dhe ligji nr.06/L-016  “Për Shoqëritë Tregtare” për Republikën e Kosovës</w:t>
            </w:r>
          </w:p>
        </w:tc>
      </w:tr>
      <w:tr w:rsidR="00E74F02" w:rsidRPr="00E74F02" w14:paraId="29712E58" w14:textId="77777777" w:rsidTr="003D57DD">
        <w:trPr>
          <w:cantSplit/>
        </w:trPr>
        <w:tc>
          <w:tcPr>
            <w:tcW w:w="2880" w:type="dxa"/>
            <w:vAlign w:val="center"/>
          </w:tcPr>
          <w:p w14:paraId="0D20B33C" w14:textId="07B8E9D0"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ETSS - Sistemi Elektronik i Tregtimit në Çast</w:t>
            </w:r>
          </w:p>
        </w:tc>
        <w:tc>
          <w:tcPr>
            <w:tcW w:w="6120" w:type="dxa"/>
            <w:vAlign w:val="center"/>
          </w:tcPr>
          <w:p w14:paraId="3A88B414" w14:textId="06625A2D"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Sistemin e Tregtimin të Energjisë në Çast. Sistem tregtimi i cili menaxhon të gjithë proceset e Tregjeve Elektrike, kryen të gjitha llogaritjet, mban të dhënat dhe rezultatet në Tregjet e ditës në Avancë dhe Brenda së Njëjtës Ditë dhe menaxhon ndërfaqen midis tregjeve të sipërpërmendur me Tregun e Balancimit të operuar nga Operatori përkatës i Sistemit të Transmetimit</w:t>
            </w:r>
          </w:p>
        </w:tc>
      </w:tr>
      <w:tr w:rsidR="00E74F02" w:rsidRPr="00E74F02" w14:paraId="7FEC4421" w14:textId="77777777" w:rsidTr="003D57DD">
        <w:trPr>
          <w:cantSplit/>
        </w:trPr>
        <w:tc>
          <w:tcPr>
            <w:tcW w:w="2880" w:type="dxa"/>
            <w:vAlign w:val="center"/>
          </w:tcPr>
          <w:p w14:paraId="7F14BC7C" w14:textId="3F43374C" w:rsidR="00652CAC" w:rsidRPr="00E74F02" w:rsidRDefault="00652CAC" w:rsidP="00652CAC">
            <w:pPr>
              <w:pStyle w:val="CERGlossaryTerm"/>
              <w:spacing w:line="276" w:lineRule="auto"/>
              <w:rPr>
                <w:rFonts w:cs="Arial"/>
                <w:sz w:val="22"/>
                <w:szCs w:val="22"/>
              </w:rPr>
            </w:pPr>
            <w:r w:rsidRPr="00E74F02">
              <w:rPr>
                <w:rFonts w:cs="Arial"/>
                <w:sz w:val="22"/>
                <w:szCs w:val="22"/>
              </w:rPr>
              <w:t>Euro</w:t>
            </w:r>
          </w:p>
        </w:tc>
        <w:tc>
          <w:tcPr>
            <w:tcW w:w="6120" w:type="dxa"/>
            <w:vAlign w:val="center"/>
          </w:tcPr>
          <w:p w14:paraId="598FE25F" w14:textId="63D7C993"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w:t>
            </w:r>
            <w:r w:rsidRPr="00E74F02">
              <w:rPr>
                <w:rFonts w:cs="Arial"/>
                <w:sz w:val="22"/>
                <w:szCs w:val="22"/>
                <w:shd w:val="clear" w:color="auto" w:fill="FFFFFF"/>
              </w:rPr>
              <w:t xml:space="preserve"> njësinë monetare dhe monedhën e Bashkimit Evropian e përfaqësuar me simbolin €</w:t>
            </w:r>
          </w:p>
        </w:tc>
      </w:tr>
      <w:tr w:rsidR="00E74F02" w:rsidRPr="00E74F02" w14:paraId="1BBBFF8D" w14:textId="77777777" w:rsidTr="003D57DD">
        <w:trPr>
          <w:cantSplit/>
        </w:trPr>
        <w:tc>
          <w:tcPr>
            <w:tcW w:w="2880" w:type="dxa"/>
            <w:vAlign w:val="center"/>
          </w:tcPr>
          <w:p w14:paraId="5CF63157" w14:textId="77841661" w:rsidR="00652CAC" w:rsidRPr="00E74F02" w:rsidRDefault="00652CAC" w:rsidP="00652CAC">
            <w:pPr>
              <w:pStyle w:val="CERGlossaryTerm"/>
              <w:spacing w:line="276" w:lineRule="auto"/>
              <w:rPr>
                <w:rFonts w:cs="Arial"/>
                <w:sz w:val="22"/>
                <w:szCs w:val="22"/>
              </w:rPr>
            </w:pPr>
            <w:r w:rsidRPr="00E74F02">
              <w:rPr>
                <w:rFonts w:cs="Arial"/>
                <w:sz w:val="22"/>
                <w:szCs w:val="22"/>
              </w:rPr>
              <w:t>Faturë</w:t>
            </w:r>
          </w:p>
        </w:tc>
        <w:tc>
          <w:tcPr>
            <w:tcW w:w="6120" w:type="dxa"/>
            <w:vAlign w:val="center"/>
          </w:tcPr>
          <w:p w14:paraId="6BCFBE14" w14:textId="15CB8A2A" w:rsidR="00652CAC" w:rsidRPr="00E74F02" w:rsidRDefault="00652CAC" w:rsidP="00652CAC">
            <w:pPr>
              <w:pStyle w:val="CERGlossaryDefinition"/>
              <w:spacing w:line="276" w:lineRule="auto"/>
              <w:rPr>
                <w:rFonts w:cs="Arial"/>
              </w:rPr>
            </w:pPr>
            <w:r w:rsidRPr="00E74F02">
              <w:rPr>
                <w:rFonts w:cs="Arial"/>
                <w:sz w:val="22"/>
                <w:szCs w:val="22"/>
              </w:rPr>
              <w:t>Ka kuptimin e dhënë në seksionin G.4.3 t</w:t>
            </w:r>
            <w:r w:rsidRPr="00E74F02">
              <w:rPr>
                <w:rFonts w:cs="Arial"/>
                <w:sz w:val="22"/>
                <w:szCs w:val="22"/>
                <w:shd w:val="clear" w:color="auto" w:fill="FFFFFF"/>
              </w:rPr>
              <w:t xml:space="preserve">ë Procedurës së Klerimit dhe Shlyerjes </w:t>
            </w:r>
          </w:p>
        </w:tc>
      </w:tr>
      <w:tr w:rsidR="0050641E" w:rsidRPr="00E74F02" w14:paraId="73373E56" w14:textId="77777777" w:rsidTr="003D57DD">
        <w:trPr>
          <w:cantSplit/>
        </w:trPr>
        <w:tc>
          <w:tcPr>
            <w:tcW w:w="2880" w:type="dxa"/>
            <w:vAlign w:val="center"/>
          </w:tcPr>
          <w:p w14:paraId="6EB9880A" w14:textId="764608C2" w:rsidR="0050641E" w:rsidRPr="00E74F02" w:rsidRDefault="0050641E" w:rsidP="00652CAC">
            <w:pPr>
              <w:pStyle w:val="CERGlossaryTerm"/>
              <w:spacing w:line="276" w:lineRule="auto"/>
              <w:rPr>
                <w:rFonts w:cs="Arial"/>
                <w:sz w:val="22"/>
                <w:szCs w:val="22"/>
              </w:rPr>
            </w:pPr>
            <w:r w:rsidRPr="0050641E">
              <w:rPr>
                <w:rFonts w:cs="Arial"/>
                <w:sz w:val="22"/>
                <w:szCs w:val="22"/>
              </w:rPr>
              <w:t>Fluks ndër</w:t>
            </w:r>
            <w:r w:rsidR="00C05F2C">
              <w:rPr>
                <w:rFonts w:cs="Arial"/>
                <w:sz w:val="22"/>
                <w:szCs w:val="22"/>
              </w:rPr>
              <w:t>zonal</w:t>
            </w:r>
          </w:p>
        </w:tc>
        <w:tc>
          <w:tcPr>
            <w:tcW w:w="6120" w:type="dxa"/>
            <w:vAlign w:val="center"/>
          </w:tcPr>
          <w:p w14:paraId="5EA4CC1C" w14:textId="57583EEE" w:rsidR="0050641E" w:rsidRPr="00E74F02" w:rsidRDefault="0082760E" w:rsidP="00652CAC">
            <w:pPr>
              <w:pStyle w:val="CERGlossaryDefinition"/>
              <w:spacing w:line="276" w:lineRule="auto"/>
              <w:rPr>
                <w:rFonts w:cs="Arial"/>
                <w:sz w:val="22"/>
                <w:szCs w:val="22"/>
              </w:rPr>
            </w:pPr>
            <w:r w:rsidRPr="00E74F02">
              <w:rPr>
                <w:rFonts w:cs="Arial"/>
                <w:sz w:val="22"/>
                <w:szCs w:val="22"/>
              </w:rPr>
              <w:t>Nënkupton</w:t>
            </w:r>
            <w:r w:rsidR="0050641E" w:rsidRPr="0050641E">
              <w:rPr>
                <w:rFonts w:cs="Arial"/>
                <w:sz w:val="22"/>
                <w:szCs w:val="22"/>
              </w:rPr>
              <w:t xml:space="preserve"> një fluks fizik i energjisë elektrike në sistemin e transmetimit të Shqipërisë që rezulton nga ndikimi i aktivitetit të prodhuesve, klientëve ose të dyve jashtë Shqipërisë</w:t>
            </w:r>
          </w:p>
        </w:tc>
      </w:tr>
      <w:tr w:rsidR="00E74F02" w:rsidRPr="00E74F02" w14:paraId="24A0F522" w14:textId="77777777" w:rsidTr="003D57DD">
        <w:trPr>
          <w:cantSplit/>
        </w:trPr>
        <w:tc>
          <w:tcPr>
            <w:tcW w:w="2880" w:type="dxa"/>
            <w:vAlign w:val="center"/>
          </w:tcPr>
          <w:p w14:paraId="7B0BD20C" w14:textId="4B7A0789" w:rsidR="00652CAC" w:rsidRPr="00E74F02" w:rsidRDefault="00652CAC" w:rsidP="00652CAC">
            <w:pPr>
              <w:pStyle w:val="CERGlossaryTerm"/>
              <w:spacing w:line="276" w:lineRule="auto"/>
              <w:rPr>
                <w:rFonts w:cs="Arial"/>
                <w:sz w:val="22"/>
                <w:szCs w:val="22"/>
              </w:rPr>
            </w:pPr>
            <w:r w:rsidRPr="00E74F02">
              <w:rPr>
                <w:rFonts w:cs="Arial"/>
                <w:sz w:val="22"/>
                <w:szCs w:val="22"/>
              </w:rPr>
              <w:t>Fondi i Mospërmbushjes së Detyrimeve</w:t>
            </w:r>
          </w:p>
        </w:tc>
        <w:tc>
          <w:tcPr>
            <w:tcW w:w="6120" w:type="dxa"/>
            <w:vAlign w:val="center"/>
          </w:tcPr>
          <w:p w14:paraId="0F860CAD" w14:textId="30284725" w:rsidR="00652CAC" w:rsidRPr="00E74F02" w:rsidRDefault="00652CAC" w:rsidP="00652CAC">
            <w:pPr>
              <w:pStyle w:val="CERGlossaryDefinition"/>
              <w:spacing w:line="276" w:lineRule="auto"/>
              <w:rPr>
                <w:rFonts w:cs="Arial"/>
              </w:rPr>
            </w:pPr>
            <w:r w:rsidRPr="00E74F02">
              <w:rPr>
                <w:rFonts w:cs="Arial"/>
                <w:sz w:val="22"/>
                <w:szCs w:val="22"/>
              </w:rPr>
              <w:t xml:space="preserve">Nënkupton Fondin e krijuar nga ALPEX-i për të mbuluar riskun nga aktiviteti i Klerimit që ai kryen si Kundërpalë Qendrore në përputhje me dispozitat e veçanta të Procedurës së Klerimit dhe Shlyerjes, duke përfshirë Kapitullin E të saj </w:t>
            </w:r>
          </w:p>
        </w:tc>
      </w:tr>
      <w:tr w:rsidR="007A6572" w:rsidRPr="00E74F02" w14:paraId="729B68B9" w14:textId="77777777" w:rsidTr="003D57DD">
        <w:trPr>
          <w:cantSplit/>
        </w:trPr>
        <w:tc>
          <w:tcPr>
            <w:tcW w:w="2880" w:type="dxa"/>
            <w:vAlign w:val="center"/>
          </w:tcPr>
          <w:p w14:paraId="743386C1" w14:textId="6D56BF33" w:rsidR="007A6572" w:rsidRPr="00E74F02" w:rsidRDefault="0082760E" w:rsidP="00652CAC">
            <w:pPr>
              <w:pStyle w:val="CERGlossaryTerm"/>
              <w:spacing w:line="276" w:lineRule="auto"/>
              <w:rPr>
                <w:rFonts w:cs="Arial"/>
                <w:sz w:val="22"/>
                <w:szCs w:val="22"/>
              </w:rPr>
            </w:pPr>
            <w:r w:rsidRPr="0082760E">
              <w:rPr>
                <w:rFonts w:cs="Arial"/>
                <w:sz w:val="22"/>
                <w:szCs w:val="22"/>
              </w:rPr>
              <w:t>Forcë madhore</w:t>
            </w:r>
          </w:p>
        </w:tc>
        <w:tc>
          <w:tcPr>
            <w:tcW w:w="6120" w:type="dxa"/>
            <w:vAlign w:val="center"/>
          </w:tcPr>
          <w:p w14:paraId="77C5996A" w14:textId="6264DFE4" w:rsidR="007A6572" w:rsidRPr="00E74F02" w:rsidRDefault="0082760E" w:rsidP="00652CAC">
            <w:pPr>
              <w:pStyle w:val="CERGlossaryDefinition"/>
              <w:spacing w:line="276" w:lineRule="auto"/>
              <w:rPr>
                <w:rFonts w:cs="Arial"/>
                <w:sz w:val="22"/>
                <w:szCs w:val="22"/>
              </w:rPr>
            </w:pPr>
            <w:r w:rsidRPr="00E74F02">
              <w:rPr>
                <w:rFonts w:cs="Arial"/>
                <w:sz w:val="22"/>
                <w:szCs w:val="22"/>
              </w:rPr>
              <w:t>Nënkupton</w:t>
            </w:r>
            <w:r w:rsidRPr="0082760E">
              <w:rPr>
                <w:rFonts w:cs="Arial"/>
                <w:sz w:val="22"/>
                <w:szCs w:val="22"/>
              </w:rPr>
              <w:t xml:space="preserve"> një akt ose ngjarje natyrore apo shoqërore, si: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të shmangë një akt ose ngjarje të tillë nëpërmjet ushtrimit të vullnetit, përpjekjeve, aftësive dhe kujdesit të tij të arsyeshëm</w:t>
            </w:r>
          </w:p>
        </w:tc>
      </w:tr>
      <w:tr w:rsidR="00E74F02" w:rsidRPr="00E74F02" w14:paraId="6296B88C" w14:textId="77777777" w:rsidTr="003D57DD">
        <w:trPr>
          <w:cantSplit/>
        </w:trPr>
        <w:tc>
          <w:tcPr>
            <w:tcW w:w="2880" w:type="dxa"/>
            <w:vAlign w:val="center"/>
          </w:tcPr>
          <w:p w14:paraId="7246EB5E" w14:textId="66DD0482" w:rsidR="00652CAC" w:rsidRPr="00E74F02" w:rsidRDefault="00652CAC" w:rsidP="00652CAC">
            <w:pPr>
              <w:pStyle w:val="CERGlossaryTerm"/>
              <w:spacing w:line="276" w:lineRule="auto"/>
              <w:rPr>
                <w:rFonts w:cs="Arial"/>
                <w:sz w:val="22"/>
                <w:szCs w:val="22"/>
              </w:rPr>
            </w:pPr>
            <w:r w:rsidRPr="00E74F02">
              <w:rPr>
                <w:rFonts w:cs="Arial"/>
                <w:sz w:val="22"/>
                <w:szCs w:val="22"/>
              </w:rPr>
              <w:t>Furnizues</w:t>
            </w:r>
          </w:p>
        </w:tc>
        <w:tc>
          <w:tcPr>
            <w:tcW w:w="6120" w:type="dxa"/>
            <w:vAlign w:val="center"/>
          </w:tcPr>
          <w:p w14:paraId="25C07008" w14:textId="760E47C8" w:rsidR="00652CAC" w:rsidRPr="00E74F02" w:rsidRDefault="00652CAC" w:rsidP="00652CAC">
            <w:pPr>
              <w:pStyle w:val="CERGlossaryDefinition"/>
              <w:spacing w:line="276" w:lineRule="auto"/>
              <w:rPr>
                <w:rFonts w:cs="Arial"/>
              </w:rPr>
            </w:pPr>
            <w:r w:rsidRPr="00E74F02">
              <w:rPr>
                <w:rFonts w:cs="Arial"/>
                <w:sz w:val="22"/>
                <w:szCs w:val="22"/>
              </w:rPr>
              <w:t>Nënkupton një mbajtës të licencës për furnizim të energjisë elektrike dhe kryen veprimtaritë e furnizimit</w:t>
            </w:r>
          </w:p>
        </w:tc>
      </w:tr>
      <w:tr w:rsidR="00E74F02" w:rsidRPr="00E74F02" w14:paraId="534F97FA" w14:textId="77777777" w:rsidTr="003D57DD">
        <w:trPr>
          <w:cantSplit/>
        </w:trPr>
        <w:tc>
          <w:tcPr>
            <w:tcW w:w="2880" w:type="dxa"/>
            <w:vAlign w:val="center"/>
          </w:tcPr>
          <w:p w14:paraId="4B32C44D" w14:textId="7DCE7852" w:rsidR="00652CAC" w:rsidRPr="00E74F02" w:rsidRDefault="00652CAC" w:rsidP="00652CAC">
            <w:pPr>
              <w:pStyle w:val="CERGlossaryTerm"/>
              <w:spacing w:line="276" w:lineRule="auto"/>
              <w:rPr>
                <w:rFonts w:cs="Arial"/>
                <w:sz w:val="22"/>
                <w:szCs w:val="22"/>
              </w:rPr>
            </w:pPr>
            <w:r w:rsidRPr="00E74F02">
              <w:rPr>
                <w:rFonts w:cs="Arial"/>
                <w:sz w:val="22"/>
                <w:szCs w:val="22"/>
              </w:rPr>
              <w:t>Furnizuesi i Shërbimit Universal</w:t>
            </w:r>
          </w:p>
        </w:tc>
        <w:tc>
          <w:tcPr>
            <w:tcW w:w="6120" w:type="dxa"/>
            <w:vAlign w:val="center"/>
          </w:tcPr>
          <w:p w14:paraId="75A197F5" w14:textId="2099209F"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një shoqëri sipas përcaktimit në ligjin përkatës për energjinë elektrike të Shqipërisë ose Kosovës </w:t>
            </w:r>
          </w:p>
        </w:tc>
      </w:tr>
      <w:tr w:rsidR="00E74F02" w:rsidRPr="00E74F02" w14:paraId="3E878D50" w14:textId="77777777" w:rsidTr="003D57DD">
        <w:trPr>
          <w:cantSplit/>
        </w:trPr>
        <w:tc>
          <w:tcPr>
            <w:tcW w:w="2880" w:type="dxa"/>
            <w:vAlign w:val="center"/>
          </w:tcPr>
          <w:p w14:paraId="6E450532" w14:textId="30B0A6B3" w:rsidR="00652CAC" w:rsidRPr="00E74F02" w:rsidRDefault="00652CAC" w:rsidP="00652CAC">
            <w:pPr>
              <w:pStyle w:val="CERGlossaryTerm"/>
              <w:spacing w:line="276" w:lineRule="auto"/>
              <w:rPr>
                <w:rFonts w:cs="Arial"/>
                <w:sz w:val="22"/>
                <w:szCs w:val="22"/>
                <w:lang w:val="en-US"/>
              </w:rPr>
            </w:pPr>
            <w:r w:rsidRPr="00E74F02">
              <w:rPr>
                <w:rFonts w:cs="Arial"/>
                <w:sz w:val="22"/>
                <w:szCs w:val="22"/>
              </w:rPr>
              <w:t>Garancia</w:t>
            </w:r>
          </w:p>
        </w:tc>
        <w:tc>
          <w:tcPr>
            <w:tcW w:w="6120" w:type="dxa"/>
            <w:vAlign w:val="center"/>
          </w:tcPr>
          <w:p w14:paraId="68E544A6" w14:textId="3275DAEB" w:rsidR="00652CAC" w:rsidRPr="00E74F02" w:rsidRDefault="00652CAC" w:rsidP="00652CAC">
            <w:pPr>
              <w:spacing w:before="120" w:after="120" w:line="276" w:lineRule="auto"/>
              <w:rPr>
                <w:sz w:val="22"/>
                <w:szCs w:val="22"/>
              </w:rPr>
            </w:pPr>
            <w:r w:rsidRPr="00E74F02">
              <w:rPr>
                <w:sz w:val="22"/>
                <w:szCs w:val="22"/>
              </w:rPr>
              <w:t>Nënkupton</w:t>
            </w:r>
            <w:r w:rsidRPr="00E74F02">
              <w:rPr>
                <w:bCs/>
                <w:sz w:val="22"/>
                <w:szCs w:val="22"/>
              </w:rPr>
              <w:t xml:space="preserve"> procesin e vendosur në seksionin G.3. të Procedurës së Klerimit dhe Shlyerjes</w:t>
            </w:r>
          </w:p>
        </w:tc>
      </w:tr>
      <w:tr w:rsidR="00E74F02" w:rsidRPr="00E74F02" w14:paraId="21A44FDB" w14:textId="77777777" w:rsidTr="003D57DD">
        <w:trPr>
          <w:cantSplit/>
        </w:trPr>
        <w:tc>
          <w:tcPr>
            <w:tcW w:w="2880" w:type="dxa"/>
            <w:vAlign w:val="center"/>
          </w:tcPr>
          <w:p w14:paraId="2E0D5EFB" w14:textId="724244E7" w:rsidR="00652CAC" w:rsidRPr="00E74F02" w:rsidRDefault="00652CAC" w:rsidP="00652CAC">
            <w:pPr>
              <w:pStyle w:val="CERGlossaryTerm"/>
              <w:spacing w:line="276" w:lineRule="auto"/>
              <w:rPr>
                <w:rFonts w:cs="Arial"/>
                <w:sz w:val="22"/>
                <w:szCs w:val="22"/>
              </w:rPr>
            </w:pPr>
            <w:r w:rsidRPr="00E74F02">
              <w:rPr>
                <w:rFonts w:cs="Arial"/>
                <w:sz w:val="22"/>
                <w:szCs w:val="22"/>
              </w:rPr>
              <w:t>Garancia e Vlefshme</w:t>
            </w:r>
          </w:p>
        </w:tc>
        <w:tc>
          <w:tcPr>
            <w:tcW w:w="6120" w:type="dxa"/>
            <w:vAlign w:val="center"/>
          </w:tcPr>
          <w:p w14:paraId="52019455" w14:textId="4ECA93BA" w:rsidR="00652CAC" w:rsidRPr="00E74F02" w:rsidRDefault="00652CAC" w:rsidP="00652CAC">
            <w:pPr>
              <w:spacing w:before="120" w:after="120" w:line="276" w:lineRule="auto"/>
              <w:rPr>
                <w:sz w:val="22"/>
                <w:szCs w:val="22"/>
              </w:rPr>
            </w:pPr>
            <w:r w:rsidRPr="00E74F02">
              <w:rPr>
                <w:sz w:val="22"/>
                <w:szCs w:val="22"/>
              </w:rPr>
              <w:t>Nënkupton Garancinë e mundësuar nga një Anëtar i Klerimit në përputhje me termat e Procedurës së Klerimit dhe Shlyerjes dhe e cila nuk është vendosur nga ALPEX-i si Margjinë</w:t>
            </w:r>
          </w:p>
        </w:tc>
      </w:tr>
      <w:tr w:rsidR="00E74F02" w:rsidRPr="00E74F02" w14:paraId="3A1B54ED" w14:textId="77777777" w:rsidTr="003D57DD">
        <w:trPr>
          <w:cantSplit/>
        </w:trPr>
        <w:tc>
          <w:tcPr>
            <w:tcW w:w="2880" w:type="dxa"/>
            <w:vAlign w:val="center"/>
          </w:tcPr>
          <w:p w14:paraId="10DDB48E" w14:textId="4BD3A56A"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Gjenerues</w:t>
            </w:r>
          </w:p>
        </w:tc>
        <w:tc>
          <w:tcPr>
            <w:tcW w:w="6120" w:type="dxa"/>
            <w:vAlign w:val="center"/>
          </w:tcPr>
          <w:p w14:paraId="24646249" w14:textId="5CAA7D2C" w:rsidR="00652CAC" w:rsidRPr="00E74F02" w:rsidRDefault="00652CAC" w:rsidP="00652CAC">
            <w:pPr>
              <w:spacing w:before="120" w:after="120" w:line="276" w:lineRule="auto"/>
              <w:rPr>
                <w:sz w:val="22"/>
                <w:szCs w:val="22"/>
              </w:rPr>
            </w:pPr>
            <w:r w:rsidRPr="00E74F02">
              <w:rPr>
                <w:sz w:val="22"/>
                <w:szCs w:val="22"/>
              </w:rPr>
              <w:t>Nënkupton një entitet ligjor cili prodhon energji elektrike dhe mban një licencë për prodhimin e energjisë elektrike</w:t>
            </w:r>
          </w:p>
        </w:tc>
      </w:tr>
      <w:tr w:rsidR="00E74F02" w:rsidRPr="00E74F02" w14:paraId="2C2A2B64" w14:textId="77777777" w:rsidTr="003D57DD">
        <w:trPr>
          <w:cantSplit/>
        </w:trPr>
        <w:tc>
          <w:tcPr>
            <w:tcW w:w="2880" w:type="dxa"/>
            <w:vAlign w:val="center"/>
          </w:tcPr>
          <w:p w14:paraId="2F8622F8" w14:textId="6AAA9627" w:rsidR="00652CAC" w:rsidRPr="00E74F02" w:rsidRDefault="00652CAC" w:rsidP="00652CAC">
            <w:pPr>
              <w:pStyle w:val="CERGlossaryTerm"/>
              <w:spacing w:line="276" w:lineRule="auto"/>
              <w:rPr>
                <w:rFonts w:cs="Arial"/>
                <w:sz w:val="22"/>
                <w:szCs w:val="22"/>
              </w:rPr>
            </w:pPr>
            <w:r w:rsidRPr="00E74F02">
              <w:rPr>
                <w:rFonts w:cs="Arial"/>
                <w:sz w:val="22"/>
                <w:szCs w:val="22"/>
              </w:rPr>
              <w:t>Gjeneruesi Publik</w:t>
            </w:r>
          </w:p>
        </w:tc>
        <w:tc>
          <w:tcPr>
            <w:tcW w:w="6120" w:type="dxa"/>
            <w:vAlign w:val="center"/>
          </w:tcPr>
          <w:p w14:paraId="092D5BDF" w14:textId="5FC1063C"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Gjenerues i energjisë elektrike në pronësi të shtetit të Shqipërisë dhe/ose Kosovës</w:t>
            </w:r>
          </w:p>
        </w:tc>
      </w:tr>
      <w:tr w:rsidR="00E74F02" w:rsidRPr="00E74F02" w14:paraId="304743EB" w14:textId="77777777" w:rsidTr="003D57DD">
        <w:trPr>
          <w:cantSplit/>
          <w:trHeight w:val="41"/>
        </w:trPr>
        <w:tc>
          <w:tcPr>
            <w:tcW w:w="2880" w:type="dxa"/>
            <w:vAlign w:val="center"/>
          </w:tcPr>
          <w:p w14:paraId="0C314AA5" w14:textId="5E048CB5" w:rsidR="00652CAC" w:rsidRPr="00E74F02" w:rsidRDefault="00652CAC" w:rsidP="00652CAC">
            <w:pPr>
              <w:pStyle w:val="CERGlossaryTerm"/>
              <w:spacing w:line="276" w:lineRule="auto"/>
              <w:rPr>
                <w:rFonts w:cs="Arial"/>
                <w:sz w:val="22"/>
                <w:szCs w:val="22"/>
              </w:rPr>
            </w:pPr>
            <w:r w:rsidRPr="00E74F02">
              <w:rPr>
                <w:rFonts w:cs="Arial"/>
                <w:sz w:val="22"/>
                <w:szCs w:val="22"/>
              </w:rPr>
              <w:t>Gjithçka-ose- Asgjë - Kushti (AON)</w:t>
            </w:r>
          </w:p>
        </w:tc>
        <w:tc>
          <w:tcPr>
            <w:tcW w:w="6120" w:type="dxa"/>
            <w:vAlign w:val="center"/>
          </w:tcPr>
          <w:p w14:paraId="5A094274" w14:textId="446C29B3" w:rsidR="00652CAC" w:rsidRPr="00E74F02" w:rsidRDefault="00652CAC" w:rsidP="00652CAC">
            <w:pPr>
              <w:pStyle w:val="CERGlossaryDefinition"/>
              <w:spacing w:line="276" w:lineRule="auto"/>
              <w:rPr>
                <w:rFonts w:cs="Arial"/>
                <w:sz w:val="22"/>
                <w:szCs w:val="22"/>
              </w:rPr>
            </w:pPr>
            <w:r w:rsidRPr="00E74F02">
              <w:rPr>
                <w:rFonts w:cs="Arial"/>
                <w:sz w:val="22"/>
                <w:szCs w:val="22"/>
              </w:rPr>
              <w:t>Ka kuptimin e dhënë në paragrafin  D.1.6.4 të Procedurës së Tregtimit</w:t>
            </w:r>
          </w:p>
        </w:tc>
      </w:tr>
      <w:tr w:rsidR="00E74F02" w:rsidRPr="00E74F02" w14:paraId="3A0E6C10" w14:textId="77777777" w:rsidTr="003D57DD">
        <w:trPr>
          <w:cantSplit/>
        </w:trPr>
        <w:tc>
          <w:tcPr>
            <w:tcW w:w="2880" w:type="dxa"/>
            <w:vAlign w:val="center"/>
          </w:tcPr>
          <w:p w14:paraId="45FAD90F" w14:textId="4FAF931B" w:rsidR="00652CAC" w:rsidRPr="00E74F02" w:rsidRDefault="00652CAC" w:rsidP="00652CAC">
            <w:pPr>
              <w:pStyle w:val="CERGlossaryTerm"/>
              <w:spacing w:line="276" w:lineRule="auto"/>
              <w:rPr>
                <w:rFonts w:cs="Arial"/>
                <w:sz w:val="22"/>
                <w:szCs w:val="22"/>
              </w:rPr>
            </w:pPr>
            <w:r w:rsidRPr="00E74F02">
              <w:rPr>
                <w:rFonts w:cs="Arial"/>
                <w:sz w:val="22"/>
                <w:szCs w:val="22"/>
              </w:rPr>
              <w:t>Gjykata</w:t>
            </w:r>
          </w:p>
        </w:tc>
        <w:tc>
          <w:tcPr>
            <w:tcW w:w="6120" w:type="dxa"/>
            <w:vAlign w:val="center"/>
          </w:tcPr>
          <w:p w14:paraId="4365F901" w14:textId="76671C3E" w:rsidR="00652CAC" w:rsidRPr="00E74F02" w:rsidRDefault="00652CAC" w:rsidP="00652CAC">
            <w:pPr>
              <w:pStyle w:val="CERGlossaryDefinition"/>
              <w:spacing w:line="276" w:lineRule="auto"/>
              <w:rPr>
                <w:rFonts w:cs="Arial"/>
              </w:rPr>
            </w:pPr>
            <w:r w:rsidRPr="00E74F02">
              <w:rPr>
                <w:rFonts w:cs="Arial"/>
                <w:sz w:val="22"/>
                <w:szCs w:val="22"/>
              </w:rPr>
              <w:t>Nënkupton një gjykatë brenda sistemit ligjor të Shqipërisë ose  Kosovës sipas rastit</w:t>
            </w:r>
          </w:p>
        </w:tc>
      </w:tr>
      <w:tr w:rsidR="00E74F02" w:rsidRPr="00E74F02" w14:paraId="476B5BC9" w14:textId="77777777" w:rsidTr="003D57DD">
        <w:trPr>
          <w:cantSplit/>
        </w:trPr>
        <w:tc>
          <w:tcPr>
            <w:tcW w:w="2880" w:type="dxa"/>
            <w:vAlign w:val="center"/>
          </w:tcPr>
          <w:p w14:paraId="5D04AE1C" w14:textId="17400815" w:rsidR="00652CAC" w:rsidRPr="00E74F02" w:rsidRDefault="00652CAC" w:rsidP="00652CAC">
            <w:pPr>
              <w:pStyle w:val="CERGlossaryTerm"/>
              <w:spacing w:line="276" w:lineRule="auto"/>
              <w:rPr>
                <w:rFonts w:cs="Arial"/>
                <w:sz w:val="22"/>
                <w:szCs w:val="22"/>
              </w:rPr>
            </w:pPr>
            <w:r w:rsidRPr="00E74F02">
              <w:rPr>
                <w:rFonts w:cs="Arial"/>
                <w:sz w:val="22"/>
                <w:szCs w:val="22"/>
              </w:rPr>
              <w:t>Grupi Ekskluziv i Urdhërporosive në Bllok</w:t>
            </w:r>
          </w:p>
        </w:tc>
        <w:tc>
          <w:tcPr>
            <w:tcW w:w="6120" w:type="dxa"/>
            <w:vAlign w:val="center"/>
          </w:tcPr>
          <w:p w14:paraId="179843BD" w14:textId="1152DAA4" w:rsidR="00652CAC" w:rsidRPr="00E74F02" w:rsidRDefault="00652CAC" w:rsidP="00652CAC">
            <w:pPr>
              <w:pStyle w:val="CERGlossaryDefinition"/>
              <w:spacing w:line="276" w:lineRule="auto"/>
              <w:rPr>
                <w:rFonts w:cs="Arial"/>
              </w:rPr>
            </w:pPr>
            <w:r w:rsidRPr="00E74F02">
              <w:rPr>
                <w:rFonts w:cs="Arial"/>
                <w:sz w:val="22"/>
                <w:szCs w:val="22"/>
              </w:rPr>
              <w:t xml:space="preserve">Nënkupton një Urdhërporosi në Bllok që paraqet kushtet dhe vetitë specifike siç mundësohen në paragrafin B.1.9 të Procedurës së Tregtimit </w:t>
            </w:r>
          </w:p>
        </w:tc>
      </w:tr>
      <w:tr w:rsidR="0003365E" w:rsidRPr="00E74F02" w14:paraId="39C32D38" w14:textId="77777777" w:rsidTr="003D57DD">
        <w:trPr>
          <w:cantSplit/>
        </w:trPr>
        <w:tc>
          <w:tcPr>
            <w:tcW w:w="2880" w:type="dxa"/>
            <w:vAlign w:val="center"/>
          </w:tcPr>
          <w:p w14:paraId="4B18BFA2" w14:textId="06B5F519" w:rsidR="0003365E" w:rsidRPr="00E74F02" w:rsidRDefault="00E606DC" w:rsidP="00652CAC">
            <w:pPr>
              <w:pStyle w:val="CERGlossaryTerm"/>
              <w:spacing w:line="276" w:lineRule="auto"/>
              <w:rPr>
                <w:rFonts w:cs="Arial"/>
                <w:sz w:val="22"/>
                <w:szCs w:val="22"/>
              </w:rPr>
            </w:pPr>
            <w:r w:rsidRPr="00E606DC">
              <w:rPr>
                <w:rFonts w:cs="Arial"/>
                <w:sz w:val="22"/>
                <w:szCs w:val="22"/>
              </w:rPr>
              <w:t>I licencuar</w:t>
            </w:r>
          </w:p>
        </w:tc>
        <w:tc>
          <w:tcPr>
            <w:tcW w:w="6120" w:type="dxa"/>
            <w:vAlign w:val="center"/>
          </w:tcPr>
          <w:p w14:paraId="0F7C9740" w14:textId="12E3281D" w:rsidR="0003365E" w:rsidRPr="00E74F02" w:rsidRDefault="00E606DC" w:rsidP="00652CAC">
            <w:pPr>
              <w:pStyle w:val="CERGlossaryDefinition"/>
              <w:spacing w:line="276" w:lineRule="auto"/>
              <w:rPr>
                <w:rFonts w:cs="Arial"/>
                <w:sz w:val="22"/>
                <w:szCs w:val="22"/>
              </w:rPr>
            </w:pPr>
            <w:r w:rsidRPr="00E74F02">
              <w:rPr>
                <w:rFonts w:cs="Arial"/>
                <w:sz w:val="22"/>
                <w:szCs w:val="22"/>
              </w:rPr>
              <w:t xml:space="preserve">Nënkupton </w:t>
            </w:r>
            <w:r w:rsidR="009837B2">
              <w:rPr>
                <w:rFonts w:cs="Arial"/>
                <w:sz w:val="22"/>
                <w:szCs w:val="22"/>
              </w:rPr>
              <w:t>entitetin</w:t>
            </w:r>
            <w:r w:rsidRPr="00E606DC">
              <w:rPr>
                <w:rFonts w:cs="Arial"/>
                <w:sz w:val="22"/>
                <w:szCs w:val="22"/>
              </w:rPr>
              <w:t xml:space="preserve"> </w:t>
            </w:r>
            <w:r>
              <w:rPr>
                <w:rFonts w:cs="Arial"/>
                <w:sz w:val="22"/>
                <w:szCs w:val="22"/>
              </w:rPr>
              <w:t>e</w:t>
            </w:r>
            <w:r w:rsidRPr="00E606DC">
              <w:rPr>
                <w:rFonts w:cs="Arial"/>
                <w:sz w:val="22"/>
                <w:szCs w:val="22"/>
              </w:rPr>
              <w:t xml:space="preserve"> pajisur me licencë për aktivitete të energjisë elektrike, në përputhje me dispozitat e ligji</w:t>
            </w:r>
            <w:r w:rsidR="009837B2">
              <w:rPr>
                <w:rFonts w:cs="Arial"/>
                <w:sz w:val="22"/>
                <w:szCs w:val="22"/>
              </w:rPr>
              <w:t>t</w:t>
            </w:r>
          </w:p>
        </w:tc>
      </w:tr>
      <w:tr w:rsidR="008737C3" w:rsidRPr="00E74F02" w14:paraId="2B4C3D11" w14:textId="77777777" w:rsidTr="003D57DD">
        <w:trPr>
          <w:cantSplit/>
        </w:trPr>
        <w:tc>
          <w:tcPr>
            <w:tcW w:w="2880" w:type="dxa"/>
            <w:vAlign w:val="center"/>
          </w:tcPr>
          <w:p w14:paraId="1E41101B" w14:textId="32ADFB0D" w:rsidR="008737C3" w:rsidRPr="00E74F02" w:rsidRDefault="008737C3" w:rsidP="008737C3">
            <w:pPr>
              <w:pStyle w:val="CERGlossaryTerm"/>
              <w:spacing w:line="276" w:lineRule="auto"/>
              <w:rPr>
                <w:rFonts w:cs="Arial"/>
                <w:sz w:val="22"/>
                <w:szCs w:val="22"/>
              </w:rPr>
            </w:pPr>
            <w:r w:rsidRPr="00E74F02">
              <w:rPr>
                <w:rFonts w:cs="Arial"/>
                <w:sz w:val="22"/>
                <w:szCs w:val="22"/>
              </w:rPr>
              <w:t>IDA-1</w:t>
            </w:r>
          </w:p>
        </w:tc>
        <w:tc>
          <w:tcPr>
            <w:tcW w:w="6120" w:type="dxa"/>
            <w:vAlign w:val="center"/>
          </w:tcPr>
          <w:p w14:paraId="4113AFCE" w14:textId="5784E109" w:rsidR="008737C3" w:rsidRPr="00E74F02" w:rsidRDefault="008737C3" w:rsidP="008737C3">
            <w:pPr>
              <w:pStyle w:val="CERGlossaryDefinition"/>
              <w:spacing w:line="276" w:lineRule="auto"/>
              <w:rPr>
                <w:rFonts w:cs="Arial"/>
                <w:sz w:val="22"/>
                <w:szCs w:val="22"/>
              </w:rPr>
            </w:pPr>
            <w:r w:rsidRPr="00E74F02">
              <w:rPr>
                <w:rFonts w:cs="Arial"/>
                <w:sz w:val="22"/>
                <w:szCs w:val="22"/>
              </w:rPr>
              <w:t xml:space="preserve">Nënkupton Ankandin e parë të Bashkimit të Tregjeve Brenda së Njëjtës Ditë  duke përfshirë Zonat e Ofertimit  AL dhe KS dhe/ose Zona të tjera Ofertimi të realizuar për një Ditë Livrimi duke mbuluar Njësinë Kohore të Tregut në Ditën e përcaktuar të Livrimit siç përshkruhet në tabelën e paragrafit A.2.4.6 të Procedurës së Tregtimit </w:t>
            </w:r>
          </w:p>
        </w:tc>
      </w:tr>
      <w:tr w:rsidR="008737C3" w:rsidRPr="00E74F02" w14:paraId="5FF8803D" w14:textId="77777777" w:rsidTr="003D57DD">
        <w:trPr>
          <w:cantSplit/>
        </w:trPr>
        <w:tc>
          <w:tcPr>
            <w:tcW w:w="2880" w:type="dxa"/>
            <w:vAlign w:val="center"/>
          </w:tcPr>
          <w:p w14:paraId="081D9482" w14:textId="1FBA02C5" w:rsidR="008737C3" w:rsidRPr="00E74F02" w:rsidRDefault="008737C3" w:rsidP="008737C3">
            <w:pPr>
              <w:pStyle w:val="CERGlossaryTerm"/>
              <w:spacing w:line="276" w:lineRule="auto"/>
              <w:rPr>
                <w:rFonts w:cs="Arial"/>
                <w:sz w:val="22"/>
                <w:szCs w:val="22"/>
              </w:rPr>
            </w:pPr>
            <w:r w:rsidRPr="00E74F02">
              <w:rPr>
                <w:rFonts w:cs="Arial"/>
                <w:sz w:val="22"/>
                <w:szCs w:val="22"/>
              </w:rPr>
              <w:t>IDA-2</w:t>
            </w:r>
          </w:p>
        </w:tc>
        <w:tc>
          <w:tcPr>
            <w:tcW w:w="6120" w:type="dxa"/>
            <w:vAlign w:val="center"/>
          </w:tcPr>
          <w:p w14:paraId="71D6FEC3" w14:textId="3E08F3A4" w:rsidR="008737C3" w:rsidRPr="00E74F02" w:rsidRDefault="008737C3" w:rsidP="008737C3">
            <w:pPr>
              <w:pStyle w:val="CERGlossaryDefinition"/>
              <w:spacing w:line="276" w:lineRule="auto"/>
              <w:rPr>
                <w:rFonts w:cs="Arial"/>
                <w:sz w:val="22"/>
                <w:szCs w:val="22"/>
              </w:rPr>
            </w:pPr>
            <w:r w:rsidRPr="00E74F02">
              <w:rPr>
                <w:rFonts w:cs="Arial"/>
                <w:sz w:val="22"/>
                <w:szCs w:val="22"/>
              </w:rPr>
              <w:t>Nënkupton Ankandin e dytë të Bashkimit të Tregjeve në Brenda së Njëjtës Ditë  duke përfshirë Zonat e Ofertimit  AL dhe KS dhe/ose Zona të tjera Ofertimi të realizuar për një Ditë Livrimi duke mbuluar Njësinë Kohore të Tregut në Ditën e përcaktuar të Livrimit siç përshkruhet në tabelën e paragrafit A.2.4.6 të Procedurës së Tregtimit</w:t>
            </w:r>
          </w:p>
        </w:tc>
      </w:tr>
      <w:tr w:rsidR="008737C3" w:rsidRPr="00E74F02" w14:paraId="5FB6EC8D" w14:textId="77777777" w:rsidTr="003D57DD">
        <w:trPr>
          <w:cantSplit/>
        </w:trPr>
        <w:tc>
          <w:tcPr>
            <w:tcW w:w="2880" w:type="dxa"/>
            <w:vAlign w:val="center"/>
          </w:tcPr>
          <w:p w14:paraId="46EEE1FA" w14:textId="7877BDA1" w:rsidR="008737C3" w:rsidRPr="00E74F02" w:rsidRDefault="008737C3" w:rsidP="008737C3">
            <w:pPr>
              <w:pStyle w:val="CERGlossaryTerm"/>
              <w:spacing w:line="276" w:lineRule="auto"/>
              <w:rPr>
                <w:rFonts w:cs="Arial"/>
                <w:sz w:val="22"/>
                <w:szCs w:val="22"/>
              </w:rPr>
            </w:pPr>
            <w:r w:rsidRPr="00E74F02">
              <w:rPr>
                <w:rFonts w:cs="Arial"/>
                <w:sz w:val="22"/>
                <w:szCs w:val="22"/>
              </w:rPr>
              <w:t>IDA-3</w:t>
            </w:r>
          </w:p>
        </w:tc>
        <w:tc>
          <w:tcPr>
            <w:tcW w:w="6120" w:type="dxa"/>
            <w:vAlign w:val="center"/>
          </w:tcPr>
          <w:p w14:paraId="55600544" w14:textId="24B2CEA3" w:rsidR="008737C3" w:rsidRPr="00E74F02" w:rsidRDefault="008737C3" w:rsidP="008737C3">
            <w:pPr>
              <w:pStyle w:val="CERGlossaryDefinition"/>
              <w:spacing w:line="276" w:lineRule="auto"/>
              <w:rPr>
                <w:rFonts w:cs="Arial"/>
                <w:sz w:val="22"/>
                <w:szCs w:val="22"/>
              </w:rPr>
            </w:pPr>
            <w:r w:rsidRPr="00E74F02">
              <w:rPr>
                <w:rFonts w:cs="Arial"/>
                <w:sz w:val="22"/>
                <w:szCs w:val="22"/>
              </w:rPr>
              <w:t>Nënkupton Ankandin e tretë të Bashkimit të Tregjeve në Brenda së Njëjtës Ditë  duke përfshire Zonat e Ofertimit  AL dhe KS dhe/ose Zona të tjera Ofertimi të realizuar për një Ditë Livrimi duke mbuluar Njësinë Kohore të Tregut në Ditën e përcaktuar të Livrimit siç përshkruhet në tabelën e paragrafit A.2.4.6 të Procedurës së Tregtimit</w:t>
            </w:r>
          </w:p>
        </w:tc>
      </w:tr>
      <w:tr w:rsidR="00E74F02" w:rsidRPr="00E74F02" w14:paraId="7C1EAA56" w14:textId="77777777" w:rsidTr="003D57DD">
        <w:trPr>
          <w:cantSplit/>
        </w:trPr>
        <w:tc>
          <w:tcPr>
            <w:tcW w:w="2880" w:type="dxa"/>
            <w:vAlign w:val="center"/>
          </w:tcPr>
          <w:p w14:paraId="6AB1E3A3" w14:textId="47F0473C" w:rsidR="00652CAC" w:rsidRPr="00E74F02" w:rsidRDefault="00652CAC" w:rsidP="00652CAC">
            <w:pPr>
              <w:pStyle w:val="CERGlossaryTerm"/>
              <w:spacing w:line="276" w:lineRule="auto"/>
              <w:rPr>
                <w:rFonts w:cs="Arial"/>
                <w:sz w:val="22"/>
                <w:szCs w:val="22"/>
              </w:rPr>
            </w:pPr>
            <w:r w:rsidRPr="00E74F02">
              <w:rPr>
                <w:rFonts w:cs="Arial"/>
                <w:sz w:val="22"/>
                <w:szCs w:val="22"/>
              </w:rPr>
              <w:t>IDM</w:t>
            </w:r>
          </w:p>
        </w:tc>
        <w:tc>
          <w:tcPr>
            <w:tcW w:w="6120" w:type="dxa"/>
            <w:vAlign w:val="center"/>
          </w:tcPr>
          <w:p w14:paraId="4576DD90" w14:textId="435BF10D"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Tregun Brenda së Njëjtës Ditë</w:t>
            </w:r>
          </w:p>
        </w:tc>
      </w:tr>
      <w:tr w:rsidR="00E74F02" w:rsidRPr="00E74F02" w14:paraId="3766E599" w14:textId="77777777" w:rsidTr="003D57DD">
        <w:trPr>
          <w:cantSplit/>
        </w:trPr>
        <w:tc>
          <w:tcPr>
            <w:tcW w:w="2880" w:type="dxa"/>
            <w:vAlign w:val="center"/>
          </w:tcPr>
          <w:p w14:paraId="67072FB7" w14:textId="7E3AC806"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Informacion Konfidencial</w:t>
            </w:r>
          </w:p>
        </w:tc>
        <w:tc>
          <w:tcPr>
            <w:tcW w:w="6120" w:type="dxa"/>
            <w:vAlign w:val="center"/>
          </w:tcPr>
          <w:p w14:paraId="66AC142C" w14:textId="540D1685" w:rsidR="00652CAC" w:rsidRPr="00E74F02" w:rsidRDefault="00652CAC" w:rsidP="00652CAC">
            <w:pPr>
              <w:pStyle w:val="CERLEVEL4"/>
              <w:keepNext w:val="0"/>
              <w:numPr>
                <w:ilvl w:val="0"/>
                <w:numId w:val="0"/>
              </w:numPr>
              <w:spacing w:line="276" w:lineRule="auto"/>
              <w:ind w:left="67"/>
              <w:rPr>
                <w:rFonts w:cs="Arial"/>
              </w:rPr>
            </w:pPr>
            <w:r w:rsidRPr="00E74F02">
              <w:rPr>
                <w:rFonts w:cs="Arial"/>
              </w:rPr>
              <w:t xml:space="preserve">Nënkupton informacionin (në lidhje me një Palë) i cili është përcaktuar me shkrim nga një Palë si konfidencial ose i cili do të mund të konsiderohet të jetë konfindencial prej natyrës së tij dhe i cili është zbuluar  në lidhje me Rregullat e Tregut të Energjisë Elektrike-Kushtet e Përgjithshme dhe Procedurat, Marrëveshjen e Anëtarësimit në Bursë, Marrëveshjen Kuadër </w:t>
            </w:r>
            <w:r w:rsidRPr="00E74F02">
              <w:rPr>
                <w:rFonts w:cs="Arial"/>
                <w:bCs/>
              </w:rPr>
              <w:t>p</w:t>
            </w:r>
            <w:r w:rsidRPr="00E74F02">
              <w:rPr>
                <w:rFonts w:cs="Arial"/>
              </w:rPr>
              <w:t xml:space="preserve">ër Klerim.  Informacioni Konfidencial nuk do të përfshijë:  </w:t>
            </w:r>
          </w:p>
          <w:p w14:paraId="728EC45B" w14:textId="77777777" w:rsidR="00652CAC" w:rsidRPr="00E74F02" w:rsidRDefault="00652CAC" w:rsidP="00652CAC">
            <w:pPr>
              <w:pStyle w:val="CERLEVEL5"/>
              <w:spacing w:line="276" w:lineRule="auto"/>
              <w:ind w:left="492"/>
              <w:rPr>
                <w:rFonts w:cs="Arial"/>
              </w:rPr>
            </w:pPr>
            <w:r w:rsidRPr="00E74F02">
              <w:rPr>
                <w:rFonts w:cs="Arial"/>
              </w:rPr>
              <w:t xml:space="preserve">Ekzistencën e termave të Rregullave të ALPEX-it dhe Procedurave, Marrëveshjes së Anëtarësimit në Bursë dhe Marrëveshjen Kuadër </w:t>
            </w:r>
            <w:r w:rsidRPr="00E74F02">
              <w:rPr>
                <w:rFonts w:cs="Arial"/>
                <w:bCs/>
              </w:rPr>
              <w:t>p</w:t>
            </w:r>
            <w:r w:rsidRPr="00E74F02">
              <w:rPr>
                <w:rFonts w:cs="Arial"/>
              </w:rPr>
              <w:t>ër Klerim; dhe</w:t>
            </w:r>
          </w:p>
          <w:p w14:paraId="19BE5F9E" w14:textId="1525D90A" w:rsidR="00652CAC" w:rsidRPr="00E74F02" w:rsidRDefault="00652CAC" w:rsidP="00652CAC">
            <w:pPr>
              <w:pStyle w:val="CERLEVEL5"/>
              <w:spacing w:line="276" w:lineRule="auto"/>
              <w:ind w:left="492"/>
              <w:rPr>
                <w:rFonts w:cs="Arial"/>
                <w:sz w:val="20"/>
                <w:szCs w:val="20"/>
              </w:rPr>
            </w:pPr>
            <w:r w:rsidRPr="00E74F02">
              <w:rPr>
                <w:rFonts w:cs="Arial"/>
              </w:rPr>
              <w:t xml:space="preserve">Regjistrimin e të Dhënave ose informacionin i cili është kërkuar në kohën e përcaktuar për tu publikuar në përputhje me Rregullat e Tregut të Energjisë Elektrike-Kushtet e Përgjithshme dhe Procedurat dhe Marrëveshjen e Anëtarësimit në Bursë, Marrëveshjen Kuadër për Klerim  </w:t>
            </w:r>
          </w:p>
        </w:tc>
      </w:tr>
      <w:tr w:rsidR="00E74F02" w:rsidRPr="00E74F02" w14:paraId="6EA4AED6" w14:textId="77777777" w:rsidTr="003D57DD">
        <w:trPr>
          <w:cantSplit/>
        </w:trPr>
        <w:tc>
          <w:tcPr>
            <w:tcW w:w="2880" w:type="dxa"/>
            <w:vAlign w:val="center"/>
          </w:tcPr>
          <w:p w14:paraId="6945BAE6" w14:textId="5308E003" w:rsidR="00652CAC" w:rsidRPr="00E74F02" w:rsidRDefault="00652CAC" w:rsidP="00652CAC">
            <w:pPr>
              <w:pStyle w:val="CERGlossaryTerm"/>
              <w:spacing w:line="276" w:lineRule="auto"/>
              <w:rPr>
                <w:rFonts w:cs="Arial"/>
                <w:sz w:val="22"/>
                <w:szCs w:val="22"/>
              </w:rPr>
            </w:pPr>
            <w:r w:rsidRPr="00E74F02">
              <w:rPr>
                <w:rFonts w:cs="Arial"/>
                <w:sz w:val="22"/>
                <w:szCs w:val="22"/>
              </w:rPr>
              <w:t>Informacion mbi Transaksionet në Interkonektor</w:t>
            </w:r>
          </w:p>
        </w:tc>
        <w:tc>
          <w:tcPr>
            <w:tcW w:w="6120" w:type="dxa"/>
            <w:vAlign w:val="center"/>
          </w:tcPr>
          <w:p w14:paraId="629E2786" w14:textId="53B17C0F" w:rsidR="00652CAC" w:rsidRPr="00E74F02" w:rsidRDefault="00652CAC" w:rsidP="00652CAC">
            <w:pPr>
              <w:pStyle w:val="CERLEVEL4"/>
              <w:keepNext w:val="0"/>
              <w:numPr>
                <w:ilvl w:val="0"/>
                <w:numId w:val="0"/>
              </w:numPr>
              <w:spacing w:line="276" w:lineRule="auto"/>
              <w:ind w:left="31"/>
              <w:rPr>
                <w:rFonts w:cs="Arial"/>
              </w:rPr>
            </w:pPr>
            <w:bookmarkStart w:id="6" w:name="_Ref492650236"/>
            <w:r w:rsidRPr="00E74F02">
              <w:rPr>
                <w:rFonts w:cs="Arial"/>
              </w:rPr>
              <w:t>Nënkupton informacionin e mëposhtëm që vjen nga një Ankand në lidhje me çdo Interkonektor:</w:t>
            </w:r>
            <w:bookmarkEnd w:id="6"/>
          </w:p>
          <w:p w14:paraId="685F2CB3" w14:textId="77777777" w:rsidR="00652CAC" w:rsidRPr="00E74F02" w:rsidRDefault="00652CAC" w:rsidP="00652CAC">
            <w:pPr>
              <w:pStyle w:val="CERLEVEL6"/>
              <w:spacing w:before="0" w:after="0" w:line="276" w:lineRule="auto"/>
              <w:ind w:left="391"/>
              <w:rPr>
                <w:rFonts w:cs="Arial"/>
                <w:lang w:val="sq-AL"/>
              </w:rPr>
            </w:pPr>
            <w:r w:rsidRPr="00E74F02">
              <w:rPr>
                <w:rFonts w:cs="Arial"/>
                <w:lang w:val="sq-AL"/>
              </w:rPr>
              <w:t>Tregjet e ALPEX-it (i Ditës në Avancë ose Brenda së Njëjtës Ditë);</w:t>
            </w:r>
          </w:p>
          <w:p w14:paraId="2642B3E2" w14:textId="198608B5" w:rsidR="00652CAC" w:rsidRPr="00E74F02" w:rsidRDefault="00652CAC" w:rsidP="00652CAC">
            <w:pPr>
              <w:pStyle w:val="CERLEVEL6"/>
              <w:spacing w:before="0" w:after="0" w:line="276" w:lineRule="auto"/>
              <w:ind w:left="391"/>
              <w:rPr>
                <w:rFonts w:cs="Arial"/>
                <w:lang w:val="sq-AL"/>
              </w:rPr>
            </w:pPr>
            <w:r w:rsidRPr="00E74F02">
              <w:rPr>
                <w:rFonts w:cs="Arial"/>
                <w:lang w:val="sq-AL"/>
              </w:rPr>
              <w:t xml:space="preserve">Interkonektori përkatës ose Agjenti i </w:t>
            </w:r>
            <w:r w:rsidRPr="00E74F02">
              <w:rPr>
                <w:rFonts w:cs="Arial"/>
                <w:lang w:val="da-DK"/>
              </w:rPr>
              <w:t>Transferimit</w:t>
            </w:r>
          </w:p>
          <w:p w14:paraId="67FBAB4F" w14:textId="77777777" w:rsidR="00652CAC" w:rsidRPr="00E74F02" w:rsidRDefault="00652CAC" w:rsidP="00652CAC">
            <w:pPr>
              <w:pStyle w:val="CERLEVEL6"/>
              <w:spacing w:before="0" w:after="0" w:line="276" w:lineRule="auto"/>
              <w:ind w:left="391"/>
              <w:rPr>
                <w:rFonts w:cs="Arial"/>
                <w:lang w:val="sq-AL"/>
              </w:rPr>
            </w:pPr>
            <w:r w:rsidRPr="00E74F02">
              <w:rPr>
                <w:rFonts w:cs="Arial"/>
                <w:lang w:val="sq-AL"/>
              </w:rPr>
              <w:t>Sasi e planifikuar dhe drejtimi i energjisë elektrike të transferuar</w:t>
            </w:r>
          </w:p>
          <w:p w14:paraId="3CE7D71B" w14:textId="4D6CCDC0" w:rsidR="00652CAC" w:rsidRPr="00E74F02" w:rsidRDefault="00652CAC" w:rsidP="00652CAC">
            <w:pPr>
              <w:pStyle w:val="CERLEVEL6"/>
              <w:spacing w:before="0" w:after="0" w:line="276" w:lineRule="auto"/>
              <w:ind w:left="391"/>
              <w:rPr>
                <w:rFonts w:cs="Arial"/>
                <w:lang w:val="sq-AL"/>
              </w:rPr>
            </w:pPr>
            <w:r w:rsidRPr="00E74F02">
              <w:rPr>
                <w:rFonts w:cs="Arial"/>
                <w:lang w:val="sq-AL"/>
              </w:rPr>
              <w:t xml:space="preserve">Njësinë Kohore të Tregut përkatëse; dhe  </w:t>
            </w:r>
          </w:p>
          <w:p w14:paraId="33200676" w14:textId="253405BF" w:rsidR="00652CAC" w:rsidRPr="00E74F02" w:rsidRDefault="00652CAC" w:rsidP="00652CAC">
            <w:pPr>
              <w:pStyle w:val="CERLEVEL6"/>
              <w:spacing w:before="0" w:after="0" w:line="276" w:lineRule="auto"/>
              <w:ind w:left="391"/>
              <w:rPr>
                <w:rFonts w:cs="Arial"/>
                <w:lang w:val="sq-AL"/>
              </w:rPr>
            </w:pPr>
            <w:r w:rsidRPr="00E74F02">
              <w:rPr>
                <w:rFonts w:cs="Arial"/>
                <w:lang w:val="sq-AL"/>
              </w:rPr>
              <w:t>Të tjera informacione sipas Procedurës dhe Kushteve të kërkuara të Klerimit</w:t>
            </w:r>
          </w:p>
        </w:tc>
      </w:tr>
      <w:tr w:rsidR="00E74F02" w:rsidRPr="00E74F02" w14:paraId="04F2DE9E" w14:textId="77777777" w:rsidTr="003D57DD">
        <w:trPr>
          <w:cantSplit/>
        </w:trPr>
        <w:tc>
          <w:tcPr>
            <w:tcW w:w="2880" w:type="dxa"/>
            <w:vAlign w:val="center"/>
          </w:tcPr>
          <w:p w14:paraId="79C5E18A" w14:textId="54AFA572" w:rsidR="00652CAC" w:rsidRPr="00E74F02" w:rsidRDefault="00652CAC" w:rsidP="00652CAC">
            <w:pPr>
              <w:pStyle w:val="CERGlossaryTerm"/>
              <w:spacing w:line="276" w:lineRule="auto"/>
              <w:rPr>
                <w:rFonts w:cs="Arial"/>
                <w:sz w:val="22"/>
                <w:szCs w:val="22"/>
              </w:rPr>
            </w:pPr>
            <w:r w:rsidRPr="00E74F02">
              <w:rPr>
                <w:rFonts w:cs="Arial"/>
                <w:sz w:val="22"/>
                <w:szCs w:val="22"/>
              </w:rPr>
              <w:t>Informacioni i Brendshëm</w:t>
            </w:r>
          </w:p>
        </w:tc>
        <w:tc>
          <w:tcPr>
            <w:tcW w:w="6120" w:type="dxa"/>
            <w:vAlign w:val="center"/>
          </w:tcPr>
          <w:p w14:paraId="376A52AF" w14:textId="4B18CAD3"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një informacion të një natyre të përpiktë i cili nuk ka qenë publikuar, i cili lidhet direkt ose indirekt me një ose disa produkte të energjisë elektrike me shumicë dhe të cilat nëse këto do të ishin publikuar me shumë gjasa do të ndikonin çmimet e këtyre produkteve </w:t>
            </w:r>
          </w:p>
        </w:tc>
      </w:tr>
      <w:tr w:rsidR="00E74F02" w:rsidRPr="00E74F02" w14:paraId="4D09D819" w14:textId="77777777" w:rsidTr="003D57DD">
        <w:trPr>
          <w:cantSplit/>
        </w:trPr>
        <w:tc>
          <w:tcPr>
            <w:tcW w:w="2880" w:type="dxa"/>
            <w:vAlign w:val="center"/>
          </w:tcPr>
          <w:p w14:paraId="75B6ACED" w14:textId="3077880B" w:rsidR="00652CAC" w:rsidRPr="00E74F02" w:rsidRDefault="00652CAC" w:rsidP="00652CAC">
            <w:pPr>
              <w:pStyle w:val="CERGlossaryTerm"/>
              <w:spacing w:line="276" w:lineRule="auto"/>
              <w:rPr>
                <w:rFonts w:cs="Arial"/>
                <w:sz w:val="22"/>
                <w:szCs w:val="22"/>
              </w:rPr>
            </w:pPr>
            <w:r w:rsidRPr="00E74F02">
              <w:rPr>
                <w:rFonts w:cs="Arial"/>
                <w:sz w:val="22"/>
                <w:szCs w:val="22"/>
              </w:rPr>
              <w:t>Interkonektor</w:t>
            </w:r>
          </w:p>
        </w:tc>
        <w:tc>
          <w:tcPr>
            <w:tcW w:w="6120" w:type="dxa"/>
            <w:vAlign w:val="center"/>
          </w:tcPr>
          <w:p w14:paraId="7C150265" w14:textId="645CAC40"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w:t>
            </w:r>
            <w:r w:rsidR="00D64A6F" w:rsidRPr="00D64A6F">
              <w:rPr>
                <w:rFonts w:cs="Arial"/>
                <w:sz w:val="22"/>
                <w:szCs w:val="22"/>
              </w:rPr>
              <w:t>linj</w:t>
            </w:r>
            <w:r w:rsidR="00D64A6F" w:rsidRPr="00E74F02">
              <w:rPr>
                <w:rFonts w:cs="Arial"/>
                <w:sz w:val="22"/>
                <w:szCs w:val="22"/>
              </w:rPr>
              <w:t>ë</w:t>
            </w:r>
            <w:r w:rsidR="00D64A6F">
              <w:rPr>
                <w:rFonts w:cs="Arial"/>
                <w:sz w:val="22"/>
                <w:szCs w:val="22"/>
              </w:rPr>
              <w:t>n</w:t>
            </w:r>
            <w:r w:rsidR="00D64A6F" w:rsidRPr="00D64A6F">
              <w:rPr>
                <w:rFonts w:cs="Arial"/>
                <w:sz w:val="22"/>
                <w:szCs w:val="22"/>
              </w:rPr>
              <w:t xml:space="preserve"> e transmetimit, e ndërtuar nga Operatori i Sistemit të Transmetimit ose një palë e tretë, e cila kalon nëpërmjet kufirit shtetëror të Republikës së Shqipërisë dhe të një vendi tjetër dhe lidh sistemet kombëtare të transmetimit të të dyja vendeve</w:t>
            </w:r>
          </w:p>
        </w:tc>
      </w:tr>
      <w:tr w:rsidR="00E74F02" w:rsidRPr="00E74F02" w14:paraId="2EA7B184"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1274AB07" w14:textId="234CCA31"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Jo-Anëtar Klerimi</w:t>
            </w:r>
          </w:p>
        </w:tc>
        <w:tc>
          <w:tcPr>
            <w:tcW w:w="6120" w:type="dxa"/>
            <w:tcBorders>
              <w:top w:val="single" w:sz="4" w:space="0" w:color="auto"/>
              <w:left w:val="single" w:sz="4" w:space="0" w:color="auto"/>
              <w:bottom w:val="single" w:sz="4" w:space="0" w:color="auto"/>
              <w:right w:val="single" w:sz="4" w:space="0" w:color="auto"/>
            </w:tcBorders>
            <w:vAlign w:val="center"/>
          </w:tcPr>
          <w:p w14:paraId="20D1E0BF" w14:textId="7EE31452" w:rsidR="00652CAC" w:rsidRPr="00E74F02" w:rsidRDefault="00652CAC" w:rsidP="00652CAC">
            <w:pPr>
              <w:pStyle w:val="CERGlossaryDefinition"/>
              <w:spacing w:line="276" w:lineRule="auto"/>
              <w:rPr>
                <w:rFonts w:cs="Arial"/>
                <w:sz w:val="22"/>
                <w:szCs w:val="22"/>
              </w:rPr>
            </w:pPr>
            <w:r w:rsidRPr="00E74F02">
              <w:rPr>
                <w:rFonts w:cs="Arial"/>
                <w:sz w:val="22"/>
                <w:szCs w:val="22"/>
              </w:rPr>
              <w:t>Një Anëtarë i Bursës në Tregjet e ALPEX-it i cili nuk ka kapacitetin e Anëtarit të Klerimit dhe bashkëpunon me të paktën një Anëtar të Përgjithshëm Klerimi për Klerimin e Transaksioneve që ky Anëtarë kryen në Tregjet e ALPEX-it në përputhje me kushtet e Procedurës së Klerimit dhe Shlyerjes.</w:t>
            </w:r>
            <w:r w:rsidRPr="00E74F02">
              <w:rPr>
                <w:rFonts w:cs="Arial"/>
              </w:rPr>
              <w:t xml:space="preserve">   </w:t>
            </w:r>
          </w:p>
        </w:tc>
      </w:tr>
      <w:tr w:rsidR="00E74F02" w:rsidRPr="00E74F02" w14:paraId="63DD927D"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1FFD8D45" w14:textId="6294697D" w:rsidR="00652CAC" w:rsidRPr="00E74F02" w:rsidRDefault="00652CAC" w:rsidP="00652CAC">
            <w:pPr>
              <w:pStyle w:val="CERGlossaryTerm"/>
              <w:spacing w:line="276" w:lineRule="auto"/>
              <w:rPr>
                <w:rFonts w:cs="Arial"/>
                <w:sz w:val="22"/>
                <w:szCs w:val="22"/>
              </w:rPr>
            </w:pPr>
            <w:r w:rsidRPr="00E74F02">
              <w:rPr>
                <w:rFonts w:cs="Arial"/>
                <w:sz w:val="22"/>
                <w:szCs w:val="22"/>
              </w:rPr>
              <w:t>Juridiksioni</w:t>
            </w:r>
          </w:p>
        </w:tc>
        <w:tc>
          <w:tcPr>
            <w:tcW w:w="6120" w:type="dxa"/>
            <w:tcBorders>
              <w:top w:val="single" w:sz="4" w:space="0" w:color="auto"/>
              <w:left w:val="single" w:sz="4" w:space="0" w:color="auto"/>
              <w:bottom w:val="single" w:sz="4" w:space="0" w:color="auto"/>
              <w:right w:val="single" w:sz="4" w:space="0" w:color="auto"/>
            </w:tcBorders>
            <w:vAlign w:val="center"/>
          </w:tcPr>
          <w:p w14:paraId="5D215C44" w14:textId="09F96799"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juridiksionin në Shqipëri ose Kosovë ose të dyja sipas rastit</w:t>
            </w:r>
          </w:p>
        </w:tc>
      </w:tr>
      <w:tr w:rsidR="00E74F02" w:rsidRPr="00E74F02" w14:paraId="546CB6EC" w14:textId="77777777" w:rsidTr="003D57DD">
        <w:trPr>
          <w:cantSplit/>
        </w:trPr>
        <w:tc>
          <w:tcPr>
            <w:tcW w:w="2880" w:type="dxa"/>
            <w:tcBorders>
              <w:top w:val="single" w:sz="4" w:space="0" w:color="auto"/>
              <w:left w:val="nil"/>
              <w:bottom w:val="single" w:sz="4" w:space="0" w:color="auto"/>
              <w:right w:val="nil"/>
            </w:tcBorders>
            <w:vAlign w:val="center"/>
          </w:tcPr>
          <w:p w14:paraId="254B6E0D" w14:textId="77777777" w:rsidR="00652CAC" w:rsidRPr="00E74F02" w:rsidRDefault="00652CAC" w:rsidP="00652CAC">
            <w:pPr>
              <w:pStyle w:val="CERGlossaryTerm"/>
              <w:spacing w:line="276" w:lineRule="auto"/>
              <w:rPr>
                <w:rFonts w:cs="Arial"/>
                <w:sz w:val="22"/>
                <w:szCs w:val="22"/>
              </w:rPr>
            </w:pPr>
          </w:p>
          <w:p w14:paraId="43AD740B" w14:textId="2D33A60B" w:rsidR="00652CAC" w:rsidRPr="00E74F02" w:rsidRDefault="00652CAC" w:rsidP="00652CAC">
            <w:pPr>
              <w:pStyle w:val="CERGlossaryTerm"/>
              <w:spacing w:line="276" w:lineRule="auto"/>
              <w:rPr>
                <w:rFonts w:cs="Arial"/>
                <w:sz w:val="22"/>
                <w:szCs w:val="22"/>
              </w:rPr>
            </w:pPr>
            <w:r w:rsidRPr="00E74F02">
              <w:rPr>
                <w:rFonts w:cs="Arial"/>
                <w:sz w:val="22"/>
                <w:szCs w:val="22"/>
              </w:rPr>
              <w:t>K - M</w:t>
            </w:r>
          </w:p>
        </w:tc>
        <w:tc>
          <w:tcPr>
            <w:tcW w:w="6120" w:type="dxa"/>
            <w:tcBorders>
              <w:top w:val="single" w:sz="4" w:space="0" w:color="auto"/>
              <w:left w:val="nil"/>
              <w:bottom w:val="single" w:sz="4" w:space="0" w:color="auto"/>
              <w:right w:val="nil"/>
            </w:tcBorders>
            <w:vAlign w:val="center"/>
          </w:tcPr>
          <w:p w14:paraId="7049A5DB" w14:textId="77777777" w:rsidR="00652CAC" w:rsidRPr="00E74F02" w:rsidRDefault="00652CAC" w:rsidP="00652CAC">
            <w:pPr>
              <w:pStyle w:val="CERGlossaryDefinition"/>
              <w:spacing w:line="276" w:lineRule="auto"/>
              <w:rPr>
                <w:rFonts w:cs="Arial"/>
                <w:sz w:val="22"/>
                <w:szCs w:val="22"/>
              </w:rPr>
            </w:pPr>
          </w:p>
        </w:tc>
      </w:tr>
      <w:tr w:rsidR="00E74F02" w:rsidRPr="00E74F02" w14:paraId="17BDA063" w14:textId="77777777" w:rsidTr="003D57DD">
        <w:trPr>
          <w:cantSplit/>
        </w:trPr>
        <w:tc>
          <w:tcPr>
            <w:tcW w:w="2880" w:type="dxa"/>
            <w:tcBorders>
              <w:top w:val="single" w:sz="4" w:space="0" w:color="auto"/>
            </w:tcBorders>
            <w:vAlign w:val="center"/>
          </w:tcPr>
          <w:p w14:paraId="5375BC87" w14:textId="7F4BB0AE" w:rsidR="00652CAC" w:rsidRPr="00E74F02" w:rsidRDefault="00652CAC" w:rsidP="00652CAC">
            <w:pPr>
              <w:pStyle w:val="CERGlossaryTerm"/>
              <w:spacing w:line="276" w:lineRule="auto"/>
              <w:rPr>
                <w:rFonts w:cs="Arial"/>
                <w:sz w:val="22"/>
                <w:szCs w:val="22"/>
              </w:rPr>
            </w:pPr>
            <w:r w:rsidRPr="00E74F02">
              <w:rPr>
                <w:rFonts w:cs="Arial"/>
                <w:sz w:val="22"/>
                <w:szCs w:val="22"/>
              </w:rPr>
              <w:t>Kalendari i Procesit të Zgjidhjes së Mosmarrëveshjes</w:t>
            </w:r>
          </w:p>
        </w:tc>
        <w:tc>
          <w:tcPr>
            <w:tcW w:w="6120" w:type="dxa"/>
            <w:tcBorders>
              <w:top w:val="single" w:sz="4" w:space="0" w:color="auto"/>
            </w:tcBorders>
          </w:tcPr>
          <w:p w14:paraId="66CE69CC" w14:textId="7AA4A1D0"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afatet e vendosura nga ALPEX-i lidhur me periudhën kohore për ndërmarrjen e veprimeve në lidhje me zgjidhjen e Mosmarrëveshjeve </w:t>
            </w:r>
          </w:p>
        </w:tc>
      </w:tr>
      <w:tr w:rsidR="00E74F02" w:rsidRPr="00E74F02" w14:paraId="1B02C5C3" w14:textId="77777777" w:rsidTr="003D57DD">
        <w:trPr>
          <w:cantSplit/>
        </w:trPr>
        <w:tc>
          <w:tcPr>
            <w:tcW w:w="2880" w:type="dxa"/>
            <w:vAlign w:val="center"/>
          </w:tcPr>
          <w:p w14:paraId="1DAD7811" w14:textId="7E2E23B8" w:rsidR="00652CAC" w:rsidRPr="00E74F02" w:rsidRDefault="00652CAC" w:rsidP="00652CAC">
            <w:pPr>
              <w:pStyle w:val="CERGlossaryTerm"/>
              <w:spacing w:line="276" w:lineRule="auto"/>
              <w:rPr>
                <w:rFonts w:cs="Arial"/>
                <w:sz w:val="22"/>
                <w:szCs w:val="22"/>
              </w:rPr>
            </w:pPr>
            <w:r w:rsidRPr="00E74F02">
              <w:rPr>
                <w:rFonts w:cs="Arial"/>
                <w:sz w:val="22"/>
                <w:szCs w:val="22"/>
              </w:rPr>
              <w:t>Kalendari i Shlyerjes</w:t>
            </w:r>
          </w:p>
        </w:tc>
        <w:tc>
          <w:tcPr>
            <w:tcW w:w="6120" w:type="dxa"/>
          </w:tcPr>
          <w:p w14:paraId="22E3DF85" w14:textId="47D06A46" w:rsidR="00652CAC" w:rsidRPr="00E74F02" w:rsidRDefault="00652CAC" w:rsidP="00652CAC">
            <w:pPr>
              <w:pStyle w:val="CERGlossaryDefinition"/>
              <w:spacing w:line="276" w:lineRule="auto"/>
              <w:rPr>
                <w:rFonts w:cs="Arial"/>
              </w:rPr>
            </w:pPr>
            <w:r w:rsidRPr="00E74F02">
              <w:rPr>
                <w:rFonts w:cs="Arial"/>
                <w:sz w:val="22"/>
                <w:szCs w:val="22"/>
              </w:rPr>
              <w:t>Nënkupton një kalendar për Shlyerjen e Transaksioneve e publikuar nga ALPEX</w:t>
            </w:r>
          </w:p>
        </w:tc>
      </w:tr>
      <w:tr w:rsidR="00E74F02" w:rsidRPr="00E74F02" w14:paraId="04F4D398" w14:textId="77777777" w:rsidTr="003D57DD">
        <w:trPr>
          <w:cantSplit/>
        </w:trPr>
        <w:tc>
          <w:tcPr>
            <w:tcW w:w="2880" w:type="dxa"/>
            <w:vAlign w:val="center"/>
          </w:tcPr>
          <w:p w14:paraId="5AEACC21" w14:textId="1988D944" w:rsidR="00652CAC" w:rsidRPr="00E74F02" w:rsidRDefault="00652CAC" w:rsidP="00652CAC">
            <w:pPr>
              <w:pStyle w:val="CERGlossaryTerm"/>
              <w:spacing w:line="276" w:lineRule="auto"/>
              <w:rPr>
                <w:rFonts w:cs="Arial"/>
                <w:sz w:val="22"/>
                <w:szCs w:val="22"/>
              </w:rPr>
            </w:pPr>
            <w:r w:rsidRPr="00E74F02">
              <w:rPr>
                <w:rFonts w:cs="Arial"/>
                <w:sz w:val="22"/>
                <w:szCs w:val="22"/>
              </w:rPr>
              <w:t>Kamatëvonesa</w:t>
            </w:r>
          </w:p>
        </w:tc>
        <w:tc>
          <w:tcPr>
            <w:tcW w:w="6120" w:type="dxa"/>
            <w:vAlign w:val="center"/>
          </w:tcPr>
          <w:p w14:paraId="7CA5EFFE" w14:textId="3203C997"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interesin që një Anëtar Klerimi duhet të paguaj nëse dështon të përmbushë detyrimet financiare në kohë dhe vlera e interesit parashikohet nga dispozitat për dështimin e përmbushjes në kohë të detyrimeve monetare  </w:t>
            </w:r>
          </w:p>
        </w:tc>
      </w:tr>
      <w:tr w:rsidR="00770B8A" w:rsidRPr="00E74F02" w14:paraId="53A8C02B" w14:textId="77777777" w:rsidTr="003D57DD">
        <w:trPr>
          <w:cantSplit/>
        </w:trPr>
        <w:tc>
          <w:tcPr>
            <w:tcW w:w="2880" w:type="dxa"/>
            <w:vAlign w:val="center"/>
          </w:tcPr>
          <w:p w14:paraId="65331054" w14:textId="5D657EF0" w:rsidR="00770B8A" w:rsidRPr="00E74F02" w:rsidRDefault="003729C4" w:rsidP="00652CAC">
            <w:pPr>
              <w:pStyle w:val="CERGlossaryTerm"/>
              <w:spacing w:line="276" w:lineRule="auto"/>
              <w:rPr>
                <w:rFonts w:cs="Arial"/>
                <w:sz w:val="22"/>
                <w:szCs w:val="22"/>
              </w:rPr>
            </w:pPr>
            <w:r w:rsidRPr="003729C4">
              <w:rPr>
                <w:rFonts w:cs="Arial"/>
                <w:sz w:val="22"/>
                <w:szCs w:val="22"/>
              </w:rPr>
              <w:t>Kapacitet i kufizuar</w:t>
            </w:r>
          </w:p>
        </w:tc>
        <w:tc>
          <w:tcPr>
            <w:tcW w:w="6120" w:type="dxa"/>
          </w:tcPr>
          <w:p w14:paraId="73064C44" w14:textId="5F465014" w:rsidR="00770B8A" w:rsidRPr="00E74F02" w:rsidRDefault="003729C4" w:rsidP="00652CAC">
            <w:pPr>
              <w:pStyle w:val="CERGlossaryDefinition"/>
              <w:spacing w:line="276" w:lineRule="auto"/>
              <w:rPr>
                <w:rFonts w:cs="Arial"/>
                <w:sz w:val="22"/>
                <w:szCs w:val="22"/>
              </w:rPr>
            </w:pPr>
            <w:r w:rsidRPr="00E74F02">
              <w:rPr>
                <w:rFonts w:cs="Arial"/>
                <w:sz w:val="22"/>
                <w:szCs w:val="22"/>
              </w:rPr>
              <w:t>Nënkupton</w:t>
            </w:r>
            <w:r w:rsidRPr="003729C4">
              <w:rPr>
                <w:rFonts w:cs="Arial"/>
                <w:sz w:val="22"/>
                <w:szCs w:val="22"/>
              </w:rPr>
              <w:t xml:space="preserve"> situatë</w:t>
            </w:r>
            <w:r>
              <w:rPr>
                <w:rFonts w:cs="Arial"/>
                <w:sz w:val="22"/>
                <w:szCs w:val="22"/>
              </w:rPr>
              <w:t>n</w:t>
            </w:r>
            <w:r w:rsidRPr="003729C4">
              <w:rPr>
                <w:rFonts w:cs="Arial"/>
                <w:sz w:val="22"/>
                <w:szCs w:val="22"/>
              </w:rPr>
              <w:t xml:space="preserve"> në të cilën një linjë interkoneksioni nuk mund të sigurojë transmetimin e të gjithë fluksit fizik të energjisë elektrike që rezulton nga kërkesa e pjesëmarrësve të tregut për shkak të mungesës apo reduktimit të kapaciteteve të linjave të interkoneksionit dhe/ose të sistemit kombëtar të transmetimit</w:t>
            </w:r>
          </w:p>
        </w:tc>
      </w:tr>
      <w:tr w:rsidR="00E74F02" w:rsidRPr="00E74F02" w14:paraId="76922353" w14:textId="77777777" w:rsidTr="003D57DD">
        <w:trPr>
          <w:cantSplit/>
        </w:trPr>
        <w:tc>
          <w:tcPr>
            <w:tcW w:w="2880" w:type="dxa"/>
            <w:vAlign w:val="center"/>
          </w:tcPr>
          <w:p w14:paraId="4716C865" w14:textId="5248EFEF"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Kapaciteti </w:t>
            </w:r>
            <w:r w:rsidR="00FA096B">
              <w:rPr>
                <w:rFonts w:cs="Arial"/>
                <w:sz w:val="22"/>
                <w:szCs w:val="22"/>
              </w:rPr>
              <w:t>N</w:t>
            </w:r>
            <w:r w:rsidR="00FA096B" w:rsidRPr="00FA096B">
              <w:rPr>
                <w:rFonts w:cs="Arial"/>
                <w:sz w:val="22"/>
                <w:szCs w:val="22"/>
              </w:rPr>
              <w:t>dërzonal</w:t>
            </w:r>
          </w:p>
        </w:tc>
        <w:tc>
          <w:tcPr>
            <w:tcW w:w="6120" w:type="dxa"/>
          </w:tcPr>
          <w:p w14:paraId="5012A6B4" w14:textId="5329981D"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w:t>
            </w:r>
            <w:r w:rsidR="000D5E93" w:rsidRPr="000D5E93">
              <w:rPr>
                <w:rFonts w:cs="Arial"/>
                <w:sz w:val="22"/>
                <w:szCs w:val="22"/>
              </w:rPr>
              <w:t>aftësi</w:t>
            </w:r>
            <w:r w:rsidR="000D5E93">
              <w:rPr>
                <w:rFonts w:cs="Arial"/>
                <w:sz w:val="22"/>
                <w:szCs w:val="22"/>
              </w:rPr>
              <w:t>n</w:t>
            </w:r>
            <w:r w:rsidR="000D5E93" w:rsidRPr="000D5E93">
              <w:rPr>
                <w:rFonts w:cs="Arial"/>
                <w:sz w:val="22"/>
                <w:szCs w:val="22"/>
              </w:rPr>
              <w:t>ë e sistemit të ndërlidhur për të përballuar transferimin e energjisë midis zonave të ofertimit.</w:t>
            </w:r>
          </w:p>
        </w:tc>
      </w:tr>
      <w:tr w:rsidR="00E74F02" w:rsidRPr="00E74F02" w14:paraId="68931C81" w14:textId="77777777" w:rsidTr="003D57DD">
        <w:trPr>
          <w:cantSplit/>
        </w:trPr>
        <w:tc>
          <w:tcPr>
            <w:tcW w:w="2880" w:type="dxa"/>
            <w:vAlign w:val="center"/>
          </w:tcPr>
          <w:p w14:paraId="1E1A5173" w14:textId="245D095C" w:rsidR="00652CAC" w:rsidRPr="00E74F02" w:rsidRDefault="00652CAC" w:rsidP="00652CAC">
            <w:pPr>
              <w:pStyle w:val="CERGlossaryTerm"/>
              <w:spacing w:line="276" w:lineRule="auto"/>
              <w:rPr>
                <w:rFonts w:cs="Arial"/>
                <w:sz w:val="22"/>
                <w:szCs w:val="22"/>
              </w:rPr>
            </w:pPr>
            <w:r w:rsidRPr="00E74F02">
              <w:rPr>
                <w:rFonts w:cs="Arial"/>
                <w:sz w:val="22"/>
                <w:szCs w:val="22"/>
              </w:rPr>
              <w:t>Kërkesat Ligjore</w:t>
            </w:r>
          </w:p>
        </w:tc>
        <w:tc>
          <w:tcPr>
            <w:tcW w:w="6120" w:type="dxa"/>
            <w:vAlign w:val="center"/>
          </w:tcPr>
          <w:p w14:paraId="72B36E15" w14:textId="7E5ABB58"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çdo kërkesë nga legjislacioni primar dhe sekondar, statuti, urdhri, rregulli, rregullorja dhe termat e ndonjë licencë, leje të nxjerra nga ndonjë autoritet përkatës qeveritar</w:t>
            </w:r>
          </w:p>
        </w:tc>
      </w:tr>
      <w:tr w:rsidR="00E74F02" w:rsidRPr="00E74F02" w14:paraId="32431506" w14:textId="77777777" w:rsidTr="003D57DD">
        <w:trPr>
          <w:cantSplit/>
        </w:trPr>
        <w:tc>
          <w:tcPr>
            <w:tcW w:w="2880" w:type="dxa"/>
            <w:vAlign w:val="center"/>
          </w:tcPr>
          <w:p w14:paraId="108FBBD3" w14:textId="2A467ED8" w:rsidR="00652CAC" w:rsidRPr="00E74F02" w:rsidRDefault="00652CAC" w:rsidP="00652CAC">
            <w:pPr>
              <w:pStyle w:val="CERGlossaryTerm"/>
              <w:spacing w:line="276" w:lineRule="auto"/>
              <w:rPr>
                <w:rFonts w:cs="Arial"/>
                <w:sz w:val="22"/>
                <w:szCs w:val="22"/>
              </w:rPr>
            </w:pPr>
            <w:r w:rsidRPr="00E74F02">
              <w:rPr>
                <w:rFonts w:cs="Arial"/>
                <w:sz w:val="22"/>
                <w:szCs w:val="22"/>
              </w:rPr>
              <w:t>Kërkesë e Rregullatorit për Raportim</w:t>
            </w:r>
          </w:p>
        </w:tc>
        <w:tc>
          <w:tcPr>
            <w:tcW w:w="6120" w:type="dxa"/>
          </w:tcPr>
          <w:p w14:paraId="752547DE" w14:textId="0901A14D"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raportimin e kërkuar nga Autoriteti Rregullator ose Autoritet tjetër Kompetent sipas çdo Ligji në Fuqi për të përpiluar, mbledhur, dhe/ose dorëzuar ndonjë informacion ose të dhënë ose ndonjë sjelljeje ose çështje të lidhura me Bursën ose operimin e saj</w:t>
            </w:r>
          </w:p>
        </w:tc>
      </w:tr>
      <w:tr w:rsidR="00E74F02" w:rsidRPr="00E74F02" w14:paraId="13E94757" w14:textId="77777777" w:rsidTr="003D57DD">
        <w:trPr>
          <w:cantSplit/>
        </w:trPr>
        <w:tc>
          <w:tcPr>
            <w:tcW w:w="2880" w:type="dxa"/>
            <w:vAlign w:val="center"/>
          </w:tcPr>
          <w:p w14:paraId="2AF39E0D" w14:textId="448BB874"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Klerimi</w:t>
            </w:r>
          </w:p>
        </w:tc>
        <w:tc>
          <w:tcPr>
            <w:tcW w:w="6120" w:type="dxa"/>
          </w:tcPr>
          <w:p w14:paraId="5F03127E" w14:textId="661CBCC1"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procesin e zbatuar nga ALPEX-i për të krijuar Pozicionet, duke përfshirë llogaritjen e Kredive ose </w:t>
            </w:r>
            <w:r w:rsidR="001A4B04" w:rsidRPr="00E74F02">
              <w:rPr>
                <w:rFonts w:cs="Arial"/>
                <w:sz w:val="22"/>
                <w:szCs w:val="22"/>
              </w:rPr>
              <w:t>Debi</w:t>
            </w:r>
            <w:r w:rsidR="001A4B04">
              <w:rPr>
                <w:rFonts w:cs="Arial"/>
                <w:sz w:val="22"/>
                <w:szCs w:val="22"/>
              </w:rPr>
              <w:t>te</w:t>
            </w:r>
            <w:r w:rsidR="00437E59">
              <w:rPr>
                <w:rFonts w:cs="Arial"/>
                <w:sz w:val="22"/>
                <w:szCs w:val="22"/>
              </w:rPr>
              <w:t>ve</w:t>
            </w:r>
            <w:r w:rsidR="001A4B04" w:rsidRPr="00E74F02">
              <w:rPr>
                <w:rFonts w:cs="Arial"/>
                <w:sz w:val="22"/>
                <w:szCs w:val="22"/>
              </w:rPr>
              <w:t xml:space="preserve"> </w:t>
            </w:r>
            <w:r w:rsidRPr="00E74F02">
              <w:rPr>
                <w:rFonts w:cs="Arial"/>
                <w:sz w:val="22"/>
                <w:szCs w:val="22"/>
              </w:rPr>
              <w:t xml:space="preserve">të Anëtarit të Klerimit kundrejt ALPEX-it, për Llogari Klerimi lidhur me Pozicionin e sipërpërmendur si dhe për të siguruar  disponueshmërinë e parasë për të garantuar ekspozimin e ALPEX-it, i cili </w:t>
            </w:r>
            <w:r w:rsidR="001A4B04">
              <w:rPr>
                <w:rFonts w:cs="Arial"/>
                <w:sz w:val="22"/>
                <w:szCs w:val="22"/>
              </w:rPr>
              <w:t>rezulton</w:t>
            </w:r>
            <w:r w:rsidR="001A4B04" w:rsidRPr="00E74F02">
              <w:rPr>
                <w:rFonts w:cs="Arial"/>
                <w:sz w:val="22"/>
                <w:szCs w:val="22"/>
              </w:rPr>
              <w:t xml:space="preserve"> </w:t>
            </w:r>
            <w:r w:rsidRPr="00E74F02">
              <w:rPr>
                <w:rFonts w:cs="Arial"/>
                <w:sz w:val="22"/>
                <w:szCs w:val="22"/>
              </w:rPr>
              <w:t xml:space="preserve">nga këto Pozicione në përputhje me dispozitat e Procedurës së Klerimit dhe Shlyerjes </w:t>
            </w:r>
          </w:p>
        </w:tc>
      </w:tr>
      <w:tr w:rsidR="00E74F02" w:rsidRPr="00E74F02" w14:paraId="28BEFBBA" w14:textId="77777777" w:rsidTr="003D57DD">
        <w:trPr>
          <w:cantSplit/>
        </w:trPr>
        <w:tc>
          <w:tcPr>
            <w:tcW w:w="2880" w:type="dxa"/>
            <w:vAlign w:val="center"/>
          </w:tcPr>
          <w:p w14:paraId="36EAD7C5" w14:textId="3566BD2A" w:rsidR="00652CAC" w:rsidRPr="00E74F02" w:rsidRDefault="00652CAC" w:rsidP="00652CAC">
            <w:pPr>
              <w:pStyle w:val="CERGlossaryTerm"/>
              <w:spacing w:line="276" w:lineRule="auto"/>
              <w:rPr>
                <w:rFonts w:cs="Arial"/>
                <w:sz w:val="22"/>
                <w:szCs w:val="22"/>
              </w:rPr>
            </w:pPr>
            <w:r w:rsidRPr="00E74F02">
              <w:rPr>
                <w:rFonts w:cs="Arial"/>
                <w:sz w:val="22"/>
                <w:szCs w:val="22"/>
              </w:rPr>
              <w:t>Kodi EIC ( Kodet e Identifikimit të Energjisë)</w:t>
            </w:r>
          </w:p>
        </w:tc>
        <w:tc>
          <w:tcPr>
            <w:tcW w:w="6120" w:type="dxa"/>
            <w:vAlign w:val="center"/>
          </w:tcPr>
          <w:p w14:paraId="6A64668C" w14:textId="47136C00"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kod unik identifikimi për Anëtarin e Bursës në të gjitha tregtimet në Tregun e Energjisë Elektrike</w:t>
            </w:r>
          </w:p>
        </w:tc>
      </w:tr>
      <w:tr w:rsidR="00E74F02" w:rsidRPr="00E74F02" w14:paraId="627ED2C8" w14:textId="77777777" w:rsidTr="003D57DD">
        <w:trPr>
          <w:cantSplit/>
        </w:trPr>
        <w:tc>
          <w:tcPr>
            <w:tcW w:w="2880" w:type="dxa"/>
            <w:vAlign w:val="center"/>
          </w:tcPr>
          <w:p w14:paraId="035EC8FF" w14:textId="1B6CD2EC" w:rsidR="00652CAC" w:rsidRPr="00E74F02" w:rsidRDefault="00652CAC" w:rsidP="00652CAC">
            <w:pPr>
              <w:pStyle w:val="CERGlossaryTerm"/>
              <w:spacing w:line="276" w:lineRule="auto"/>
              <w:rPr>
                <w:rFonts w:cs="Arial"/>
                <w:sz w:val="22"/>
                <w:szCs w:val="22"/>
              </w:rPr>
            </w:pPr>
            <w:r w:rsidRPr="00E74F02">
              <w:rPr>
                <w:rFonts w:cs="Arial"/>
                <w:sz w:val="22"/>
                <w:szCs w:val="22"/>
              </w:rPr>
              <w:t>Koha e Hapjes së Portës</w:t>
            </w:r>
          </w:p>
        </w:tc>
        <w:tc>
          <w:tcPr>
            <w:tcW w:w="6120" w:type="dxa"/>
          </w:tcPr>
          <w:p w14:paraId="665192EF" w14:textId="5764933A"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kohën sipas CET nga e cila Anëtari i Bursës mund të dorëzoj Urdhërporosi në ETSS</w:t>
            </w:r>
          </w:p>
        </w:tc>
      </w:tr>
      <w:tr w:rsidR="00E74F02" w:rsidRPr="00E74F02" w14:paraId="04B1BFEA" w14:textId="77777777" w:rsidTr="003D57DD">
        <w:trPr>
          <w:cantSplit/>
        </w:trPr>
        <w:tc>
          <w:tcPr>
            <w:tcW w:w="2880" w:type="dxa"/>
            <w:vAlign w:val="center"/>
          </w:tcPr>
          <w:p w14:paraId="78040E2C" w14:textId="180BB473" w:rsidR="00652CAC" w:rsidRPr="00E74F02" w:rsidRDefault="00652CAC" w:rsidP="00652CAC">
            <w:pPr>
              <w:pStyle w:val="CERGlossaryTerm"/>
              <w:spacing w:line="276" w:lineRule="auto"/>
              <w:rPr>
                <w:rFonts w:cs="Arial"/>
                <w:sz w:val="22"/>
                <w:szCs w:val="22"/>
              </w:rPr>
            </w:pPr>
            <w:r w:rsidRPr="00E74F02">
              <w:rPr>
                <w:rFonts w:cs="Arial"/>
                <w:sz w:val="22"/>
                <w:szCs w:val="22"/>
              </w:rPr>
              <w:t>Koha e Mbylljes së Portës</w:t>
            </w:r>
          </w:p>
        </w:tc>
        <w:tc>
          <w:tcPr>
            <w:tcW w:w="6120" w:type="dxa"/>
          </w:tcPr>
          <w:p w14:paraId="257B4100" w14:textId="2C5C5059" w:rsidR="00652CAC" w:rsidRPr="00E74F02" w:rsidRDefault="00652CAC" w:rsidP="00652CAC">
            <w:pPr>
              <w:pStyle w:val="CERGlossaryDefinition"/>
              <w:numPr>
                <w:ilvl w:val="0"/>
                <w:numId w:val="49"/>
              </w:numPr>
              <w:spacing w:line="276" w:lineRule="auto"/>
              <w:ind w:left="391"/>
              <w:rPr>
                <w:rFonts w:cs="Arial"/>
                <w:sz w:val="22"/>
                <w:szCs w:val="22"/>
              </w:rPr>
            </w:pPr>
            <w:r w:rsidRPr="00E74F02">
              <w:rPr>
                <w:rFonts w:cs="Arial"/>
                <w:sz w:val="22"/>
                <w:szCs w:val="22"/>
              </w:rPr>
              <w:t>Në Tregjet e Ditës në Avancë dhe Ankandin Brenda së Njëjtës Ditë ka kuptimin e Kohës së Mbylljes së Portës së Ankandit sipas CET</w:t>
            </w:r>
          </w:p>
          <w:p w14:paraId="4EA0AA4A" w14:textId="57362586" w:rsidR="00652CAC" w:rsidRPr="00E74F02" w:rsidRDefault="00652CAC" w:rsidP="00652CAC">
            <w:pPr>
              <w:pStyle w:val="CERGlossaryDefinition"/>
              <w:numPr>
                <w:ilvl w:val="0"/>
                <w:numId w:val="49"/>
              </w:numPr>
              <w:spacing w:line="276" w:lineRule="auto"/>
              <w:ind w:left="391"/>
              <w:rPr>
                <w:rFonts w:cs="Arial"/>
                <w:sz w:val="22"/>
                <w:szCs w:val="22"/>
              </w:rPr>
            </w:pPr>
            <w:r w:rsidRPr="00E74F02">
              <w:rPr>
                <w:rFonts w:cs="Arial"/>
                <w:sz w:val="22"/>
                <w:szCs w:val="22"/>
              </w:rPr>
              <w:t xml:space="preserve">Në Tregtimin e Vazhdueshme Brenda së Njëjtës Ditë nënkupton kohën përfundimtare sipas CET të Tregtimit për Njësi Kohore Tregu siç specifikohet në Rregullat e Tregut të Energjisë Elektrike-Kushtet e Përgjithshme dhe Procedurat </w:t>
            </w:r>
          </w:p>
        </w:tc>
      </w:tr>
      <w:tr w:rsidR="00E74F02" w:rsidRPr="00E74F02" w14:paraId="6D530905" w14:textId="77777777" w:rsidTr="003D57DD">
        <w:trPr>
          <w:cantSplit/>
        </w:trPr>
        <w:tc>
          <w:tcPr>
            <w:tcW w:w="2880" w:type="dxa"/>
            <w:vAlign w:val="center"/>
          </w:tcPr>
          <w:p w14:paraId="73FD9427" w14:textId="4039A99A" w:rsidR="00652CAC" w:rsidRPr="00E74F02" w:rsidRDefault="00652CAC" w:rsidP="00652CAC">
            <w:pPr>
              <w:pStyle w:val="CERGlossaryTerm"/>
              <w:spacing w:line="276" w:lineRule="auto"/>
              <w:rPr>
                <w:rFonts w:cs="Arial"/>
                <w:sz w:val="22"/>
                <w:szCs w:val="22"/>
              </w:rPr>
            </w:pPr>
            <w:r w:rsidRPr="00E74F02">
              <w:rPr>
                <w:rFonts w:cs="Arial"/>
                <w:sz w:val="22"/>
                <w:szCs w:val="22"/>
              </w:rPr>
              <w:t>Koha e Mbylljes së Portës për Ankandin</w:t>
            </w:r>
          </w:p>
        </w:tc>
        <w:tc>
          <w:tcPr>
            <w:tcW w:w="6120" w:type="dxa"/>
            <w:vAlign w:val="center"/>
          </w:tcPr>
          <w:p w14:paraId="62298152" w14:textId="1BA59D5A"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kohën pas të cilës ETSS nuk pranon Urdhërporosi për Segmentin e Tregut dhe Ditës së Livrimit të caktuar </w:t>
            </w:r>
          </w:p>
        </w:tc>
      </w:tr>
      <w:tr w:rsidR="00E74F02" w:rsidRPr="00E74F02" w14:paraId="76F90A74" w14:textId="77777777" w:rsidTr="003D57DD">
        <w:trPr>
          <w:cantSplit/>
        </w:trPr>
        <w:tc>
          <w:tcPr>
            <w:tcW w:w="2880" w:type="dxa"/>
            <w:vAlign w:val="center"/>
          </w:tcPr>
          <w:p w14:paraId="701916D0" w14:textId="2032F13C" w:rsidR="00652CAC" w:rsidRPr="00E74F02" w:rsidRDefault="00652CAC" w:rsidP="00652CAC">
            <w:pPr>
              <w:pStyle w:val="CERGlossaryTerm"/>
              <w:spacing w:line="276" w:lineRule="auto"/>
              <w:rPr>
                <w:rFonts w:cs="Arial"/>
                <w:sz w:val="22"/>
                <w:szCs w:val="22"/>
              </w:rPr>
            </w:pPr>
            <w:r w:rsidRPr="00E74F02">
              <w:rPr>
                <w:rFonts w:cs="Arial"/>
                <w:sz w:val="22"/>
                <w:szCs w:val="22"/>
              </w:rPr>
              <w:t>Koha e Përcaktuar</w:t>
            </w:r>
          </w:p>
        </w:tc>
        <w:tc>
          <w:tcPr>
            <w:tcW w:w="6120" w:type="dxa"/>
            <w:vAlign w:val="center"/>
          </w:tcPr>
          <w:p w14:paraId="0D8D0B59" w14:textId="74FE2F43"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kohën specifike të përcaktuar nga një vendim përkatës i lëshuar nga Autoriteti Rregullator prej së cilit aktiviteti i Bursës në tregjet e ALPEX-it do të fillojë </w:t>
            </w:r>
          </w:p>
        </w:tc>
      </w:tr>
      <w:tr w:rsidR="00E74F02" w:rsidRPr="00E74F02" w14:paraId="5005E5E5" w14:textId="77777777" w:rsidTr="003D57DD">
        <w:trPr>
          <w:cantSplit/>
        </w:trPr>
        <w:tc>
          <w:tcPr>
            <w:tcW w:w="2880" w:type="dxa"/>
            <w:vAlign w:val="center"/>
          </w:tcPr>
          <w:p w14:paraId="64103C60" w14:textId="5CA24EBA" w:rsidR="00652CAC" w:rsidRPr="00E74F02" w:rsidRDefault="00652CAC" w:rsidP="00652CAC">
            <w:pPr>
              <w:pStyle w:val="CERGlossaryTerm"/>
              <w:spacing w:line="276" w:lineRule="auto"/>
              <w:rPr>
                <w:rFonts w:cs="Arial"/>
                <w:sz w:val="22"/>
                <w:szCs w:val="22"/>
              </w:rPr>
            </w:pPr>
            <w:r w:rsidRPr="00E74F02">
              <w:rPr>
                <w:rFonts w:cs="Arial"/>
                <w:sz w:val="22"/>
                <w:szCs w:val="22"/>
              </w:rPr>
              <w:t>Komiteti i Bursës</w:t>
            </w:r>
          </w:p>
        </w:tc>
        <w:tc>
          <w:tcPr>
            <w:tcW w:w="6120" w:type="dxa"/>
            <w:vAlign w:val="center"/>
          </w:tcPr>
          <w:p w14:paraId="5DE908DD" w14:textId="14F8103D"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komitet konsultativ të zgjedhur nga Anëtarët e Bursës. Roli i tij është të mundësojë këshillim për ALPEX-in përmes konsultimeve dhe të promovoj që  Rregullat e Tregut të Energjisë Elektrike të mbeten të përditësuara me kalimin e kohës</w:t>
            </w:r>
          </w:p>
        </w:tc>
      </w:tr>
      <w:tr w:rsidR="00E74F02" w:rsidRPr="00E74F02" w14:paraId="04070557" w14:textId="77777777" w:rsidTr="003D57DD">
        <w:trPr>
          <w:cantSplit/>
        </w:trPr>
        <w:tc>
          <w:tcPr>
            <w:tcW w:w="2880" w:type="dxa"/>
            <w:vAlign w:val="center"/>
          </w:tcPr>
          <w:p w14:paraId="61A9DC56" w14:textId="1B3F5CD8" w:rsidR="00652CAC" w:rsidRPr="00E74F02" w:rsidRDefault="00652CAC" w:rsidP="00652CAC">
            <w:pPr>
              <w:pStyle w:val="CERGlossaryTerm"/>
              <w:spacing w:line="276" w:lineRule="auto"/>
              <w:rPr>
                <w:rFonts w:cs="Arial"/>
                <w:sz w:val="22"/>
                <w:szCs w:val="22"/>
              </w:rPr>
            </w:pPr>
            <w:r w:rsidRPr="00E74F02">
              <w:rPr>
                <w:rFonts w:cs="Arial"/>
                <w:sz w:val="22"/>
                <w:szCs w:val="22"/>
              </w:rPr>
              <w:t>Komiteti Incidencës</w:t>
            </w:r>
          </w:p>
        </w:tc>
        <w:tc>
          <w:tcPr>
            <w:tcW w:w="6120" w:type="dxa"/>
            <w:vAlign w:val="center"/>
          </w:tcPr>
          <w:p w14:paraId="4C76C8ED" w14:textId="0C6838C1"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komitet vendimmarrës që thirret nga ALPEX në lidhje me parashikimet në procedurat e  Marrëveshjes Operacionale të Bashkimit të Tregut të Ditës në Avancë dhe/ose Tregut të Ankandeve Brenda së Njëjtës Ditë</w:t>
            </w:r>
          </w:p>
        </w:tc>
      </w:tr>
      <w:tr w:rsidR="00E74F02" w:rsidRPr="00E74F02" w14:paraId="505D1AFB" w14:textId="77777777" w:rsidTr="00983445">
        <w:trPr>
          <w:cantSplit/>
        </w:trPr>
        <w:tc>
          <w:tcPr>
            <w:tcW w:w="2880" w:type="dxa"/>
            <w:vAlign w:val="center"/>
          </w:tcPr>
          <w:p w14:paraId="7FBD1111" w14:textId="47E62DF6" w:rsidR="00652CAC" w:rsidRPr="00E74F02" w:rsidRDefault="00652CAC" w:rsidP="00652CAC">
            <w:pPr>
              <w:pStyle w:val="CERGlossaryTerm"/>
              <w:spacing w:line="276" w:lineRule="auto"/>
              <w:rPr>
                <w:rFonts w:cs="Arial"/>
                <w:sz w:val="22"/>
                <w:szCs w:val="22"/>
              </w:rPr>
            </w:pPr>
            <w:r w:rsidRPr="00E74F02">
              <w:rPr>
                <w:rFonts w:cs="Arial"/>
                <w:sz w:val="22"/>
                <w:szCs w:val="22"/>
              </w:rPr>
              <w:t>Kongjestion i Tregut</w:t>
            </w:r>
          </w:p>
        </w:tc>
        <w:tc>
          <w:tcPr>
            <w:tcW w:w="6120" w:type="dxa"/>
            <w:vAlign w:val="center"/>
          </w:tcPr>
          <w:p w14:paraId="1344C598" w14:textId="778217A5"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w:t>
            </w:r>
            <w:r w:rsidRPr="00E74F02">
              <w:rPr>
                <w:sz w:val="22"/>
                <w:szCs w:val="22"/>
              </w:rPr>
              <w:t xml:space="preserve"> nj</w:t>
            </w:r>
            <w:r w:rsidRPr="00E74F02">
              <w:rPr>
                <w:rFonts w:cs="Arial"/>
                <w:sz w:val="22"/>
                <w:szCs w:val="22"/>
              </w:rPr>
              <w:t>ë</w:t>
            </w:r>
            <w:r w:rsidRPr="00E74F02">
              <w:rPr>
                <w:sz w:val="22"/>
                <w:szCs w:val="22"/>
              </w:rPr>
              <w:t xml:space="preserve"> situat</w:t>
            </w:r>
            <w:r w:rsidRPr="00E74F02">
              <w:rPr>
                <w:rFonts w:cs="Arial"/>
                <w:sz w:val="22"/>
                <w:szCs w:val="22"/>
              </w:rPr>
              <w:t>ë</w:t>
            </w:r>
            <w:r w:rsidRPr="00E74F02">
              <w:rPr>
                <w:sz w:val="22"/>
                <w:szCs w:val="22"/>
              </w:rPr>
              <w:t xml:space="preserve"> n</w:t>
            </w:r>
            <w:r w:rsidRPr="00E74F02">
              <w:rPr>
                <w:rFonts w:cs="Arial"/>
                <w:sz w:val="22"/>
                <w:szCs w:val="22"/>
              </w:rPr>
              <w:t>ë</w:t>
            </w:r>
            <w:r w:rsidRPr="00E74F02">
              <w:rPr>
                <w:sz w:val="22"/>
                <w:szCs w:val="22"/>
              </w:rPr>
              <w:t xml:space="preserve"> t</w:t>
            </w:r>
            <w:r w:rsidRPr="00E74F02">
              <w:rPr>
                <w:rFonts w:cs="Arial"/>
                <w:sz w:val="22"/>
                <w:szCs w:val="22"/>
              </w:rPr>
              <w:t>ë</w:t>
            </w:r>
            <w:r w:rsidRPr="00E74F02">
              <w:rPr>
                <w:sz w:val="22"/>
                <w:szCs w:val="22"/>
              </w:rPr>
              <w:t xml:space="preserve"> cilën teprica ekonomike p</w:t>
            </w:r>
            <w:r w:rsidRPr="00E74F02">
              <w:rPr>
                <w:rFonts w:cs="Arial"/>
                <w:sz w:val="22"/>
                <w:szCs w:val="22"/>
              </w:rPr>
              <w:t>ë</w:t>
            </w:r>
            <w:r w:rsidRPr="00E74F02">
              <w:rPr>
                <w:sz w:val="22"/>
                <w:szCs w:val="22"/>
              </w:rPr>
              <w:t xml:space="preserve">r </w:t>
            </w:r>
            <w:r w:rsidRPr="00E74F02">
              <w:rPr>
                <w:rFonts w:cs="Arial"/>
                <w:sz w:val="22"/>
                <w:szCs w:val="22"/>
              </w:rPr>
              <w:t>Bashkimin e vetëm të Tregut të Ankandeve të Ditës në Avancë dhe/ose Tregut Brenda së Njëjtës Ditë</w:t>
            </w:r>
            <w:r w:rsidRPr="00E74F02">
              <w:rPr>
                <w:sz w:val="22"/>
                <w:szCs w:val="22"/>
              </w:rPr>
              <w:t xml:space="preserve"> kufizohet nga kapaciteti ndër</w:t>
            </w:r>
            <w:r w:rsidR="00E516AA">
              <w:rPr>
                <w:sz w:val="22"/>
                <w:szCs w:val="22"/>
              </w:rPr>
              <w:t>zonal</w:t>
            </w:r>
            <w:r w:rsidRPr="00E74F02">
              <w:rPr>
                <w:sz w:val="22"/>
                <w:szCs w:val="22"/>
              </w:rPr>
              <w:t xml:space="preserve"> ose kufizimet n</w:t>
            </w:r>
            <w:r w:rsidRPr="00E74F02">
              <w:rPr>
                <w:rFonts w:cs="Arial"/>
                <w:sz w:val="22"/>
                <w:szCs w:val="22"/>
              </w:rPr>
              <w:t>ë</w:t>
            </w:r>
            <w:r w:rsidRPr="00E74F02">
              <w:rPr>
                <w:sz w:val="22"/>
                <w:szCs w:val="22"/>
              </w:rPr>
              <w:t xml:space="preserve"> alokim </w:t>
            </w:r>
          </w:p>
        </w:tc>
      </w:tr>
      <w:tr w:rsidR="00E74F02" w:rsidRPr="00E74F02" w14:paraId="3C619E96" w14:textId="77777777" w:rsidTr="003D57DD">
        <w:trPr>
          <w:cantSplit/>
        </w:trPr>
        <w:tc>
          <w:tcPr>
            <w:tcW w:w="2880" w:type="dxa"/>
            <w:vAlign w:val="center"/>
          </w:tcPr>
          <w:p w14:paraId="4C2791D2" w14:textId="235B10B1" w:rsidR="00652CAC" w:rsidRPr="00E74F02" w:rsidRDefault="00652CAC" w:rsidP="00652CAC">
            <w:pPr>
              <w:pStyle w:val="CERGlossaryTerm"/>
              <w:spacing w:line="276" w:lineRule="auto"/>
              <w:rPr>
                <w:rFonts w:cs="Arial"/>
                <w:sz w:val="22"/>
                <w:szCs w:val="22"/>
              </w:rPr>
            </w:pPr>
            <w:r w:rsidRPr="00E74F02">
              <w:rPr>
                <w:rFonts w:cs="Arial"/>
                <w:sz w:val="22"/>
                <w:szCs w:val="22"/>
              </w:rPr>
              <w:t>Konsumator</w:t>
            </w:r>
          </w:p>
        </w:tc>
        <w:tc>
          <w:tcPr>
            <w:tcW w:w="6120" w:type="dxa"/>
          </w:tcPr>
          <w:p w14:paraId="2511F145" w14:textId="087A41A0"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entitet i cili merr energji elektrike për përdorim vetjak</w:t>
            </w:r>
          </w:p>
        </w:tc>
      </w:tr>
      <w:tr w:rsidR="00E74F02" w:rsidRPr="00E74F02" w14:paraId="3CA377CE" w14:textId="77777777" w:rsidTr="003D57DD">
        <w:trPr>
          <w:cantSplit/>
        </w:trPr>
        <w:tc>
          <w:tcPr>
            <w:tcW w:w="2880" w:type="dxa"/>
            <w:vAlign w:val="center"/>
          </w:tcPr>
          <w:p w14:paraId="6F624ACF" w14:textId="508E91DE"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Kontrata</w:t>
            </w:r>
          </w:p>
        </w:tc>
        <w:tc>
          <w:tcPr>
            <w:tcW w:w="6120" w:type="dxa"/>
            <w:vAlign w:val="center"/>
          </w:tcPr>
          <w:p w14:paraId="28DCE0A9" w14:textId="2C4F9C6D"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që Palët bien dakord të përmbushin detyrimet për  shitje ose blerje të energjisë elektrike në Tregjet e ALPEX-it</w:t>
            </w:r>
          </w:p>
        </w:tc>
      </w:tr>
      <w:tr w:rsidR="00E74F02" w:rsidRPr="00E74F02" w14:paraId="0CCE5995" w14:textId="77777777" w:rsidTr="003D57DD">
        <w:trPr>
          <w:cantSplit/>
        </w:trPr>
        <w:tc>
          <w:tcPr>
            <w:tcW w:w="2880" w:type="dxa"/>
            <w:vAlign w:val="center"/>
          </w:tcPr>
          <w:p w14:paraId="09D5D5A6" w14:textId="6D4BF8A7"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Kontrata e Bashkimit të Tregjeve </w:t>
            </w:r>
          </w:p>
        </w:tc>
        <w:tc>
          <w:tcPr>
            <w:tcW w:w="6120" w:type="dxa"/>
          </w:tcPr>
          <w:p w14:paraId="6B71EE42" w14:textId="2272731B"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Palët të rëna dakord për të përmbushur detyrimet për shitjen dhe blerjen e energjisë në Bashkimin e Tregjeve të ALPEX-it </w:t>
            </w:r>
          </w:p>
        </w:tc>
      </w:tr>
      <w:tr w:rsidR="00E74F02" w:rsidRPr="00E74F02" w14:paraId="54E843C8" w14:textId="77777777" w:rsidTr="003D57DD">
        <w:trPr>
          <w:cantSplit/>
        </w:trPr>
        <w:tc>
          <w:tcPr>
            <w:tcW w:w="2880" w:type="dxa"/>
            <w:vAlign w:val="center"/>
          </w:tcPr>
          <w:p w14:paraId="6637ED74" w14:textId="12E972F2" w:rsidR="00652CAC" w:rsidRPr="00E74F02" w:rsidRDefault="00652CAC" w:rsidP="00652CAC">
            <w:pPr>
              <w:pStyle w:val="CERGlossaryTerm"/>
              <w:spacing w:line="276" w:lineRule="auto"/>
              <w:rPr>
                <w:rFonts w:cs="Arial"/>
                <w:sz w:val="22"/>
                <w:szCs w:val="22"/>
              </w:rPr>
            </w:pPr>
            <w:r w:rsidRPr="00E74F02">
              <w:rPr>
                <w:rFonts w:cs="Arial"/>
                <w:sz w:val="22"/>
                <w:szCs w:val="22"/>
              </w:rPr>
              <w:t>Kontratat OTC</w:t>
            </w:r>
          </w:p>
        </w:tc>
        <w:tc>
          <w:tcPr>
            <w:tcW w:w="6120" w:type="dxa"/>
          </w:tcPr>
          <w:p w14:paraId="0A9D7042" w14:textId="1BB6865D"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tregtimin e brendshëm afatgjatë i cili do të bazohet në një kontratë financiare dypalëshe ku energjia elektrike do të tregtohet përmes Bursës </w:t>
            </w:r>
          </w:p>
        </w:tc>
      </w:tr>
      <w:tr w:rsidR="00E74F02" w:rsidRPr="00E74F02" w14:paraId="510BE748" w14:textId="77777777" w:rsidTr="003D57DD">
        <w:trPr>
          <w:cantSplit/>
        </w:trPr>
        <w:tc>
          <w:tcPr>
            <w:tcW w:w="2880" w:type="dxa"/>
            <w:vAlign w:val="center"/>
          </w:tcPr>
          <w:p w14:paraId="71E7581A" w14:textId="22A456DA" w:rsidR="00652CAC" w:rsidRPr="00E74F02" w:rsidRDefault="00652CAC" w:rsidP="00652CAC">
            <w:pPr>
              <w:pStyle w:val="CERGlossaryTerm"/>
              <w:spacing w:line="276" w:lineRule="auto"/>
              <w:rPr>
                <w:rFonts w:cs="Arial"/>
                <w:sz w:val="22"/>
                <w:szCs w:val="22"/>
              </w:rPr>
            </w:pPr>
            <w:r w:rsidRPr="00E74F02">
              <w:rPr>
                <w:rFonts w:cs="Arial"/>
                <w:sz w:val="22"/>
                <w:szCs w:val="22"/>
              </w:rPr>
              <w:t>Kontributi Fillestar</w:t>
            </w:r>
          </w:p>
        </w:tc>
        <w:tc>
          <w:tcPr>
            <w:tcW w:w="6120" w:type="dxa"/>
          </w:tcPr>
          <w:p w14:paraId="532BC405" w14:textId="444D5010"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kontribut përkatës në para të dhënë nga Anëtari Klerimit për Fondin e Mospërmbushjes së Detyrimeve në mënyrë që të fitojë  kapacitetin përkatës</w:t>
            </w:r>
          </w:p>
        </w:tc>
      </w:tr>
      <w:tr w:rsidR="00E74F02" w:rsidRPr="00E74F02" w14:paraId="57D49FD8" w14:textId="77777777" w:rsidTr="003D57DD">
        <w:trPr>
          <w:cantSplit/>
        </w:trPr>
        <w:tc>
          <w:tcPr>
            <w:tcW w:w="2880" w:type="dxa"/>
            <w:vAlign w:val="center"/>
          </w:tcPr>
          <w:p w14:paraId="57FC66DD" w14:textId="451270EF" w:rsidR="00652CAC" w:rsidRPr="00E74F02" w:rsidRDefault="00652CAC" w:rsidP="00652CAC">
            <w:pPr>
              <w:pStyle w:val="CERGlossaryTerm"/>
              <w:spacing w:line="276" w:lineRule="auto"/>
              <w:rPr>
                <w:rFonts w:cs="Arial"/>
                <w:sz w:val="22"/>
                <w:szCs w:val="22"/>
              </w:rPr>
            </w:pPr>
            <w:r w:rsidRPr="00E74F02">
              <w:rPr>
                <w:rFonts w:cs="Arial"/>
                <w:sz w:val="22"/>
                <w:szCs w:val="22"/>
              </w:rPr>
              <w:t>Kontributi Minimal</w:t>
            </w:r>
          </w:p>
        </w:tc>
        <w:tc>
          <w:tcPr>
            <w:tcW w:w="6120" w:type="dxa"/>
          </w:tcPr>
          <w:p w14:paraId="09031F4E" w14:textId="2B3954FC"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një kontribut minimal në para të dhënë nga Anëtari i Klerimit për Fondin e Mospërmbushjes së Detyrimeve </w:t>
            </w:r>
          </w:p>
        </w:tc>
      </w:tr>
      <w:tr w:rsidR="00E74F02" w:rsidRPr="00E74F02" w14:paraId="1223CF72" w14:textId="77777777" w:rsidTr="003D57DD">
        <w:trPr>
          <w:cantSplit/>
        </w:trPr>
        <w:tc>
          <w:tcPr>
            <w:tcW w:w="2880" w:type="dxa"/>
            <w:vAlign w:val="center"/>
          </w:tcPr>
          <w:p w14:paraId="067FE5D9" w14:textId="0C85E55C" w:rsidR="00652CAC" w:rsidRPr="00E74F02" w:rsidRDefault="00652CAC" w:rsidP="00652CAC">
            <w:pPr>
              <w:pStyle w:val="CERGlossaryTerm"/>
              <w:spacing w:line="276" w:lineRule="auto"/>
              <w:rPr>
                <w:rFonts w:cs="Arial"/>
                <w:sz w:val="22"/>
                <w:szCs w:val="22"/>
              </w:rPr>
            </w:pPr>
            <w:r w:rsidRPr="00E74F02">
              <w:rPr>
                <w:rFonts w:cs="Arial"/>
                <w:sz w:val="22"/>
                <w:szCs w:val="22"/>
              </w:rPr>
              <w:t>Kreditori i ALPEX</w:t>
            </w:r>
          </w:p>
        </w:tc>
        <w:tc>
          <w:tcPr>
            <w:tcW w:w="6120" w:type="dxa"/>
          </w:tcPr>
          <w:p w14:paraId="73A1681B" w14:textId="0347C563" w:rsidR="00652CAC" w:rsidRPr="00E74F02" w:rsidRDefault="00652CAC" w:rsidP="00652CAC">
            <w:pPr>
              <w:spacing w:after="0" w:line="276" w:lineRule="auto"/>
              <w:rPr>
                <w:sz w:val="22"/>
                <w:szCs w:val="22"/>
              </w:rPr>
            </w:pPr>
            <w:r w:rsidRPr="00E74F02">
              <w:rPr>
                <w:sz w:val="22"/>
                <w:szCs w:val="22"/>
              </w:rPr>
              <w:t>Nënkupton Anëtarin e Klerimit i cili paguhet sipas Procedurës së Klerimit dhe Shlyerjes</w:t>
            </w:r>
          </w:p>
        </w:tc>
      </w:tr>
      <w:tr w:rsidR="00E74F02" w:rsidRPr="00E74F02" w14:paraId="752274E6" w14:textId="77777777" w:rsidTr="003D57DD">
        <w:trPr>
          <w:cantSplit/>
        </w:trPr>
        <w:tc>
          <w:tcPr>
            <w:tcW w:w="2880" w:type="dxa"/>
            <w:vAlign w:val="center"/>
          </w:tcPr>
          <w:p w14:paraId="696ECD30" w14:textId="58EB1E16" w:rsidR="00652CAC" w:rsidRPr="00E74F02" w:rsidRDefault="00652CAC" w:rsidP="00652CAC">
            <w:pPr>
              <w:pStyle w:val="CERGlossaryTerm"/>
              <w:spacing w:line="276" w:lineRule="auto"/>
              <w:rPr>
                <w:rFonts w:cs="Arial"/>
                <w:sz w:val="22"/>
                <w:szCs w:val="22"/>
              </w:rPr>
            </w:pPr>
            <w:r w:rsidRPr="00E74F02">
              <w:rPr>
                <w:rFonts w:cs="Arial"/>
                <w:sz w:val="22"/>
                <w:szCs w:val="22"/>
              </w:rPr>
              <w:t>Kufiri i Kreditit</w:t>
            </w:r>
          </w:p>
        </w:tc>
        <w:tc>
          <w:tcPr>
            <w:tcW w:w="6120" w:type="dxa"/>
          </w:tcPr>
          <w:p w14:paraId="5AC29030" w14:textId="413405E3"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kufirin financiar të kërkuar dhe mundësuar nga Anëtari i Klerimit sipas Procedurës së Klerimit dhe Shlyerjes, procedurë e cila është e zbatueshme për Anëtarin e Bursës për të vendosur Urdhërporosi dhe të kryej Transaksion në Tregjet ALPEX-it</w:t>
            </w:r>
          </w:p>
        </w:tc>
      </w:tr>
      <w:tr w:rsidR="00E74F02" w:rsidRPr="00E74F02" w14:paraId="04369422" w14:textId="77777777" w:rsidTr="003D57DD">
        <w:trPr>
          <w:cantSplit/>
        </w:trPr>
        <w:tc>
          <w:tcPr>
            <w:tcW w:w="2880" w:type="dxa"/>
            <w:vAlign w:val="center"/>
          </w:tcPr>
          <w:p w14:paraId="699F82C7" w14:textId="6CD60346" w:rsidR="00652CAC" w:rsidRPr="00E74F02" w:rsidRDefault="00652CAC" w:rsidP="00652CAC">
            <w:pPr>
              <w:pStyle w:val="CERGlossaryTerm"/>
              <w:spacing w:line="276" w:lineRule="auto"/>
              <w:rPr>
                <w:rFonts w:cs="Arial"/>
                <w:bCs/>
                <w:sz w:val="22"/>
                <w:szCs w:val="22"/>
              </w:rPr>
            </w:pPr>
            <w:r w:rsidRPr="00E74F02">
              <w:rPr>
                <w:rFonts w:cs="Arial"/>
                <w:sz w:val="22"/>
                <w:szCs w:val="22"/>
              </w:rPr>
              <w:t>Kufiri i Tregtimi</w:t>
            </w:r>
          </w:p>
        </w:tc>
        <w:tc>
          <w:tcPr>
            <w:tcW w:w="6120" w:type="dxa"/>
          </w:tcPr>
          <w:p w14:paraId="27690D79" w14:textId="07BF36FF"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vlerën monetare deri në të cilën një Anëtar i Bursës mund të tregtoj për një periudhë të caktuar</w:t>
            </w:r>
          </w:p>
        </w:tc>
      </w:tr>
      <w:tr w:rsidR="00E74F02" w:rsidRPr="00E74F02" w14:paraId="41E2F921" w14:textId="77777777" w:rsidTr="003D57DD">
        <w:trPr>
          <w:cantSplit/>
        </w:trPr>
        <w:tc>
          <w:tcPr>
            <w:tcW w:w="2880" w:type="dxa"/>
            <w:vAlign w:val="center"/>
          </w:tcPr>
          <w:p w14:paraId="4AFE83C4" w14:textId="0A0CF083" w:rsidR="00652CAC" w:rsidRPr="00E74F02" w:rsidRDefault="00652CAC" w:rsidP="00652CAC">
            <w:pPr>
              <w:pStyle w:val="CERGlossaryTerm"/>
              <w:spacing w:line="276" w:lineRule="auto"/>
              <w:rPr>
                <w:rFonts w:cs="Arial"/>
                <w:sz w:val="22"/>
                <w:szCs w:val="22"/>
              </w:rPr>
            </w:pPr>
            <w:r w:rsidRPr="00E74F02">
              <w:rPr>
                <w:rFonts w:cs="Arial"/>
                <w:sz w:val="22"/>
                <w:szCs w:val="22"/>
              </w:rPr>
              <w:t>Kufiri Maksimal i Lejuar i Çmimit për Tregun e Ditës në Avancë</w:t>
            </w:r>
          </w:p>
        </w:tc>
        <w:tc>
          <w:tcPr>
            <w:tcW w:w="6120" w:type="dxa"/>
            <w:vAlign w:val="center"/>
          </w:tcPr>
          <w:p w14:paraId="2111C5EE" w14:textId="23EE7EAE" w:rsidR="00652CAC" w:rsidRPr="00E74F02" w:rsidRDefault="00652CAC" w:rsidP="00652CAC">
            <w:pPr>
              <w:pStyle w:val="CERGlossaryDefinition"/>
              <w:spacing w:line="276" w:lineRule="auto"/>
              <w:rPr>
                <w:rFonts w:cs="Arial"/>
              </w:rPr>
            </w:pPr>
            <w:r w:rsidRPr="00E74F02">
              <w:rPr>
                <w:rFonts w:cs="Arial"/>
                <w:sz w:val="22"/>
                <w:szCs w:val="22"/>
              </w:rPr>
              <w:t>Nënkupton Çmimi Maksimal Klerues i lejuar në një Ankand të Ditës në Avancë për të cilin ALPEX-i i referohet si mundësi për kryerjen e një ankandi të dytë</w:t>
            </w:r>
          </w:p>
        </w:tc>
      </w:tr>
      <w:tr w:rsidR="00E74F02" w:rsidRPr="00E74F02" w14:paraId="7F7B1414" w14:textId="77777777" w:rsidTr="003D57DD">
        <w:trPr>
          <w:cantSplit/>
        </w:trPr>
        <w:tc>
          <w:tcPr>
            <w:tcW w:w="2880" w:type="dxa"/>
            <w:vAlign w:val="center"/>
          </w:tcPr>
          <w:p w14:paraId="2EAEA2BC" w14:textId="6FD464C5" w:rsidR="00652CAC" w:rsidRPr="00E74F02" w:rsidRDefault="00652CAC" w:rsidP="00652CAC">
            <w:pPr>
              <w:pStyle w:val="CERGlossaryTerm"/>
              <w:spacing w:line="276" w:lineRule="auto"/>
              <w:rPr>
                <w:rFonts w:cs="Arial"/>
                <w:sz w:val="22"/>
                <w:szCs w:val="22"/>
              </w:rPr>
            </w:pPr>
            <w:r w:rsidRPr="00E74F02">
              <w:rPr>
                <w:rFonts w:cs="Arial"/>
                <w:sz w:val="22"/>
                <w:szCs w:val="22"/>
              </w:rPr>
              <w:t>Kufiri Minimal i Lejuar i Çmimit për Tregun e Ditës në Avancë</w:t>
            </w:r>
          </w:p>
        </w:tc>
        <w:tc>
          <w:tcPr>
            <w:tcW w:w="6120" w:type="dxa"/>
            <w:vAlign w:val="center"/>
          </w:tcPr>
          <w:p w14:paraId="7CA5CB74" w14:textId="5C52A4D1" w:rsidR="00652CAC" w:rsidRPr="00E74F02" w:rsidRDefault="00652CAC" w:rsidP="00652CAC">
            <w:pPr>
              <w:pStyle w:val="CERGlossaryDefinition"/>
              <w:spacing w:line="276" w:lineRule="auto"/>
              <w:rPr>
                <w:rFonts w:cs="Arial"/>
              </w:rPr>
            </w:pPr>
            <w:r w:rsidRPr="00E74F02">
              <w:rPr>
                <w:rFonts w:cs="Arial"/>
                <w:sz w:val="22"/>
                <w:szCs w:val="22"/>
              </w:rPr>
              <w:t>Nënkupton Çmimi Minimal Klerues i lejuar në një Ankand të Ditës në Avancë për të cilin ALPEX-i i referohet si mundësi për kryerjen e një ankandi të dytë</w:t>
            </w:r>
          </w:p>
        </w:tc>
      </w:tr>
      <w:tr w:rsidR="00E74F02" w:rsidRPr="00E74F02" w14:paraId="377A7BDE" w14:textId="77777777" w:rsidTr="003D57DD">
        <w:trPr>
          <w:cantSplit/>
        </w:trPr>
        <w:tc>
          <w:tcPr>
            <w:tcW w:w="2880" w:type="dxa"/>
            <w:vAlign w:val="center"/>
          </w:tcPr>
          <w:p w14:paraId="34E0BCE7" w14:textId="59393EBB" w:rsidR="00652CAC" w:rsidRPr="00E74F02" w:rsidRDefault="00652CAC" w:rsidP="00652CAC">
            <w:pPr>
              <w:pStyle w:val="CERGlossaryTerm"/>
              <w:spacing w:line="276" w:lineRule="auto"/>
              <w:rPr>
                <w:rFonts w:cs="Arial"/>
                <w:sz w:val="22"/>
                <w:szCs w:val="22"/>
              </w:rPr>
            </w:pPr>
            <w:r w:rsidRPr="00E74F02">
              <w:rPr>
                <w:rFonts w:cs="Arial"/>
                <w:sz w:val="22"/>
                <w:szCs w:val="22"/>
              </w:rPr>
              <w:t>Kufizimet në Alokim</w:t>
            </w:r>
          </w:p>
        </w:tc>
        <w:tc>
          <w:tcPr>
            <w:tcW w:w="6120" w:type="dxa"/>
            <w:vAlign w:val="center"/>
          </w:tcPr>
          <w:p w14:paraId="2CBBB0CD" w14:textId="54D2057C"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kufizimet që duhen respektuar  gjatë alokimit të kapacitetit për të mbajtur sistemin e transmetimit brenda kufijve të sigurisë operacionale dhe që nuk ka qenë përfshirë si Kapacitet Ndër</w:t>
            </w:r>
            <w:r w:rsidR="00E516AA">
              <w:rPr>
                <w:rFonts w:cs="Arial"/>
                <w:sz w:val="22"/>
                <w:szCs w:val="22"/>
              </w:rPr>
              <w:t>zonal</w:t>
            </w:r>
          </w:p>
        </w:tc>
      </w:tr>
      <w:tr w:rsidR="00E74F02" w:rsidRPr="00E74F02" w14:paraId="01823DD0" w14:textId="77777777" w:rsidTr="003D57DD">
        <w:trPr>
          <w:cantSplit/>
        </w:trPr>
        <w:tc>
          <w:tcPr>
            <w:tcW w:w="2880" w:type="dxa"/>
            <w:vAlign w:val="center"/>
          </w:tcPr>
          <w:p w14:paraId="07FA0574" w14:textId="67172BC4" w:rsidR="00652CAC" w:rsidRPr="00E74F02" w:rsidRDefault="00652CAC" w:rsidP="00652CAC">
            <w:pPr>
              <w:pStyle w:val="CERGlossaryTerm"/>
              <w:spacing w:line="276" w:lineRule="auto"/>
              <w:rPr>
                <w:rFonts w:cs="Arial"/>
                <w:sz w:val="22"/>
                <w:szCs w:val="22"/>
              </w:rPr>
            </w:pPr>
            <w:r w:rsidRPr="00E74F02">
              <w:rPr>
                <w:rFonts w:cs="Arial"/>
                <w:sz w:val="22"/>
                <w:szCs w:val="22"/>
              </w:rPr>
              <w:t>Kufizimi i Ankandit</w:t>
            </w:r>
          </w:p>
        </w:tc>
        <w:tc>
          <w:tcPr>
            <w:tcW w:w="6120" w:type="dxa"/>
            <w:vAlign w:val="center"/>
          </w:tcPr>
          <w:p w14:paraId="1DAFEF76" w14:textId="2EC1EE3B" w:rsidR="00652CAC" w:rsidRPr="00E74F02" w:rsidRDefault="00652CAC" w:rsidP="00652CAC">
            <w:pPr>
              <w:pStyle w:val="CERGlossaryDefinition"/>
              <w:spacing w:line="276" w:lineRule="auto"/>
              <w:rPr>
                <w:rFonts w:cs="Arial"/>
                <w:sz w:val="22"/>
                <w:szCs w:val="22"/>
              </w:rPr>
            </w:pPr>
            <w:r w:rsidRPr="00E74F02">
              <w:rPr>
                <w:rFonts w:cs="Arial"/>
                <w:sz w:val="22"/>
                <w:szCs w:val="22"/>
              </w:rPr>
              <w:t>Për ankandet e Ditës në Avancë dhe Brenda së Njëjtës Ditë, nënkupton një situatë ku Kurba e Grupuar e Urdhërporosi Blerjeje dhe Kurba e Grupuar e Urdhërporosi Shitjeje në Ankand nuk do të priten brenda  Çmimit Maksimal dhe Minimal të Urdhërporosive</w:t>
            </w:r>
          </w:p>
        </w:tc>
      </w:tr>
      <w:tr w:rsidR="00E74F02" w:rsidRPr="00E74F02" w14:paraId="33FACD53" w14:textId="77777777" w:rsidTr="003D57DD">
        <w:trPr>
          <w:cantSplit/>
        </w:trPr>
        <w:tc>
          <w:tcPr>
            <w:tcW w:w="2880" w:type="dxa"/>
            <w:vAlign w:val="center"/>
          </w:tcPr>
          <w:p w14:paraId="3866115B" w14:textId="6D300B45"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Kundërpalë</w:t>
            </w:r>
          </w:p>
        </w:tc>
        <w:tc>
          <w:tcPr>
            <w:tcW w:w="6120" w:type="dxa"/>
            <w:vAlign w:val="center"/>
          </w:tcPr>
          <w:p w14:paraId="3EB4AA6C" w14:textId="5AB546F9"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çdo Palë kundrejt ALPEX-it</w:t>
            </w:r>
          </w:p>
        </w:tc>
      </w:tr>
      <w:tr w:rsidR="00E74F02" w:rsidRPr="00E74F02" w14:paraId="65C52DCF" w14:textId="77777777" w:rsidTr="003D57DD">
        <w:trPr>
          <w:cantSplit/>
        </w:trPr>
        <w:tc>
          <w:tcPr>
            <w:tcW w:w="2880" w:type="dxa"/>
            <w:vAlign w:val="center"/>
          </w:tcPr>
          <w:p w14:paraId="2AC14E30" w14:textId="70296610" w:rsidR="00652CAC" w:rsidRPr="00E74F02" w:rsidRDefault="00652CAC" w:rsidP="00652CAC">
            <w:pPr>
              <w:pStyle w:val="CERGlossaryTerm"/>
              <w:spacing w:line="276" w:lineRule="auto"/>
              <w:rPr>
                <w:rFonts w:cs="Arial"/>
                <w:sz w:val="22"/>
                <w:szCs w:val="22"/>
              </w:rPr>
            </w:pPr>
            <w:r w:rsidRPr="00E74F02">
              <w:rPr>
                <w:rFonts w:cs="Arial"/>
                <w:sz w:val="22"/>
                <w:szCs w:val="22"/>
              </w:rPr>
              <w:t>Kundërpalë Qendrore</w:t>
            </w:r>
          </w:p>
        </w:tc>
        <w:tc>
          <w:tcPr>
            <w:tcW w:w="6120" w:type="dxa"/>
            <w:vAlign w:val="center"/>
          </w:tcPr>
          <w:p w14:paraId="54E163F9" w14:textId="42D539DF"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Nënkupton ALPEX-in që vendoset në mes të Palëve për Kontratat e dala nga Tregjet e ALPEX-it</w:t>
            </w:r>
          </w:p>
        </w:tc>
      </w:tr>
      <w:tr w:rsidR="00E74F02" w:rsidRPr="00E74F02" w14:paraId="01AD3DE5" w14:textId="77777777" w:rsidTr="003D57DD">
        <w:trPr>
          <w:cantSplit/>
        </w:trPr>
        <w:tc>
          <w:tcPr>
            <w:tcW w:w="2880" w:type="dxa"/>
            <w:vAlign w:val="center"/>
          </w:tcPr>
          <w:p w14:paraId="7D7693F1" w14:textId="37D704FB" w:rsidR="00652CAC" w:rsidRPr="00E74F02" w:rsidRDefault="00652CAC" w:rsidP="00652CAC">
            <w:pPr>
              <w:pStyle w:val="CERGlossaryTerm"/>
              <w:spacing w:line="276" w:lineRule="auto"/>
              <w:rPr>
                <w:rFonts w:cs="Arial"/>
                <w:sz w:val="22"/>
                <w:szCs w:val="22"/>
              </w:rPr>
            </w:pPr>
            <w:r w:rsidRPr="00E74F02">
              <w:rPr>
                <w:rFonts w:cs="Arial"/>
                <w:sz w:val="22"/>
                <w:szCs w:val="22"/>
              </w:rPr>
              <w:t>Kursi i Këmbimit</w:t>
            </w:r>
          </w:p>
        </w:tc>
        <w:tc>
          <w:tcPr>
            <w:tcW w:w="6120" w:type="dxa"/>
            <w:vAlign w:val="center"/>
          </w:tcPr>
          <w:p w14:paraId="4916905E" w14:textId="63CB05C3"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 xml:space="preserve">Nënkupton kursin zyrtar të këmbimit midis monedhës Lekë dhe Euro të publikuar nga Banka Qendrore e Shqipërisë të Ditës përpara Ditës së Livrimit </w:t>
            </w:r>
          </w:p>
        </w:tc>
      </w:tr>
      <w:tr w:rsidR="00E74F02" w:rsidRPr="00E74F02" w14:paraId="414F2D61" w14:textId="77777777" w:rsidTr="003D57DD">
        <w:trPr>
          <w:cantSplit/>
        </w:trPr>
        <w:tc>
          <w:tcPr>
            <w:tcW w:w="2880" w:type="dxa"/>
            <w:vAlign w:val="center"/>
          </w:tcPr>
          <w:p w14:paraId="36DBDC28" w14:textId="16317828" w:rsidR="00652CAC" w:rsidRPr="00E74F02" w:rsidRDefault="00652CAC" w:rsidP="00652CAC">
            <w:pPr>
              <w:pStyle w:val="CERGlossaryTerm"/>
              <w:spacing w:line="276" w:lineRule="auto"/>
              <w:rPr>
                <w:rFonts w:cs="Arial"/>
                <w:sz w:val="22"/>
                <w:szCs w:val="22"/>
              </w:rPr>
            </w:pPr>
            <w:r w:rsidRPr="00E74F02">
              <w:rPr>
                <w:rFonts w:cs="Arial"/>
                <w:sz w:val="22"/>
                <w:szCs w:val="22"/>
              </w:rPr>
              <w:t>Kushtet e Licencës për NEMO</w:t>
            </w:r>
          </w:p>
        </w:tc>
        <w:tc>
          <w:tcPr>
            <w:tcW w:w="6120" w:type="dxa"/>
            <w:vAlign w:val="center"/>
          </w:tcPr>
          <w:p w14:paraId="2B99AB59" w14:textId="17CB0C7F"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Nënkupton Kushtet e NEMO të përcaktuar në Licencën e ALPEX-it</w:t>
            </w:r>
          </w:p>
        </w:tc>
      </w:tr>
      <w:tr w:rsidR="00E74F02" w:rsidRPr="00E74F02" w14:paraId="0DDCC402" w14:textId="77777777" w:rsidTr="003D57DD">
        <w:trPr>
          <w:cantSplit/>
        </w:trPr>
        <w:tc>
          <w:tcPr>
            <w:tcW w:w="2880" w:type="dxa"/>
            <w:vAlign w:val="center"/>
          </w:tcPr>
          <w:p w14:paraId="2D381EF1" w14:textId="51E20C64" w:rsidR="00652CAC" w:rsidRPr="00E74F02" w:rsidRDefault="00652CAC" w:rsidP="00652CAC">
            <w:pPr>
              <w:pStyle w:val="CERGlossaryTerm"/>
              <w:spacing w:line="276" w:lineRule="auto"/>
              <w:rPr>
                <w:rFonts w:cs="Arial"/>
                <w:sz w:val="22"/>
                <w:szCs w:val="22"/>
              </w:rPr>
            </w:pPr>
            <w:r w:rsidRPr="00E74F02">
              <w:rPr>
                <w:rFonts w:cs="Arial"/>
                <w:sz w:val="22"/>
                <w:szCs w:val="22"/>
              </w:rPr>
              <w:t>Kushtet e Përgjithshme</w:t>
            </w:r>
          </w:p>
        </w:tc>
        <w:tc>
          <w:tcPr>
            <w:tcW w:w="6120" w:type="dxa"/>
            <w:vAlign w:val="center"/>
          </w:tcPr>
          <w:p w14:paraId="5D07C350" w14:textId="651F546A"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Nënkupton dokumentin e hartuar nga ALPEX dhe aprovuar nga Autoriteti Rregullatorë i quajtur si Rregullat e Tregut e Energjisë Elektrike-Kushtet e Përgjithshme</w:t>
            </w:r>
          </w:p>
        </w:tc>
      </w:tr>
      <w:tr w:rsidR="00E74F02" w:rsidRPr="00E74F02" w14:paraId="38966948" w14:textId="77777777" w:rsidTr="003D57DD">
        <w:trPr>
          <w:cantSplit/>
        </w:trPr>
        <w:tc>
          <w:tcPr>
            <w:tcW w:w="2880" w:type="dxa"/>
            <w:vAlign w:val="center"/>
          </w:tcPr>
          <w:p w14:paraId="5D19A6F4" w14:textId="2562E8FA" w:rsidR="00652CAC" w:rsidRPr="00E74F02" w:rsidRDefault="00652CAC" w:rsidP="00652CAC">
            <w:pPr>
              <w:pStyle w:val="CERGlossaryTerm"/>
              <w:spacing w:line="276" w:lineRule="auto"/>
              <w:rPr>
                <w:rFonts w:cs="Arial"/>
                <w:sz w:val="22"/>
                <w:szCs w:val="22"/>
              </w:rPr>
            </w:pPr>
            <w:r w:rsidRPr="00E74F02">
              <w:rPr>
                <w:rFonts w:cs="Arial"/>
                <w:sz w:val="22"/>
                <w:szCs w:val="22"/>
              </w:rPr>
              <w:t>Kushtet për Klerim</w:t>
            </w:r>
          </w:p>
        </w:tc>
        <w:tc>
          <w:tcPr>
            <w:tcW w:w="6120" w:type="dxa"/>
            <w:vAlign w:val="center"/>
          </w:tcPr>
          <w:p w14:paraId="3C26D3C1" w14:textId="65912D69"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Nënkupton rregullat, procedurat termat dhe kushtet e ALPEX-it në rolin e tij si Kundërpalë Qendrore</w:t>
            </w:r>
          </w:p>
        </w:tc>
      </w:tr>
      <w:tr w:rsidR="00E74F02" w:rsidRPr="00E74F02" w14:paraId="2BA7F0E9" w14:textId="77777777" w:rsidTr="003D57DD">
        <w:trPr>
          <w:cantSplit/>
        </w:trPr>
        <w:tc>
          <w:tcPr>
            <w:tcW w:w="2880" w:type="dxa"/>
            <w:vAlign w:val="center"/>
          </w:tcPr>
          <w:p w14:paraId="4FE1EBDE" w14:textId="5748C6F0"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Kushti </w:t>
            </w:r>
          </w:p>
        </w:tc>
        <w:tc>
          <w:tcPr>
            <w:tcW w:w="6120" w:type="dxa"/>
            <w:vAlign w:val="center"/>
          </w:tcPr>
          <w:p w14:paraId="2922807C" w14:textId="6C1D0D4D"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 xml:space="preserve">Nënkupton një kusht nga i cili një Urdhërporosi është subjekt i saj, siç përshkruhet në Procedurën e Tregtimit </w:t>
            </w:r>
          </w:p>
        </w:tc>
      </w:tr>
      <w:tr w:rsidR="00E74F02" w:rsidRPr="00E74F02" w14:paraId="4B4380FA" w14:textId="77777777" w:rsidTr="003D57DD">
        <w:trPr>
          <w:cantSplit/>
        </w:trPr>
        <w:tc>
          <w:tcPr>
            <w:tcW w:w="2880" w:type="dxa"/>
            <w:vAlign w:val="center"/>
          </w:tcPr>
          <w:p w14:paraId="1B55DD90" w14:textId="33826B7E" w:rsidR="00652CAC" w:rsidRPr="00E74F02" w:rsidRDefault="00652CAC" w:rsidP="00652CAC">
            <w:pPr>
              <w:pStyle w:val="CERGlossaryTerm"/>
              <w:spacing w:line="276" w:lineRule="auto"/>
              <w:rPr>
                <w:rFonts w:cs="Arial"/>
                <w:sz w:val="22"/>
                <w:szCs w:val="22"/>
              </w:rPr>
            </w:pPr>
            <w:r w:rsidRPr="00E74F02">
              <w:rPr>
                <w:rFonts w:cs="Arial"/>
                <w:sz w:val="22"/>
                <w:szCs w:val="22"/>
              </w:rPr>
              <w:t>Kushti i Vlefshëm Deri në Datën- (GTD)</w:t>
            </w:r>
          </w:p>
        </w:tc>
        <w:tc>
          <w:tcPr>
            <w:tcW w:w="6120" w:type="dxa"/>
            <w:vAlign w:val="center"/>
          </w:tcPr>
          <w:p w14:paraId="4821944F" w14:textId="0D87FC19"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Nënkupton kushtin e vlerësimit të një Urdhërporosie të futur në Zgjidhjen e Tregtimit të Vazhdueshëm Brenda së Njëjtës Ditë siç parashikohet në paragrafin  D.1.6.5(a) të Procedurës së Tregtimit</w:t>
            </w:r>
          </w:p>
        </w:tc>
      </w:tr>
      <w:tr w:rsidR="00E74F02" w:rsidRPr="00E74F02" w14:paraId="7F909418" w14:textId="77777777" w:rsidTr="003D57DD">
        <w:trPr>
          <w:cantSplit/>
        </w:trPr>
        <w:tc>
          <w:tcPr>
            <w:tcW w:w="2880" w:type="dxa"/>
            <w:vAlign w:val="center"/>
          </w:tcPr>
          <w:p w14:paraId="41D13D2C" w14:textId="38CC3336" w:rsidR="00652CAC" w:rsidRPr="00E74F02" w:rsidRDefault="00652CAC" w:rsidP="00652CAC">
            <w:pPr>
              <w:pStyle w:val="CERGlossaryTerm"/>
              <w:spacing w:line="276" w:lineRule="auto"/>
              <w:rPr>
                <w:rFonts w:cs="Arial"/>
                <w:sz w:val="22"/>
                <w:szCs w:val="22"/>
              </w:rPr>
            </w:pPr>
            <w:r w:rsidRPr="00E74F02">
              <w:rPr>
                <w:rFonts w:cs="Arial"/>
                <w:sz w:val="22"/>
                <w:szCs w:val="22"/>
              </w:rPr>
              <w:t>Kushti i Vlefshëm për Sesionin- (GFS)</w:t>
            </w:r>
          </w:p>
        </w:tc>
        <w:tc>
          <w:tcPr>
            <w:tcW w:w="6120" w:type="dxa"/>
            <w:vAlign w:val="center"/>
          </w:tcPr>
          <w:p w14:paraId="1324A312" w14:textId="34DF1496"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Nënkupton kushtin e vlerësimit të një Urdhërporosi të futur në Zgjidhjen e Tregtimit të Vazhdueshëm Brenda së Njëjtës Ditë siç parashikohet në paragrafin  D.1.6.5(b) të Procedurës së Tregtimit</w:t>
            </w:r>
          </w:p>
        </w:tc>
      </w:tr>
      <w:tr w:rsidR="00E74F02" w:rsidRPr="00E74F02" w14:paraId="3C40376B" w14:textId="77777777" w:rsidTr="003D57DD">
        <w:trPr>
          <w:cantSplit/>
        </w:trPr>
        <w:tc>
          <w:tcPr>
            <w:tcW w:w="2880" w:type="dxa"/>
            <w:vAlign w:val="center"/>
          </w:tcPr>
          <w:p w14:paraId="17AAAEDF" w14:textId="336C6F5D" w:rsidR="00652CAC" w:rsidRPr="00E74F02" w:rsidRDefault="00652CAC" w:rsidP="00652CAC">
            <w:pPr>
              <w:pStyle w:val="CERGlossaryTerm"/>
              <w:spacing w:line="276" w:lineRule="auto"/>
              <w:rPr>
                <w:rFonts w:cs="Arial"/>
                <w:sz w:val="22"/>
                <w:szCs w:val="22"/>
              </w:rPr>
            </w:pPr>
            <w:r w:rsidRPr="00E74F02">
              <w:rPr>
                <w:rFonts w:cs="Arial"/>
                <w:sz w:val="22"/>
                <w:szCs w:val="22"/>
              </w:rPr>
              <w:t>Kushti Kushti Prano ose Largo - Fill-Or-Kill</w:t>
            </w:r>
          </w:p>
        </w:tc>
        <w:tc>
          <w:tcPr>
            <w:tcW w:w="6120" w:type="dxa"/>
            <w:vAlign w:val="center"/>
          </w:tcPr>
          <w:p w14:paraId="0A0350D2" w14:textId="19FCBD10"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Nënkupton kushte ekzekutimi në Urdhërporositë të vendosura në Zgjidhjen e Tregtimit të Vazhdueshëm Brenda së Njëjtës Ditë siç përcaktohet në paragrafin D.1.6.2 të Procedurës së Tregtimit</w:t>
            </w:r>
          </w:p>
        </w:tc>
      </w:tr>
      <w:tr w:rsidR="00E74F02" w:rsidRPr="00E74F02" w14:paraId="6D62062D" w14:textId="77777777" w:rsidTr="003D57DD">
        <w:trPr>
          <w:cantSplit/>
        </w:trPr>
        <w:tc>
          <w:tcPr>
            <w:tcW w:w="2880" w:type="dxa"/>
            <w:vAlign w:val="center"/>
          </w:tcPr>
          <w:p w14:paraId="389E302E" w14:textId="29575EE9" w:rsidR="00652CAC" w:rsidRPr="00E74F02" w:rsidRDefault="00652CAC" w:rsidP="00652CAC">
            <w:pPr>
              <w:pStyle w:val="CERGlossaryTerm"/>
              <w:spacing w:line="276" w:lineRule="auto"/>
              <w:rPr>
                <w:rFonts w:cs="Arial"/>
                <w:sz w:val="22"/>
                <w:szCs w:val="22"/>
              </w:rPr>
            </w:pPr>
            <w:r w:rsidRPr="00E74F02">
              <w:rPr>
                <w:rFonts w:cs="Arial"/>
                <w:sz w:val="22"/>
                <w:szCs w:val="22"/>
              </w:rPr>
              <w:t>Kushti Pa Kushte (None-NON)</w:t>
            </w:r>
          </w:p>
        </w:tc>
        <w:tc>
          <w:tcPr>
            <w:tcW w:w="6120" w:type="dxa"/>
            <w:vAlign w:val="center"/>
          </w:tcPr>
          <w:p w14:paraId="27AB3020" w14:textId="6C5F5668"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Kusht Ekzekutimi mbi një Urdhërporosi të vendosur në Zgjidhjen e Tregtimit Brenda së Njëjtës Ditë siç parashikohet në paragrafin D.1.6.1 të Procedurës së Tregtimit</w:t>
            </w:r>
          </w:p>
        </w:tc>
      </w:tr>
      <w:tr w:rsidR="00E74F02" w:rsidRPr="00E74F02" w14:paraId="7A193798" w14:textId="77777777" w:rsidTr="003D57DD">
        <w:trPr>
          <w:cantSplit/>
        </w:trPr>
        <w:tc>
          <w:tcPr>
            <w:tcW w:w="2880" w:type="dxa"/>
            <w:vAlign w:val="center"/>
          </w:tcPr>
          <w:p w14:paraId="40DAAB62" w14:textId="3424A237" w:rsidR="00652CAC" w:rsidRPr="00E74F02" w:rsidRDefault="00652CAC" w:rsidP="00652CAC">
            <w:pPr>
              <w:pStyle w:val="CERGlossaryTerm"/>
              <w:spacing w:line="276" w:lineRule="auto"/>
              <w:rPr>
                <w:rFonts w:cs="Arial"/>
                <w:sz w:val="22"/>
                <w:szCs w:val="22"/>
              </w:rPr>
            </w:pPr>
            <w:r w:rsidRPr="00E74F02">
              <w:rPr>
                <w:rFonts w:cs="Arial"/>
                <w:sz w:val="22"/>
                <w:szCs w:val="22"/>
              </w:rPr>
              <w:t>Kushti, Ekzekutoje Menjëherë ose Fshije - (Immediate-or-Cancel)</w:t>
            </w:r>
          </w:p>
        </w:tc>
        <w:tc>
          <w:tcPr>
            <w:tcW w:w="6120" w:type="dxa"/>
          </w:tcPr>
          <w:p w14:paraId="1FED9FD3" w14:textId="6DD88825" w:rsidR="00652CAC" w:rsidRPr="00E74F02" w:rsidRDefault="00652CAC" w:rsidP="00652CAC">
            <w:pPr>
              <w:pStyle w:val="CERGlossaryDefinition"/>
              <w:spacing w:line="276" w:lineRule="auto"/>
              <w:rPr>
                <w:rFonts w:cs="Arial"/>
                <w:sz w:val="22"/>
                <w:szCs w:val="22"/>
              </w:rPr>
            </w:pPr>
            <w:r w:rsidRPr="00E74F02">
              <w:rPr>
                <w:rFonts w:cs="Arial"/>
                <w:sz w:val="22"/>
                <w:szCs w:val="22"/>
              </w:rPr>
              <w:t>Kushti mbi një Urdhërporosi të vendosur në Zgjidhjen e Tregtimit të Vazhdueshëm Brenda së Njëjtës Ditë të mundësuar në paragrafin D.1.6  të Procedurës së Tregtimit</w:t>
            </w:r>
          </w:p>
        </w:tc>
      </w:tr>
      <w:tr w:rsidR="00E74F02" w:rsidRPr="00E74F02" w14:paraId="0D397D9B" w14:textId="77777777" w:rsidTr="003D57DD">
        <w:trPr>
          <w:cantSplit/>
        </w:trPr>
        <w:tc>
          <w:tcPr>
            <w:tcW w:w="2880" w:type="dxa"/>
            <w:vAlign w:val="center"/>
          </w:tcPr>
          <w:p w14:paraId="3B12D186" w14:textId="37C241D4" w:rsidR="00652CAC" w:rsidRPr="00E74F02" w:rsidRDefault="00652CAC" w:rsidP="00652CAC">
            <w:pPr>
              <w:pStyle w:val="CERGlossaryTerm"/>
              <w:spacing w:line="276" w:lineRule="auto"/>
              <w:rPr>
                <w:rFonts w:cs="Arial"/>
                <w:sz w:val="22"/>
                <w:szCs w:val="22"/>
              </w:rPr>
            </w:pPr>
            <w:r w:rsidRPr="00E74F02">
              <w:rPr>
                <w:rFonts w:cs="Arial"/>
                <w:sz w:val="22"/>
                <w:szCs w:val="22"/>
              </w:rPr>
              <w:lastRenderedPageBreak/>
              <w:t>Legjislacioni i Mbrojtjes së të Dhënave</w:t>
            </w:r>
          </w:p>
        </w:tc>
        <w:tc>
          <w:tcPr>
            <w:tcW w:w="6120" w:type="dxa"/>
          </w:tcPr>
          <w:p w14:paraId="5BFCD30D" w14:textId="3B60754E" w:rsidR="00652CAC" w:rsidRPr="00E74F02" w:rsidRDefault="00652CAC" w:rsidP="00652CAC">
            <w:pPr>
              <w:pStyle w:val="CERGlossaryDefinition"/>
              <w:spacing w:line="276" w:lineRule="auto"/>
              <w:rPr>
                <w:rFonts w:cs="Arial"/>
              </w:rPr>
            </w:pPr>
            <w:r w:rsidRPr="00E74F02">
              <w:rPr>
                <w:rFonts w:cs="Arial"/>
                <w:sz w:val="22"/>
                <w:szCs w:val="22"/>
              </w:rPr>
              <w:t>Nënkupton Rregullat dhe në çdo rast të gjitha rregullat , statutet dhe instrumentet të krijuara dhe të ndryshuara rregullisht dhe ndonjë legjislacion tjetër i aplikueshëm i cili zbatohet duke përfshirë ndonjë ndryshim ose zëvendësim të tij</w:t>
            </w:r>
          </w:p>
        </w:tc>
      </w:tr>
      <w:tr w:rsidR="00E74F02" w:rsidRPr="00E74F02" w14:paraId="0E282495" w14:textId="77777777" w:rsidTr="003D57DD">
        <w:trPr>
          <w:cantSplit/>
        </w:trPr>
        <w:tc>
          <w:tcPr>
            <w:tcW w:w="2880" w:type="dxa"/>
            <w:vAlign w:val="center"/>
          </w:tcPr>
          <w:p w14:paraId="5EFA0289" w14:textId="10658BF7" w:rsidR="00652CAC" w:rsidRPr="00E74F02" w:rsidRDefault="00652CAC" w:rsidP="00652CAC">
            <w:pPr>
              <w:pStyle w:val="CERGlossaryTerm"/>
              <w:spacing w:line="276" w:lineRule="auto"/>
              <w:rPr>
                <w:rFonts w:cs="Arial"/>
                <w:sz w:val="22"/>
                <w:szCs w:val="22"/>
              </w:rPr>
            </w:pPr>
            <w:r w:rsidRPr="00E74F02">
              <w:rPr>
                <w:rFonts w:cs="Arial"/>
                <w:sz w:val="22"/>
                <w:szCs w:val="22"/>
              </w:rPr>
              <w:t>Lekë</w:t>
            </w:r>
          </w:p>
        </w:tc>
        <w:tc>
          <w:tcPr>
            <w:tcW w:w="6120" w:type="dxa"/>
          </w:tcPr>
          <w:p w14:paraId="384019BC" w14:textId="0ACA6079"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njësinë monetare dhe monedhën e Shqipërisë e përfaqësuar me simbolin</w:t>
            </w:r>
            <w:r w:rsidRPr="00E74F02">
              <w:rPr>
                <w:rFonts w:cs="Arial"/>
                <w:sz w:val="22"/>
                <w:szCs w:val="22"/>
                <w:shd w:val="clear" w:color="auto" w:fill="FFFFFF"/>
              </w:rPr>
              <w:t xml:space="preserve"> ALL</w:t>
            </w:r>
          </w:p>
        </w:tc>
      </w:tr>
      <w:tr w:rsidR="00E74F02" w:rsidRPr="00E74F02" w14:paraId="6E65763F" w14:textId="77777777" w:rsidTr="003D57DD">
        <w:trPr>
          <w:cantSplit/>
        </w:trPr>
        <w:tc>
          <w:tcPr>
            <w:tcW w:w="2880" w:type="dxa"/>
            <w:vAlign w:val="center"/>
          </w:tcPr>
          <w:p w14:paraId="6A707483" w14:textId="6BFCD498" w:rsidR="00652CAC" w:rsidRPr="00E74F02" w:rsidRDefault="00652CAC" w:rsidP="00652CAC">
            <w:pPr>
              <w:pStyle w:val="CERGlossaryTerm"/>
              <w:spacing w:line="276" w:lineRule="auto"/>
              <w:rPr>
                <w:rFonts w:cs="Arial"/>
                <w:sz w:val="22"/>
                <w:szCs w:val="22"/>
              </w:rPr>
            </w:pPr>
            <w:r w:rsidRPr="00E74F02">
              <w:rPr>
                <w:rFonts w:cs="Arial"/>
                <w:sz w:val="22"/>
                <w:szCs w:val="22"/>
              </w:rPr>
              <w:t>Letër Garanci Bankare</w:t>
            </w:r>
          </w:p>
        </w:tc>
        <w:tc>
          <w:tcPr>
            <w:tcW w:w="6120" w:type="dxa"/>
          </w:tcPr>
          <w:p w14:paraId="7732AEB6" w14:textId="67F9AAF8"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një dokument të lëshuar  nga Banka që garanton ALPEX-in që do të paguhet për detyrimet që rrjedhin nga Transaksioni në Tregjet e ALPEX-it në rast se Anëtari Klerimit përkatës  do të jetë në kushtet e Mospërmbushjes së Detyrimeve. Forma e saj vendoset nga Vendimi Teknik </w:t>
            </w:r>
          </w:p>
        </w:tc>
      </w:tr>
      <w:tr w:rsidR="00E74F02" w:rsidRPr="00E74F02" w14:paraId="279E8720" w14:textId="77777777" w:rsidTr="003D57DD">
        <w:trPr>
          <w:cantSplit/>
        </w:trPr>
        <w:tc>
          <w:tcPr>
            <w:tcW w:w="2880" w:type="dxa"/>
            <w:vAlign w:val="center"/>
          </w:tcPr>
          <w:p w14:paraId="229CA21D" w14:textId="4E390743" w:rsidR="00652CAC" w:rsidRPr="00E74F02" w:rsidRDefault="00652CAC" w:rsidP="00652CAC">
            <w:pPr>
              <w:pStyle w:val="CERGlossaryTerm"/>
              <w:spacing w:line="276" w:lineRule="auto"/>
              <w:rPr>
                <w:rFonts w:cs="Arial"/>
                <w:sz w:val="22"/>
                <w:szCs w:val="22"/>
              </w:rPr>
            </w:pPr>
            <w:r w:rsidRPr="00E74F02">
              <w:rPr>
                <w:rFonts w:cs="Arial"/>
                <w:sz w:val="22"/>
                <w:szCs w:val="22"/>
              </w:rPr>
              <w:t>Lëshuesi i Letër Garancisë (LoG)</w:t>
            </w:r>
          </w:p>
        </w:tc>
        <w:tc>
          <w:tcPr>
            <w:tcW w:w="6120" w:type="dxa"/>
          </w:tcPr>
          <w:p w14:paraId="6E03ECC1" w14:textId="47DCF3E5"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entitet që mban një licencë përkatëse bankare dhe në përputhje me Procedurën e Klerimit dhe Shlyerjes</w:t>
            </w:r>
          </w:p>
        </w:tc>
      </w:tr>
      <w:tr w:rsidR="00E74F02" w:rsidRPr="00E74F02" w14:paraId="03DED6AE" w14:textId="77777777" w:rsidTr="003D57DD">
        <w:trPr>
          <w:cantSplit/>
        </w:trPr>
        <w:tc>
          <w:tcPr>
            <w:tcW w:w="2880" w:type="dxa"/>
            <w:vAlign w:val="center"/>
          </w:tcPr>
          <w:p w14:paraId="098C0869" w14:textId="72615F96" w:rsidR="00652CAC" w:rsidRPr="00E74F02" w:rsidRDefault="00652CAC" w:rsidP="00652CAC">
            <w:pPr>
              <w:pStyle w:val="CERGlossaryTerm"/>
              <w:spacing w:line="276" w:lineRule="auto"/>
              <w:rPr>
                <w:rFonts w:cs="Arial"/>
                <w:sz w:val="22"/>
                <w:szCs w:val="22"/>
              </w:rPr>
            </w:pPr>
            <w:r w:rsidRPr="00E74F02">
              <w:rPr>
                <w:rFonts w:cs="Arial"/>
                <w:sz w:val="22"/>
                <w:szCs w:val="22"/>
              </w:rPr>
              <w:t>Libri e Urdhërporosive</w:t>
            </w:r>
          </w:p>
        </w:tc>
        <w:tc>
          <w:tcPr>
            <w:tcW w:w="6120" w:type="dxa"/>
          </w:tcPr>
          <w:p w14:paraId="5C2B4ABB" w14:textId="11CF4EBB" w:rsidR="00652CAC" w:rsidRPr="00E74F02" w:rsidRDefault="00652CAC" w:rsidP="00652CAC">
            <w:pPr>
              <w:pStyle w:val="CERGlossaryDefinition"/>
              <w:spacing w:line="276" w:lineRule="auto"/>
              <w:rPr>
                <w:rFonts w:cs="Arial"/>
                <w:sz w:val="22"/>
                <w:szCs w:val="22"/>
              </w:rPr>
            </w:pPr>
            <w:r w:rsidRPr="00E74F02">
              <w:rPr>
                <w:rFonts w:cs="Arial"/>
                <w:bCs/>
                <w:sz w:val="22"/>
                <w:szCs w:val="22"/>
              </w:rPr>
              <w:t>Ka kuptimin e dh</w:t>
            </w:r>
            <w:r w:rsidRPr="00E74F02">
              <w:rPr>
                <w:rFonts w:cs="Arial"/>
                <w:sz w:val="22"/>
                <w:szCs w:val="22"/>
              </w:rPr>
              <w:t>ë</w:t>
            </w:r>
            <w:r w:rsidRPr="00E74F02">
              <w:rPr>
                <w:rFonts w:cs="Arial"/>
                <w:bCs/>
                <w:sz w:val="22"/>
                <w:szCs w:val="22"/>
              </w:rPr>
              <w:t>n</w:t>
            </w:r>
            <w:r w:rsidRPr="00E74F02">
              <w:rPr>
                <w:rFonts w:cs="Arial"/>
                <w:sz w:val="22"/>
                <w:szCs w:val="22"/>
              </w:rPr>
              <w:t>ë</w:t>
            </w:r>
            <w:r w:rsidRPr="00E74F02">
              <w:rPr>
                <w:rFonts w:cs="Arial"/>
                <w:bCs/>
                <w:sz w:val="22"/>
                <w:szCs w:val="22"/>
              </w:rPr>
              <w:t xml:space="preserve"> n</w:t>
            </w:r>
            <w:r w:rsidRPr="00E74F02">
              <w:rPr>
                <w:rFonts w:cs="Arial"/>
                <w:sz w:val="22"/>
                <w:szCs w:val="22"/>
              </w:rPr>
              <w:t>ë</w:t>
            </w:r>
            <w:r w:rsidRPr="00E74F02">
              <w:rPr>
                <w:rFonts w:cs="Arial"/>
                <w:bCs/>
                <w:sz w:val="22"/>
                <w:szCs w:val="22"/>
              </w:rPr>
              <w:t xml:space="preserve"> seksionin F.2.5 t</w:t>
            </w:r>
            <w:r w:rsidRPr="00E74F02">
              <w:rPr>
                <w:rFonts w:cs="Arial"/>
                <w:sz w:val="22"/>
                <w:szCs w:val="22"/>
              </w:rPr>
              <w:t>ë</w:t>
            </w:r>
            <w:r w:rsidRPr="00E74F02">
              <w:rPr>
                <w:rFonts w:cs="Arial"/>
                <w:bCs/>
                <w:sz w:val="22"/>
                <w:szCs w:val="22"/>
              </w:rPr>
              <w:t xml:space="preserve"> </w:t>
            </w:r>
            <w:r w:rsidRPr="00E74F02">
              <w:rPr>
                <w:rFonts w:cs="Arial"/>
                <w:sz w:val="22"/>
                <w:szCs w:val="22"/>
              </w:rPr>
              <w:t>Rregullave të Tregut të Energjisë Elektrike-Kushtet e Përgjithshme</w:t>
            </w:r>
            <w:r w:rsidRPr="00E74F02">
              <w:rPr>
                <w:rFonts w:cs="Arial"/>
                <w:bCs/>
                <w:sz w:val="22"/>
                <w:szCs w:val="22"/>
              </w:rPr>
              <w:t xml:space="preserve"> </w:t>
            </w:r>
          </w:p>
        </w:tc>
      </w:tr>
      <w:tr w:rsidR="00E74F02" w:rsidRPr="00E74F02" w14:paraId="068910C3" w14:textId="77777777" w:rsidTr="003D57DD">
        <w:trPr>
          <w:cantSplit/>
        </w:trPr>
        <w:tc>
          <w:tcPr>
            <w:tcW w:w="2880" w:type="dxa"/>
            <w:vAlign w:val="center"/>
          </w:tcPr>
          <w:p w14:paraId="1AE8A615" w14:textId="4A9955E2" w:rsidR="00652CAC" w:rsidRPr="00E74F02" w:rsidRDefault="00652CAC" w:rsidP="00652CAC">
            <w:pPr>
              <w:pStyle w:val="CERGlossaryTerm"/>
              <w:spacing w:line="276" w:lineRule="auto"/>
              <w:rPr>
                <w:rFonts w:cs="Arial"/>
                <w:sz w:val="22"/>
                <w:szCs w:val="22"/>
              </w:rPr>
            </w:pPr>
            <w:r w:rsidRPr="00E74F02">
              <w:rPr>
                <w:rFonts w:cs="Arial"/>
                <w:sz w:val="22"/>
                <w:szCs w:val="22"/>
              </w:rPr>
              <w:t>Libri i Urdhërporosisë Lokale</w:t>
            </w:r>
          </w:p>
        </w:tc>
        <w:tc>
          <w:tcPr>
            <w:tcW w:w="6120" w:type="dxa"/>
          </w:tcPr>
          <w:p w14:paraId="6A38224F" w14:textId="590C1554"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Libër të Urdhërporosive të operuar nga NEMO të veçanta</w:t>
            </w:r>
          </w:p>
        </w:tc>
      </w:tr>
      <w:tr w:rsidR="00E74F02" w:rsidRPr="00E74F02" w14:paraId="7EAB746D" w14:textId="77777777" w:rsidTr="003D57DD">
        <w:trPr>
          <w:cantSplit/>
        </w:trPr>
        <w:tc>
          <w:tcPr>
            <w:tcW w:w="2880" w:type="dxa"/>
            <w:vAlign w:val="center"/>
          </w:tcPr>
          <w:p w14:paraId="565A5BEA" w14:textId="21B5570D"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Libri i Urdhërporosive </w:t>
            </w:r>
            <w:r w:rsidR="00006A6D" w:rsidRPr="00E74F02">
              <w:rPr>
                <w:rFonts w:cs="Arial"/>
                <w:sz w:val="22"/>
                <w:szCs w:val="22"/>
              </w:rPr>
              <w:t>të</w:t>
            </w:r>
            <w:r w:rsidRPr="00E74F02">
              <w:rPr>
                <w:rFonts w:cs="Arial"/>
                <w:sz w:val="22"/>
                <w:szCs w:val="22"/>
              </w:rPr>
              <w:t xml:space="preserve"> Grupuara</w:t>
            </w:r>
            <w:r w:rsidR="00554FC5">
              <w:rPr>
                <w:rFonts w:cs="Arial"/>
                <w:sz w:val="22"/>
                <w:szCs w:val="22"/>
              </w:rPr>
              <w:t xml:space="preserve"> (SOB)</w:t>
            </w:r>
          </w:p>
        </w:tc>
        <w:tc>
          <w:tcPr>
            <w:tcW w:w="6120" w:type="dxa"/>
            <w:vAlign w:val="center"/>
          </w:tcPr>
          <w:p w14:paraId="6384F4AD" w14:textId="2C31BB1F"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një modul në Sistemin Bashkimit të Tregtimit të Vazhdueshëm Brenda së Njëjtës Ditë që mbledh të gjitha Urdhërporositë e përputhura nga  NEMO-t që marrin pjesë në Bashkimin e Vetëm Brenda së Njëjtës Ditë dhe kryerjen e përputhjes së vazhdueshme të këtyre Urdhërporosive    </w:t>
            </w:r>
          </w:p>
        </w:tc>
      </w:tr>
      <w:tr w:rsidR="00E74F02" w:rsidRPr="00E74F02" w14:paraId="57CF2D35" w14:textId="77777777" w:rsidTr="003D57DD">
        <w:trPr>
          <w:cantSplit/>
        </w:trPr>
        <w:tc>
          <w:tcPr>
            <w:tcW w:w="2880" w:type="dxa"/>
            <w:vAlign w:val="center"/>
          </w:tcPr>
          <w:p w14:paraId="2D024B70" w14:textId="76E8ED00" w:rsidR="00652CAC" w:rsidRPr="00E74F02" w:rsidRDefault="00652CAC" w:rsidP="00652CAC">
            <w:pPr>
              <w:pStyle w:val="CERGlossaryTerm"/>
              <w:spacing w:line="276" w:lineRule="auto"/>
              <w:rPr>
                <w:rFonts w:cs="Arial"/>
                <w:sz w:val="22"/>
                <w:szCs w:val="22"/>
              </w:rPr>
            </w:pPr>
            <w:r w:rsidRPr="00E74F02">
              <w:rPr>
                <w:rFonts w:cs="Arial"/>
                <w:sz w:val="22"/>
                <w:szCs w:val="22"/>
              </w:rPr>
              <w:t>Licenca e Operatorit të Tregut</w:t>
            </w:r>
          </w:p>
        </w:tc>
        <w:tc>
          <w:tcPr>
            <w:tcW w:w="6120" w:type="dxa"/>
          </w:tcPr>
          <w:p w14:paraId="4C14DF81" w14:textId="40C72372" w:rsidR="00652CAC" w:rsidRPr="00E74F02" w:rsidRDefault="00652CAC" w:rsidP="00652CAC">
            <w:pPr>
              <w:pStyle w:val="CERGlossaryDefinition"/>
              <w:spacing w:line="276" w:lineRule="auto"/>
              <w:rPr>
                <w:rFonts w:cs="Arial"/>
              </w:rPr>
            </w:pPr>
            <w:r w:rsidRPr="00E74F02">
              <w:rPr>
                <w:rFonts w:cs="Arial"/>
                <w:sz w:val="22"/>
                <w:szCs w:val="22"/>
              </w:rPr>
              <w:t>Nënkupton licencën për të veprimtarinë e operimit të tregut të energjisë elektrike n</w:t>
            </w:r>
            <w:r w:rsidRPr="00E74F02">
              <w:rPr>
                <w:rFonts w:cs="Arial"/>
              </w:rPr>
              <w:t>ë</w:t>
            </w:r>
            <w:r w:rsidRPr="00E74F02">
              <w:rPr>
                <w:rFonts w:cs="Arial"/>
                <w:sz w:val="22"/>
                <w:szCs w:val="22"/>
              </w:rPr>
              <w:t>n ligjin e energjisë të Shqipërisë dhe Kosovës sipas rastit</w:t>
            </w:r>
          </w:p>
        </w:tc>
      </w:tr>
      <w:tr w:rsidR="00E74F02" w:rsidRPr="00E74F02" w14:paraId="6072DB2F" w14:textId="77777777" w:rsidTr="003D57DD">
        <w:trPr>
          <w:cantSplit/>
        </w:trPr>
        <w:tc>
          <w:tcPr>
            <w:tcW w:w="2880" w:type="dxa"/>
            <w:vAlign w:val="center"/>
          </w:tcPr>
          <w:p w14:paraId="1825239F" w14:textId="2DF1FA53" w:rsidR="00652CAC" w:rsidRPr="00E74F02" w:rsidRDefault="00652CAC" w:rsidP="00652CAC">
            <w:pPr>
              <w:pStyle w:val="CERGlossaryTerm"/>
              <w:spacing w:line="276" w:lineRule="auto"/>
              <w:rPr>
                <w:rFonts w:cs="Arial"/>
                <w:sz w:val="22"/>
                <w:szCs w:val="22"/>
              </w:rPr>
            </w:pPr>
            <w:r w:rsidRPr="00E74F02">
              <w:rPr>
                <w:rFonts w:cs="Arial"/>
                <w:sz w:val="22"/>
                <w:szCs w:val="22"/>
              </w:rPr>
              <w:t>Licencë</w:t>
            </w:r>
          </w:p>
        </w:tc>
        <w:tc>
          <w:tcPr>
            <w:tcW w:w="6120" w:type="dxa"/>
          </w:tcPr>
          <w:p w14:paraId="63D43E9C" w14:textId="27EB5AFC"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një të drejtë të dhënë te një entitet ligjor për ushtrimin e një aktiviteti </w:t>
            </w:r>
            <w:r w:rsidR="00CA7F84">
              <w:rPr>
                <w:rFonts w:cs="Arial"/>
                <w:sz w:val="22"/>
                <w:szCs w:val="22"/>
              </w:rPr>
              <w:t>t</w:t>
            </w:r>
            <w:r w:rsidR="00CA7F84" w:rsidRPr="00E74F02">
              <w:rPr>
                <w:rFonts w:cs="Arial"/>
                <w:sz w:val="22"/>
                <w:szCs w:val="22"/>
              </w:rPr>
              <w:t>ë</w:t>
            </w:r>
            <w:r w:rsidR="00683839">
              <w:rPr>
                <w:rFonts w:cs="Arial"/>
                <w:sz w:val="22"/>
                <w:szCs w:val="22"/>
              </w:rPr>
              <w:t xml:space="preserve"> </w:t>
            </w:r>
            <w:r w:rsidRPr="00E74F02">
              <w:rPr>
                <w:rFonts w:cs="Arial"/>
                <w:sz w:val="22"/>
                <w:szCs w:val="22"/>
              </w:rPr>
              <w:t>energjisë elektrike</w:t>
            </w:r>
            <w:r w:rsidR="00CA7F84">
              <w:rPr>
                <w:rFonts w:cs="Arial"/>
                <w:sz w:val="22"/>
                <w:szCs w:val="22"/>
              </w:rPr>
              <w:t xml:space="preserve"> t</w:t>
            </w:r>
            <w:r w:rsidR="00CA7F84" w:rsidRPr="00E74F02">
              <w:rPr>
                <w:rFonts w:cs="Arial"/>
                <w:sz w:val="22"/>
                <w:szCs w:val="22"/>
              </w:rPr>
              <w:t>ë</w:t>
            </w:r>
            <w:r w:rsidR="00CA7F84">
              <w:rPr>
                <w:rFonts w:cs="Arial"/>
                <w:sz w:val="22"/>
                <w:szCs w:val="22"/>
              </w:rPr>
              <w:t xml:space="preserve"> parashikuar</w:t>
            </w:r>
            <w:r w:rsidR="00683839">
              <w:rPr>
                <w:rFonts w:cs="Arial"/>
                <w:sz w:val="22"/>
                <w:szCs w:val="22"/>
              </w:rPr>
              <w:t xml:space="preserve"> sipas ligjit n</w:t>
            </w:r>
            <w:r w:rsidR="00683839" w:rsidRPr="00E74F02">
              <w:rPr>
                <w:rFonts w:cs="Arial"/>
                <w:sz w:val="22"/>
                <w:szCs w:val="22"/>
              </w:rPr>
              <w:t>ë</w:t>
            </w:r>
            <w:r w:rsidR="00683839">
              <w:rPr>
                <w:rFonts w:cs="Arial"/>
                <w:sz w:val="22"/>
                <w:szCs w:val="22"/>
              </w:rPr>
              <w:t xml:space="preserve"> fuqi</w:t>
            </w:r>
          </w:p>
        </w:tc>
      </w:tr>
      <w:tr w:rsidR="00E74F02" w:rsidRPr="00E74F02" w14:paraId="4F602576" w14:textId="77777777" w:rsidTr="003D57DD">
        <w:trPr>
          <w:cantSplit/>
        </w:trPr>
        <w:tc>
          <w:tcPr>
            <w:tcW w:w="2880" w:type="dxa"/>
            <w:vAlign w:val="center"/>
          </w:tcPr>
          <w:p w14:paraId="4BD2262A" w14:textId="699C1D9B" w:rsidR="00652CAC" w:rsidRPr="00E74F02" w:rsidRDefault="00652CAC" w:rsidP="00652CAC">
            <w:pPr>
              <w:pStyle w:val="CERGlossaryTerm"/>
              <w:spacing w:line="276" w:lineRule="auto"/>
              <w:rPr>
                <w:rFonts w:cs="Arial"/>
                <w:sz w:val="22"/>
                <w:szCs w:val="22"/>
              </w:rPr>
            </w:pPr>
            <w:r w:rsidRPr="00E74F02">
              <w:rPr>
                <w:rFonts w:cs="Arial"/>
                <w:sz w:val="22"/>
                <w:szCs w:val="22"/>
              </w:rPr>
              <w:t>Licencë Bankare</w:t>
            </w:r>
          </w:p>
        </w:tc>
        <w:tc>
          <w:tcPr>
            <w:tcW w:w="6120" w:type="dxa"/>
          </w:tcPr>
          <w:p w14:paraId="580EEB27" w14:textId="3D1EAD01"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licence lëshuar nga Banka Qendrore e Shqipërisë ose e Kosovës sipas rastit</w:t>
            </w:r>
          </w:p>
        </w:tc>
      </w:tr>
      <w:tr w:rsidR="00E74F02" w:rsidRPr="00E74F02" w14:paraId="3ADA9AD3" w14:textId="77777777" w:rsidTr="003D57DD">
        <w:trPr>
          <w:cantSplit/>
        </w:trPr>
        <w:tc>
          <w:tcPr>
            <w:tcW w:w="2880" w:type="dxa"/>
            <w:vAlign w:val="center"/>
          </w:tcPr>
          <w:p w14:paraId="363C1C88" w14:textId="5449883A" w:rsidR="00652CAC" w:rsidRPr="00E74F02" w:rsidRDefault="00652CAC" w:rsidP="00652CAC">
            <w:pPr>
              <w:pStyle w:val="CERGlossaryTerm"/>
              <w:spacing w:line="276" w:lineRule="auto"/>
              <w:rPr>
                <w:rFonts w:cs="Arial"/>
                <w:sz w:val="22"/>
                <w:szCs w:val="22"/>
                <w:lang w:val="en-US"/>
              </w:rPr>
            </w:pPr>
            <w:r w:rsidRPr="00E74F02">
              <w:rPr>
                <w:rFonts w:cs="Arial"/>
                <w:sz w:val="22"/>
                <w:szCs w:val="22"/>
              </w:rPr>
              <w:t>Ligji/Legjislacioni në Fuqi</w:t>
            </w:r>
          </w:p>
        </w:tc>
        <w:tc>
          <w:tcPr>
            <w:tcW w:w="6120" w:type="dxa"/>
          </w:tcPr>
          <w:p w14:paraId="3B1F4D05" w14:textId="6B4A1349"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çdo instrument statusor, legjislative ose rregullatorë siç aplikohet tek Palët</w:t>
            </w:r>
          </w:p>
        </w:tc>
      </w:tr>
      <w:tr w:rsidR="00E74F02" w:rsidRPr="00E74F02" w14:paraId="43DD8751" w14:textId="77777777" w:rsidTr="003D57DD">
        <w:trPr>
          <w:cantSplit/>
        </w:trPr>
        <w:tc>
          <w:tcPr>
            <w:tcW w:w="2880" w:type="dxa"/>
            <w:vAlign w:val="center"/>
          </w:tcPr>
          <w:p w14:paraId="1CB4A4FD" w14:textId="392FE507" w:rsidR="00652CAC" w:rsidRPr="00E74F02" w:rsidRDefault="00652CAC" w:rsidP="00652CAC">
            <w:pPr>
              <w:pStyle w:val="CERGlossaryTerm"/>
              <w:spacing w:line="276" w:lineRule="auto"/>
              <w:rPr>
                <w:rFonts w:cs="Arial"/>
                <w:sz w:val="22"/>
                <w:szCs w:val="22"/>
                <w:lang w:val="it-IT"/>
              </w:rPr>
            </w:pPr>
            <w:r w:rsidRPr="00E74F02">
              <w:rPr>
                <w:rFonts w:cs="Arial"/>
                <w:sz w:val="22"/>
                <w:szCs w:val="22"/>
              </w:rPr>
              <w:t>Lista e Tarifave të ALPEX</w:t>
            </w:r>
          </w:p>
        </w:tc>
        <w:tc>
          <w:tcPr>
            <w:tcW w:w="6120" w:type="dxa"/>
          </w:tcPr>
          <w:p w14:paraId="592A391A" w14:textId="7B5ECE05"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listën e tarifave të publikuar në çdo kohë nga ALPEX për qëllim të Aktivitetit të tij të aprovuar nga Autoriteti Rregullator përkatës sipas rastit </w:t>
            </w:r>
          </w:p>
        </w:tc>
      </w:tr>
      <w:tr w:rsidR="00E74F02" w:rsidRPr="00E74F02" w14:paraId="46AFCCD4" w14:textId="77777777" w:rsidTr="003D57DD">
        <w:trPr>
          <w:cantSplit/>
        </w:trPr>
        <w:tc>
          <w:tcPr>
            <w:tcW w:w="2880" w:type="dxa"/>
            <w:vAlign w:val="center"/>
          </w:tcPr>
          <w:p w14:paraId="1187EA0C" w14:textId="419EF009" w:rsidR="00652CAC" w:rsidRPr="00E74F02" w:rsidRDefault="00652CAC" w:rsidP="00652CAC">
            <w:pPr>
              <w:pStyle w:val="CERGlossaryTerm"/>
              <w:spacing w:line="276" w:lineRule="auto"/>
              <w:rPr>
                <w:rFonts w:cs="Arial"/>
                <w:sz w:val="22"/>
                <w:szCs w:val="22"/>
                <w:lang w:val="en-US"/>
              </w:rPr>
            </w:pPr>
            <w:r w:rsidRPr="00E74F02">
              <w:rPr>
                <w:rFonts w:cs="Arial"/>
                <w:sz w:val="22"/>
                <w:szCs w:val="22"/>
              </w:rPr>
              <w:lastRenderedPageBreak/>
              <w:t>Llogari e Klerimit</w:t>
            </w:r>
          </w:p>
        </w:tc>
        <w:tc>
          <w:tcPr>
            <w:tcW w:w="6120" w:type="dxa"/>
          </w:tcPr>
          <w:p w14:paraId="262A7AA5" w14:textId="2AD5D78C"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llogarinë e Personale të Klerimit ose Llogarinë e Klerimit të Anëtarit të Bursës  sipas rastit</w:t>
            </w:r>
          </w:p>
        </w:tc>
      </w:tr>
      <w:tr w:rsidR="00E74F02" w:rsidRPr="00E74F02" w14:paraId="6CA9404A" w14:textId="77777777" w:rsidTr="003D57DD">
        <w:trPr>
          <w:cantSplit/>
        </w:trPr>
        <w:tc>
          <w:tcPr>
            <w:tcW w:w="2880" w:type="dxa"/>
            <w:vAlign w:val="center"/>
          </w:tcPr>
          <w:p w14:paraId="523F205A" w14:textId="5F0272E3" w:rsidR="00652CAC" w:rsidRPr="00E74F02" w:rsidRDefault="00652CAC" w:rsidP="00652CAC">
            <w:pPr>
              <w:pStyle w:val="CERGlossaryTerm"/>
              <w:spacing w:line="276" w:lineRule="auto"/>
              <w:rPr>
                <w:rFonts w:cs="Arial"/>
                <w:sz w:val="22"/>
                <w:szCs w:val="22"/>
                <w:lang w:val="en-US"/>
              </w:rPr>
            </w:pPr>
            <w:r w:rsidRPr="00E74F02">
              <w:rPr>
                <w:rFonts w:cs="Arial"/>
                <w:sz w:val="22"/>
                <w:szCs w:val="22"/>
              </w:rPr>
              <w:t>Llogari Përdoruesi</w:t>
            </w:r>
          </w:p>
        </w:tc>
        <w:tc>
          <w:tcPr>
            <w:tcW w:w="6120" w:type="dxa"/>
          </w:tcPr>
          <w:p w14:paraId="5AC903F2" w14:textId="5FEFD0EA"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identitet individual hyrës (log-in), që përfshin emër përdorimi, çelës sigurie, karte sigurie personale, kodin PIN, fjalëkalimin ose kredenciale të tjera për të aksesuar ose pajisje që i përkasin një identiteti të tillë të hyrjes (log-in) të ofruara për të hyrë në ETSS</w:t>
            </w:r>
          </w:p>
        </w:tc>
      </w:tr>
      <w:tr w:rsidR="00E74F02" w:rsidRPr="00E74F02" w14:paraId="5AAF12BB" w14:textId="77777777" w:rsidTr="003D57DD">
        <w:trPr>
          <w:cantSplit/>
        </w:trPr>
        <w:tc>
          <w:tcPr>
            <w:tcW w:w="2880" w:type="dxa"/>
            <w:vAlign w:val="center"/>
          </w:tcPr>
          <w:p w14:paraId="6FB45C2C" w14:textId="249F9B2C" w:rsidR="00652CAC" w:rsidRPr="00E74F02" w:rsidRDefault="00652CAC" w:rsidP="00652CAC">
            <w:pPr>
              <w:pStyle w:val="CERGlossaryTerm"/>
              <w:spacing w:line="276" w:lineRule="auto"/>
              <w:rPr>
                <w:rFonts w:cs="Arial"/>
                <w:sz w:val="22"/>
                <w:szCs w:val="22"/>
                <w:lang w:val="en-US"/>
              </w:rPr>
            </w:pPr>
            <w:r w:rsidRPr="00E74F02">
              <w:rPr>
                <w:rFonts w:cs="Arial"/>
                <w:sz w:val="22"/>
                <w:szCs w:val="22"/>
              </w:rPr>
              <w:t>Llogari Personale Klerimi</w:t>
            </w:r>
          </w:p>
        </w:tc>
        <w:tc>
          <w:tcPr>
            <w:tcW w:w="6120" w:type="dxa"/>
          </w:tcPr>
          <w:p w14:paraId="754106CE" w14:textId="6F92EB80" w:rsidR="00652CAC" w:rsidRPr="00E74F02" w:rsidRDefault="00652CAC" w:rsidP="00652CAC">
            <w:pPr>
              <w:pStyle w:val="CERGlossaryDefinition"/>
              <w:spacing w:line="276" w:lineRule="auto"/>
              <w:rPr>
                <w:rFonts w:cs="Arial"/>
                <w:sz w:val="22"/>
                <w:szCs w:val="22"/>
              </w:rPr>
            </w:pPr>
            <w:r w:rsidRPr="00E74F02">
              <w:rPr>
                <w:rFonts w:cs="Arial"/>
                <w:sz w:val="22"/>
                <w:szCs w:val="22"/>
              </w:rPr>
              <w:t>Llogari e mbajtur në EMCS nga Anëtari Personal i Klerimit nën emrin e tij për Klerimin e Transaksioneve të kryera nga ai në rolin e Anëtarit të Bursës në Tregjet e ALPEX-it</w:t>
            </w:r>
          </w:p>
        </w:tc>
      </w:tr>
      <w:tr w:rsidR="00E74F02" w:rsidRPr="00E74F02" w14:paraId="6B1ADA9A" w14:textId="77777777" w:rsidTr="003D57DD">
        <w:trPr>
          <w:cantSplit/>
        </w:trPr>
        <w:tc>
          <w:tcPr>
            <w:tcW w:w="2880" w:type="dxa"/>
            <w:vAlign w:val="center"/>
          </w:tcPr>
          <w:p w14:paraId="256F8DFB" w14:textId="12640782" w:rsidR="00652CAC" w:rsidRPr="00E74F02" w:rsidRDefault="00652CAC" w:rsidP="00652CAC">
            <w:pPr>
              <w:pStyle w:val="CERGlossaryTerm"/>
              <w:spacing w:line="276" w:lineRule="auto"/>
              <w:rPr>
                <w:rFonts w:cs="Arial"/>
                <w:sz w:val="22"/>
                <w:szCs w:val="22"/>
                <w:lang w:val="en-US"/>
              </w:rPr>
            </w:pPr>
            <w:r w:rsidRPr="00E74F02">
              <w:rPr>
                <w:rFonts w:cs="Arial"/>
                <w:sz w:val="22"/>
                <w:szCs w:val="22"/>
              </w:rPr>
              <w:t>Llogaria Bankare e ALPEX</w:t>
            </w:r>
          </w:p>
        </w:tc>
        <w:tc>
          <w:tcPr>
            <w:tcW w:w="6120" w:type="dxa"/>
          </w:tcPr>
          <w:p w14:paraId="43A6A528" w14:textId="3F8C1E1F"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llogarinë bankare në emër të ALPEX-it të mbajtur në Bankën për Shlyerje, në dhe nga kryhen Pagesat dhe Tarifa e Tregtimit sipas Procedurës së Klerimit dhe Shlyerjes </w:t>
            </w:r>
          </w:p>
        </w:tc>
      </w:tr>
      <w:tr w:rsidR="00E74F02" w:rsidRPr="00E74F02" w14:paraId="04566F42" w14:textId="77777777" w:rsidTr="003D57DD">
        <w:trPr>
          <w:cantSplit/>
        </w:trPr>
        <w:tc>
          <w:tcPr>
            <w:tcW w:w="2880" w:type="dxa"/>
            <w:vAlign w:val="center"/>
          </w:tcPr>
          <w:p w14:paraId="12A79829" w14:textId="262196C9"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Llogaria bankare e Garancisë në Para </w:t>
            </w:r>
          </w:p>
        </w:tc>
        <w:tc>
          <w:tcPr>
            <w:tcW w:w="6120" w:type="dxa"/>
            <w:vAlign w:val="center"/>
          </w:tcPr>
          <w:p w14:paraId="4285067B" w14:textId="449A2F28"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llogari e përbashkët bankare e krijuar nga Anëtari i Klerimit dhe ALPEX-i, në emër të ALPEX-it sipas seksionit G.2.2  të Procedurës së Klerimit dhe Shlyerjes për qëllim të formimit të një pjes</w:t>
            </w:r>
            <w:r w:rsidRPr="00E74F02">
              <w:rPr>
                <w:rFonts w:cs="Arial"/>
              </w:rPr>
              <w:t>e</w:t>
            </w:r>
            <w:r w:rsidRPr="00E74F02">
              <w:rPr>
                <w:rFonts w:cs="Arial"/>
                <w:sz w:val="22"/>
                <w:szCs w:val="22"/>
              </w:rPr>
              <w:t xml:space="preserve"> ose të gjithë Kufirit të Kreditit për Anëtarin të Klerimit</w:t>
            </w:r>
          </w:p>
        </w:tc>
      </w:tr>
      <w:tr w:rsidR="00E74F02" w:rsidRPr="00E74F02" w14:paraId="3F7629C7" w14:textId="77777777" w:rsidTr="003D57DD">
        <w:trPr>
          <w:cantSplit/>
        </w:trPr>
        <w:tc>
          <w:tcPr>
            <w:tcW w:w="2880" w:type="dxa"/>
            <w:vAlign w:val="center"/>
          </w:tcPr>
          <w:p w14:paraId="52EF9537" w14:textId="4D147101" w:rsidR="00652CAC" w:rsidRPr="00E74F02" w:rsidRDefault="00652CAC" w:rsidP="00652CAC">
            <w:pPr>
              <w:pStyle w:val="CERGlossaryTerm"/>
              <w:spacing w:line="276" w:lineRule="auto"/>
              <w:rPr>
                <w:rFonts w:cs="Arial"/>
                <w:bCs/>
                <w:sz w:val="22"/>
                <w:szCs w:val="22"/>
              </w:rPr>
            </w:pPr>
            <w:r w:rsidRPr="00E74F02">
              <w:rPr>
                <w:rFonts w:cs="Arial"/>
                <w:sz w:val="22"/>
                <w:szCs w:val="22"/>
              </w:rPr>
              <w:t>Llogaria bankare për Shlyerje</w:t>
            </w:r>
          </w:p>
        </w:tc>
        <w:tc>
          <w:tcPr>
            <w:tcW w:w="6120" w:type="dxa"/>
          </w:tcPr>
          <w:p w14:paraId="4C3C46D5" w14:textId="4DBC920E"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llogari të përbashkët bankare e ALPEX-it dhe Anëtarit të Klerimit dhe ndonjë nën llogari të saj, e mbajtur në Bankën për Shlyerjen, me qëllim kryerjen e shlyerjeve n</w:t>
            </w:r>
            <w:r w:rsidRPr="00E74F02">
              <w:rPr>
                <w:rFonts w:cs="Arial"/>
              </w:rPr>
              <w:t>ë</w:t>
            </w:r>
            <w:r w:rsidRPr="00E74F02">
              <w:rPr>
                <w:rFonts w:cs="Arial"/>
                <w:sz w:val="22"/>
                <w:szCs w:val="22"/>
              </w:rPr>
              <w:t xml:space="preserve"> para të Transaksioneve të Energjisë Elektrike në përputhje me Procedurën e Klerimit dhe Shlyerjes</w:t>
            </w:r>
          </w:p>
        </w:tc>
      </w:tr>
      <w:tr w:rsidR="00E74F02" w:rsidRPr="00E74F02" w14:paraId="51275161" w14:textId="77777777" w:rsidTr="003D57DD">
        <w:trPr>
          <w:cantSplit/>
        </w:trPr>
        <w:tc>
          <w:tcPr>
            <w:tcW w:w="2880" w:type="dxa"/>
            <w:vAlign w:val="center"/>
          </w:tcPr>
          <w:p w14:paraId="23188226" w14:textId="4BAE5CC3" w:rsidR="00652CAC" w:rsidRPr="00E74F02" w:rsidRDefault="00652CAC" w:rsidP="00652CAC">
            <w:pPr>
              <w:pStyle w:val="CERGlossaryTerm"/>
              <w:spacing w:line="276" w:lineRule="auto"/>
              <w:rPr>
                <w:rFonts w:cs="Arial"/>
                <w:bCs/>
                <w:sz w:val="22"/>
                <w:szCs w:val="22"/>
              </w:rPr>
            </w:pPr>
            <w:r w:rsidRPr="00E74F02">
              <w:rPr>
                <w:rFonts w:cs="Arial"/>
                <w:sz w:val="22"/>
                <w:szCs w:val="22"/>
              </w:rPr>
              <w:t>Llogaria e Klerimit të Anëtarit të Bursës</w:t>
            </w:r>
          </w:p>
        </w:tc>
        <w:tc>
          <w:tcPr>
            <w:tcW w:w="6120" w:type="dxa"/>
          </w:tcPr>
          <w:p w14:paraId="7E45A712" w14:textId="6A0FF542"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llogari  në Sistem e mbajtur nga një Anëtar i Përgjithshëm Klerimi në emër të një Anëtari të Bursës në Tregjet e ALPEX-it për Klerimin e Transaksioneve në këto Tregje për këtë Anëtar</w:t>
            </w:r>
          </w:p>
        </w:tc>
      </w:tr>
      <w:tr w:rsidR="00E74F02" w:rsidRPr="00E74F02" w14:paraId="1CAEA8DD" w14:textId="77777777" w:rsidTr="003D57DD">
        <w:trPr>
          <w:cantSplit/>
        </w:trPr>
        <w:tc>
          <w:tcPr>
            <w:tcW w:w="2880" w:type="dxa"/>
            <w:vAlign w:val="center"/>
          </w:tcPr>
          <w:p w14:paraId="1525A2CA" w14:textId="03BC7611" w:rsidR="00652CAC" w:rsidRPr="00E74F02" w:rsidRDefault="00652CAC" w:rsidP="00652CAC">
            <w:pPr>
              <w:pStyle w:val="CERGlossaryTerm"/>
              <w:spacing w:line="276" w:lineRule="auto"/>
              <w:rPr>
                <w:rFonts w:cs="Arial"/>
                <w:bCs/>
                <w:sz w:val="22"/>
                <w:szCs w:val="22"/>
              </w:rPr>
            </w:pPr>
            <w:r w:rsidRPr="00E74F02">
              <w:rPr>
                <w:rFonts w:cs="Arial"/>
                <w:sz w:val="22"/>
                <w:szCs w:val="22"/>
              </w:rPr>
              <w:t>Llojet e Urdhërporosive</w:t>
            </w:r>
          </w:p>
        </w:tc>
        <w:tc>
          <w:tcPr>
            <w:tcW w:w="6120" w:type="dxa"/>
            <w:vAlign w:val="center"/>
          </w:tcPr>
          <w:p w14:paraId="5FE2D913" w14:textId="15AE3929" w:rsidR="00652CAC" w:rsidRPr="00E74F02" w:rsidRDefault="00652CAC" w:rsidP="00652CAC">
            <w:pPr>
              <w:pStyle w:val="CERGlossaryDefinition"/>
              <w:spacing w:line="276" w:lineRule="auto"/>
              <w:rPr>
                <w:rFonts w:cs="Arial"/>
                <w:sz w:val="22"/>
                <w:szCs w:val="22"/>
              </w:rPr>
            </w:pPr>
            <w:r w:rsidRPr="00E74F02">
              <w:rPr>
                <w:rFonts w:cs="Arial"/>
                <w:bCs/>
                <w:sz w:val="22"/>
                <w:szCs w:val="22"/>
              </w:rPr>
              <w:t>Kuptimi i dhënë n</w:t>
            </w:r>
            <w:r w:rsidRPr="00E74F02">
              <w:rPr>
                <w:rFonts w:cs="Arial"/>
                <w:sz w:val="22"/>
                <w:szCs w:val="22"/>
              </w:rPr>
              <w:t>ë</w:t>
            </w:r>
            <w:r w:rsidRPr="00E74F02">
              <w:rPr>
                <w:rFonts w:cs="Arial"/>
                <w:bCs/>
                <w:sz w:val="22"/>
                <w:szCs w:val="22"/>
              </w:rPr>
              <w:t xml:space="preserve"> seksionin B.1.3 t</w:t>
            </w:r>
            <w:r w:rsidRPr="00E74F02">
              <w:rPr>
                <w:rFonts w:cs="Arial"/>
                <w:sz w:val="22"/>
                <w:szCs w:val="22"/>
              </w:rPr>
              <w:t>ë</w:t>
            </w:r>
            <w:r w:rsidRPr="00E74F02">
              <w:rPr>
                <w:rFonts w:cs="Arial"/>
                <w:bCs/>
                <w:sz w:val="22"/>
                <w:szCs w:val="22"/>
              </w:rPr>
              <w:t xml:space="preserve"> Procedurës s</w:t>
            </w:r>
            <w:r w:rsidRPr="00E74F02">
              <w:rPr>
                <w:rFonts w:cs="Arial"/>
                <w:sz w:val="22"/>
                <w:szCs w:val="22"/>
              </w:rPr>
              <w:t>ë</w:t>
            </w:r>
            <w:r w:rsidRPr="00E74F02">
              <w:rPr>
                <w:rFonts w:cs="Arial"/>
                <w:bCs/>
                <w:sz w:val="22"/>
                <w:szCs w:val="22"/>
              </w:rPr>
              <w:t xml:space="preserve"> Tregtimit</w:t>
            </w:r>
          </w:p>
        </w:tc>
      </w:tr>
      <w:tr w:rsidR="00E74F02" w:rsidRPr="00E74F02" w14:paraId="3AFECC02" w14:textId="77777777" w:rsidTr="003D57DD">
        <w:trPr>
          <w:cantSplit/>
        </w:trPr>
        <w:tc>
          <w:tcPr>
            <w:tcW w:w="2880" w:type="dxa"/>
            <w:vAlign w:val="center"/>
          </w:tcPr>
          <w:p w14:paraId="7390DC88" w14:textId="4D5FF584" w:rsidR="00652CAC" w:rsidRPr="00E74F02" w:rsidRDefault="00652CAC" w:rsidP="00652CAC">
            <w:pPr>
              <w:pStyle w:val="CERGlossaryTerm"/>
              <w:spacing w:line="276" w:lineRule="auto"/>
              <w:rPr>
                <w:rFonts w:cs="Arial"/>
                <w:bCs/>
                <w:sz w:val="22"/>
                <w:szCs w:val="22"/>
              </w:rPr>
            </w:pPr>
            <w:r w:rsidRPr="00E74F02">
              <w:rPr>
                <w:rFonts w:cs="Arial"/>
                <w:sz w:val="22"/>
                <w:szCs w:val="22"/>
              </w:rPr>
              <w:t>Manipulimi i Tregut</w:t>
            </w:r>
          </w:p>
        </w:tc>
        <w:tc>
          <w:tcPr>
            <w:tcW w:w="6120" w:type="dxa"/>
            <w:vAlign w:val="center"/>
          </w:tcPr>
          <w:p w14:paraId="17693ABB" w14:textId="6C562C39"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Ka kuptimin e dhënë në Artikullin (1.3) të Rregullit REMIT </w:t>
            </w:r>
          </w:p>
        </w:tc>
      </w:tr>
      <w:tr w:rsidR="00E74F02" w:rsidRPr="00E74F02" w14:paraId="462F7877" w14:textId="77777777" w:rsidTr="003D57DD">
        <w:trPr>
          <w:cantSplit/>
        </w:trPr>
        <w:tc>
          <w:tcPr>
            <w:tcW w:w="2880" w:type="dxa"/>
            <w:vAlign w:val="center"/>
          </w:tcPr>
          <w:p w14:paraId="39FEBE46" w14:textId="2FB427F9" w:rsidR="00652CAC" w:rsidRPr="00E74F02" w:rsidRDefault="00652CAC" w:rsidP="00652CAC">
            <w:pPr>
              <w:pStyle w:val="CERGlossaryTerm"/>
              <w:spacing w:line="276" w:lineRule="auto"/>
              <w:rPr>
                <w:rFonts w:cs="Arial"/>
                <w:bCs/>
                <w:sz w:val="22"/>
                <w:szCs w:val="22"/>
              </w:rPr>
            </w:pPr>
            <w:r w:rsidRPr="00E74F02">
              <w:rPr>
                <w:rFonts w:cs="Arial"/>
                <w:sz w:val="22"/>
                <w:szCs w:val="22"/>
              </w:rPr>
              <w:t>Margjinë</w:t>
            </w:r>
          </w:p>
        </w:tc>
        <w:tc>
          <w:tcPr>
            <w:tcW w:w="6120" w:type="dxa"/>
          </w:tcPr>
          <w:p w14:paraId="7CD6595E" w14:textId="2EF85BDE"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margjinën e kërkuar që është llogaritur nga ALPEX-i në respekt të Anëtarit të Klerimit në përputhje me Procedurën e Klerimit  dhe Shlyerjes me qëllim të sigurojë përmbushjen e detyrimeve të Anëtarit të Klerimit në lidhje me Transaksionet në Tregun e energjisë Elektrike të kleruar prej tij </w:t>
            </w:r>
          </w:p>
        </w:tc>
      </w:tr>
      <w:tr w:rsidR="00E74F02" w:rsidRPr="00E74F02" w14:paraId="11DE4BA0" w14:textId="77777777" w:rsidTr="003D57DD">
        <w:trPr>
          <w:cantSplit/>
        </w:trPr>
        <w:tc>
          <w:tcPr>
            <w:tcW w:w="2880" w:type="dxa"/>
            <w:vAlign w:val="center"/>
          </w:tcPr>
          <w:p w14:paraId="262D36E3" w14:textId="7B4FA759" w:rsidR="00652CAC" w:rsidRPr="00E74F02" w:rsidRDefault="00652CAC" w:rsidP="00652CAC">
            <w:pPr>
              <w:pStyle w:val="CERGlossaryTerm"/>
              <w:spacing w:line="276" w:lineRule="auto"/>
              <w:rPr>
                <w:rFonts w:cs="Arial"/>
                <w:bCs/>
                <w:sz w:val="22"/>
                <w:szCs w:val="22"/>
              </w:rPr>
            </w:pPr>
            <w:r w:rsidRPr="00E74F02">
              <w:rPr>
                <w:rFonts w:cs="Arial"/>
                <w:sz w:val="22"/>
                <w:szCs w:val="22"/>
              </w:rPr>
              <w:lastRenderedPageBreak/>
              <w:t>Marrëveshje Anëtarësimi në Bursë</w:t>
            </w:r>
          </w:p>
        </w:tc>
        <w:tc>
          <w:tcPr>
            <w:tcW w:w="6120" w:type="dxa"/>
          </w:tcPr>
          <w:p w14:paraId="2F9F6B26" w14:textId="34D04D7B"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dokument të nënshkruar nga ALPEX dhe Aplikanti për hyrje në Tregjet e ALPEX në mënyrë që të përmbushin detyrimet që rrjedhin nga Rregullat e Tregut të Energjisë Elektrike-Kushtet e Përgjithshme dhe Procedurat</w:t>
            </w:r>
          </w:p>
        </w:tc>
      </w:tr>
      <w:tr w:rsidR="00E74F02" w:rsidRPr="00E74F02" w14:paraId="3F6B84E1" w14:textId="77777777" w:rsidTr="003D57DD">
        <w:trPr>
          <w:cantSplit/>
        </w:trPr>
        <w:tc>
          <w:tcPr>
            <w:tcW w:w="2880" w:type="dxa"/>
            <w:vAlign w:val="center"/>
          </w:tcPr>
          <w:p w14:paraId="18080328" w14:textId="1642EB66" w:rsidR="00652CAC" w:rsidRPr="00E74F02" w:rsidRDefault="00652CAC" w:rsidP="00652CAC">
            <w:pPr>
              <w:pStyle w:val="CERGlossaryTerm"/>
              <w:spacing w:line="276" w:lineRule="auto"/>
              <w:rPr>
                <w:rFonts w:cs="Arial"/>
                <w:bCs/>
                <w:sz w:val="22"/>
                <w:szCs w:val="22"/>
              </w:rPr>
            </w:pPr>
            <w:r w:rsidRPr="00E74F02">
              <w:rPr>
                <w:rFonts w:cs="Arial"/>
                <w:sz w:val="22"/>
                <w:szCs w:val="22"/>
              </w:rPr>
              <w:t>Marrëveshje Kuadër për Klerim</w:t>
            </w:r>
          </w:p>
        </w:tc>
        <w:tc>
          <w:tcPr>
            <w:tcW w:w="6120" w:type="dxa"/>
          </w:tcPr>
          <w:p w14:paraId="066DDAB2" w14:textId="08E916F0"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marrëveshjen sipas së cilës një entitet obligohet të zbatoj Procedurën e Klerimit dhe Shlyerjes</w:t>
            </w:r>
          </w:p>
        </w:tc>
      </w:tr>
      <w:tr w:rsidR="00E74F02" w:rsidRPr="00E74F02" w14:paraId="071569A1" w14:textId="77777777" w:rsidTr="0021563A">
        <w:trPr>
          <w:cantSplit/>
        </w:trPr>
        <w:tc>
          <w:tcPr>
            <w:tcW w:w="2880" w:type="dxa"/>
            <w:vAlign w:val="center"/>
          </w:tcPr>
          <w:p w14:paraId="52D34D36" w14:textId="6B715210" w:rsidR="00652CAC" w:rsidRPr="00E74F02" w:rsidRDefault="00652CAC" w:rsidP="00652CAC">
            <w:pPr>
              <w:pStyle w:val="CERGlossaryTerm"/>
              <w:spacing w:line="276" w:lineRule="auto"/>
              <w:rPr>
                <w:rFonts w:cs="Arial"/>
                <w:sz w:val="22"/>
                <w:szCs w:val="22"/>
              </w:rPr>
            </w:pPr>
            <w:r w:rsidRPr="00E74F02">
              <w:rPr>
                <w:rFonts w:cs="Arial"/>
                <w:sz w:val="22"/>
                <w:szCs w:val="22"/>
              </w:rPr>
              <w:t>Marrëveshjes Operacionale të Bashkimit të Tregjeve të Ditës në Avancë dhe/ose Tregjeve të Ankandeve Brenda së Njëjtës Ditë</w:t>
            </w:r>
          </w:p>
        </w:tc>
        <w:tc>
          <w:tcPr>
            <w:tcW w:w="6120" w:type="dxa"/>
            <w:vAlign w:val="center"/>
          </w:tcPr>
          <w:p w14:paraId="0F45E2AB" w14:textId="6B91E4A1" w:rsidR="00652CAC" w:rsidRPr="00E74F02" w:rsidRDefault="00652CAC" w:rsidP="00652CAC">
            <w:pPr>
              <w:pStyle w:val="CERGlossaryDefinition"/>
              <w:spacing w:line="276" w:lineRule="auto"/>
              <w:jc w:val="left"/>
              <w:rPr>
                <w:rFonts w:cs="Arial"/>
                <w:sz w:val="22"/>
                <w:szCs w:val="22"/>
              </w:rPr>
            </w:pPr>
            <w:r w:rsidRPr="00E74F02">
              <w:rPr>
                <w:rFonts w:cs="Arial"/>
                <w:sz w:val="22"/>
                <w:szCs w:val="22"/>
              </w:rPr>
              <w:t>Nënkupton marrëveshjen ndërmjet NEMO-ve dhe OST-ve sipas së cilës parashikohet kundër i përmbledhur i bashkëpunimit midis palëve për organizmin e Bashkimit të Tregjeve të Ditës në Avancë dhe/ose Tregjeve të Ankandeve Brenda së Njëjtës Ditë</w:t>
            </w:r>
          </w:p>
        </w:tc>
      </w:tr>
      <w:tr w:rsidR="00E74F02" w:rsidRPr="00E74F02" w14:paraId="795BC269" w14:textId="77777777" w:rsidTr="003D57DD">
        <w:trPr>
          <w:cantSplit/>
        </w:trPr>
        <w:tc>
          <w:tcPr>
            <w:tcW w:w="2880" w:type="dxa"/>
            <w:vAlign w:val="center"/>
          </w:tcPr>
          <w:p w14:paraId="1AD577A5" w14:textId="1202D969" w:rsidR="00652CAC" w:rsidRPr="00E74F02" w:rsidRDefault="00652CAC" w:rsidP="00652CAC">
            <w:pPr>
              <w:pStyle w:val="CERGlossaryTerm"/>
              <w:spacing w:line="276" w:lineRule="auto"/>
              <w:rPr>
                <w:rFonts w:cs="Arial"/>
                <w:bCs/>
                <w:sz w:val="22"/>
                <w:szCs w:val="22"/>
              </w:rPr>
            </w:pPr>
            <w:r w:rsidRPr="00E74F02">
              <w:rPr>
                <w:rFonts w:cs="Arial"/>
                <w:sz w:val="22"/>
                <w:szCs w:val="22"/>
              </w:rPr>
              <w:t>Mjeti Elektronik i Përcaktuar</w:t>
            </w:r>
          </w:p>
        </w:tc>
        <w:tc>
          <w:tcPr>
            <w:tcW w:w="6120" w:type="dxa"/>
          </w:tcPr>
          <w:p w14:paraId="0A5BA87F" w14:textId="7E44E3CD"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një mjet elektronik të përzgjedhur nga ALPEX-i me qëllim që të krijojë komunikime me Anëtarët e Bursës dhe/ose me Anëtarët e Klerimit  </w:t>
            </w:r>
          </w:p>
        </w:tc>
      </w:tr>
      <w:tr w:rsidR="00E74F02" w:rsidRPr="00E74F02" w14:paraId="6CE78AFE" w14:textId="77777777" w:rsidTr="003D57DD">
        <w:trPr>
          <w:cantSplit/>
        </w:trPr>
        <w:tc>
          <w:tcPr>
            <w:tcW w:w="2880" w:type="dxa"/>
            <w:vAlign w:val="center"/>
          </w:tcPr>
          <w:p w14:paraId="4772722A" w14:textId="202F6528" w:rsidR="00652CAC" w:rsidRPr="00E74F02" w:rsidRDefault="00652CAC" w:rsidP="00652CAC">
            <w:pPr>
              <w:pStyle w:val="CERGlossaryTerm"/>
              <w:spacing w:line="276" w:lineRule="auto"/>
              <w:rPr>
                <w:rFonts w:cs="Arial"/>
                <w:bCs/>
                <w:sz w:val="22"/>
                <w:szCs w:val="22"/>
              </w:rPr>
            </w:pPr>
            <w:r w:rsidRPr="00E74F02">
              <w:rPr>
                <w:rFonts w:cs="Arial"/>
                <w:sz w:val="22"/>
                <w:szCs w:val="22"/>
              </w:rPr>
              <w:t>Modeli Tregut të Energjisë Elektrike në Shqipëri</w:t>
            </w:r>
            <w:r w:rsidR="00CD3527">
              <w:rPr>
                <w:rFonts w:cs="Arial"/>
                <w:sz w:val="22"/>
                <w:szCs w:val="22"/>
              </w:rPr>
              <w:t xml:space="preserve"> </w:t>
            </w:r>
          </w:p>
        </w:tc>
        <w:tc>
          <w:tcPr>
            <w:tcW w:w="6120" w:type="dxa"/>
          </w:tcPr>
          <w:p w14:paraId="0C928AE8" w14:textId="0B0E4606"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w:t>
            </w:r>
            <w:r w:rsidR="00CD3527" w:rsidRPr="00CD3527">
              <w:rPr>
                <w:rFonts w:cs="Arial"/>
                <w:sz w:val="22"/>
                <w:szCs w:val="22"/>
              </w:rPr>
              <w:t>një dokument i përgatitur dhe i miratuar në përputhje me dispozitat e ligji</w:t>
            </w:r>
            <w:r w:rsidR="00CD3527">
              <w:rPr>
                <w:rFonts w:cs="Arial"/>
                <w:sz w:val="22"/>
                <w:szCs w:val="22"/>
              </w:rPr>
              <w:t>t n</w:t>
            </w:r>
            <w:r w:rsidR="00CD3527" w:rsidRPr="00CD3527">
              <w:rPr>
                <w:rFonts w:cs="Arial"/>
                <w:sz w:val="22"/>
                <w:szCs w:val="22"/>
              </w:rPr>
              <w:t>ë</w:t>
            </w:r>
            <w:r w:rsidR="00CD3527">
              <w:rPr>
                <w:rFonts w:cs="Arial"/>
                <w:sz w:val="22"/>
                <w:szCs w:val="22"/>
              </w:rPr>
              <w:t xml:space="preserve"> fuqi</w:t>
            </w:r>
            <w:r w:rsidR="00CD3527" w:rsidRPr="00CD3527">
              <w:rPr>
                <w:rFonts w:cs="Arial"/>
                <w:sz w:val="22"/>
                <w:szCs w:val="22"/>
              </w:rPr>
              <w:t>, i cili përcakton marrëdhëniet ndërmjet pjesëmarrësve të ndryshëm të tregut të energjisë elektrike</w:t>
            </w:r>
          </w:p>
        </w:tc>
      </w:tr>
      <w:tr w:rsidR="00E74F02" w:rsidRPr="00E74F02" w14:paraId="3001F451" w14:textId="77777777" w:rsidTr="003D57DD">
        <w:trPr>
          <w:cantSplit/>
        </w:trPr>
        <w:tc>
          <w:tcPr>
            <w:tcW w:w="2880" w:type="dxa"/>
            <w:vAlign w:val="center"/>
          </w:tcPr>
          <w:p w14:paraId="09CC32A1" w14:textId="6CA66C2F" w:rsidR="00652CAC" w:rsidRPr="00E74F02" w:rsidRDefault="00652CAC" w:rsidP="00652CAC">
            <w:pPr>
              <w:pStyle w:val="CERGlossaryTerm"/>
              <w:spacing w:line="276" w:lineRule="auto"/>
              <w:rPr>
                <w:rFonts w:cs="Arial"/>
                <w:bCs/>
                <w:sz w:val="22"/>
                <w:szCs w:val="22"/>
              </w:rPr>
            </w:pPr>
            <w:r w:rsidRPr="00E74F02">
              <w:rPr>
                <w:rFonts w:cs="Arial"/>
                <w:sz w:val="22"/>
                <w:szCs w:val="22"/>
              </w:rPr>
              <w:t>Moduli i Menaxhimit të Kapaciteteve</w:t>
            </w:r>
          </w:p>
        </w:tc>
        <w:tc>
          <w:tcPr>
            <w:tcW w:w="6120" w:type="dxa"/>
          </w:tcPr>
          <w:p w14:paraId="79BF03CE" w14:textId="66284445"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sistemin që përmban informacionin e përditësuar lidhur me Kapacitet e vlefshme  </w:t>
            </w:r>
            <w:r w:rsidR="00D82F6A">
              <w:rPr>
                <w:rFonts w:cs="Arial"/>
                <w:sz w:val="22"/>
                <w:szCs w:val="22"/>
              </w:rPr>
              <w:t>Ndërzonale</w:t>
            </w:r>
            <w:r w:rsidRPr="00E74F02">
              <w:rPr>
                <w:rFonts w:cs="Arial"/>
                <w:sz w:val="22"/>
                <w:szCs w:val="22"/>
              </w:rPr>
              <w:t xml:space="preserve"> me qëllim shpërndarjen e Kapaciteteve </w:t>
            </w:r>
            <w:r w:rsidR="00D82F6A">
              <w:rPr>
                <w:rFonts w:cs="Arial"/>
                <w:sz w:val="22"/>
                <w:szCs w:val="22"/>
              </w:rPr>
              <w:t>Ndërzonale</w:t>
            </w:r>
            <w:r w:rsidRPr="00E74F02">
              <w:rPr>
                <w:rFonts w:cs="Arial"/>
                <w:sz w:val="22"/>
                <w:szCs w:val="22"/>
              </w:rPr>
              <w:t xml:space="preserve"> për Tregtimin e Vazhdueshëm </w:t>
            </w:r>
          </w:p>
        </w:tc>
      </w:tr>
      <w:tr w:rsidR="00E74F02" w:rsidRPr="00E74F02" w14:paraId="44D1A522" w14:textId="77777777" w:rsidTr="003D57DD">
        <w:trPr>
          <w:cantSplit/>
        </w:trPr>
        <w:tc>
          <w:tcPr>
            <w:tcW w:w="2880" w:type="dxa"/>
            <w:vAlign w:val="center"/>
          </w:tcPr>
          <w:p w14:paraId="56069247" w14:textId="28630368" w:rsidR="00652CAC" w:rsidRPr="00E74F02" w:rsidRDefault="00652CAC" w:rsidP="00652CAC">
            <w:pPr>
              <w:pStyle w:val="CERGlossaryTerm"/>
              <w:spacing w:line="276" w:lineRule="auto"/>
              <w:rPr>
                <w:rFonts w:cs="Arial"/>
                <w:bCs/>
                <w:sz w:val="22"/>
                <w:szCs w:val="22"/>
              </w:rPr>
            </w:pPr>
            <w:r w:rsidRPr="00E74F02">
              <w:rPr>
                <w:rFonts w:cs="Arial"/>
                <w:sz w:val="22"/>
                <w:szCs w:val="22"/>
              </w:rPr>
              <w:t>Monedha</w:t>
            </w:r>
          </w:p>
        </w:tc>
        <w:tc>
          <w:tcPr>
            <w:tcW w:w="6120" w:type="dxa"/>
            <w:vAlign w:val="center"/>
          </w:tcPr>
          <w:p w14:paraId="5526993D" w14:textId="130282AF"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Euro në Shqipëri dhe Kosovë dhe Lekë në Shqipëri dhe  “</w:t>
            </w:r>
            <w:r w:rsidRPr="00E74F02">
              <w:rPr>
                <w:rFonts w:cs="Arial"/>
                <w:b/>
                <w:bCs/>
                <w:sz w:val="22"/>
                <w:szCs w:val="22"/>
              </w:rPr>
              <w:t>Monedhat</w:t>
            </w:r>
            <w:r w:rsidRPr="00E74F02">
              <w:rPr>
                <w:rFonts w:cs="Arial"/>
                <w:sz w:val="22"/>
                <w:szCs w:val="22"/>
              </w:rPr>
              <w:t>” do të  interpretohen në përputhje me rrethanat</w:t>
            </w:r>
          </w:p>
        </w:tc>
      </w:tr>
      <w:tr w:rsidR="00E74F02" w:rsidRPr="00E74F02" w14:paraId="3040EBAC" w14:textId="77777777" w:rsidTr="003D57DD">
        <w:trPr>
          <w:cantSplit/>
        </w:trPr>
        <w:tc>
          <w:tcPr>
            <w:tcW w:w="2880" w:type="dxa"/>
            <w:vAlign w:val="center"/>
          </w:tcPr>
          <w:p w14:paraId="39B8D960" w14:textId="3494A53A" w:rsidR="00652CAC" w:rsidRPr="00E74F02" w:rsidRDefault="00652CAC" w:rsidP="00652CAC">
            <w:pPr>
              <w:pStyle w:val="CERGlossaryTerm"/>
              <w:spacing w:line="276" w:lineRule="auto"/>
              <w:rPr>
                <w:rFonts w:cs="Arial"/>
                <w:bCs/>
                <w:sz w:val="22"/>
                <w:szCs w:val="22"/>
              </w:rPr>
            </w:pPr>
            <w:r w:rsidRPr="00E74F02">
              <w:rPr>
                <w:rFonts w:cs="Arial"/>
                <w:sz w:val="22"/>
                <w:szCs w:val="22"/>
              </w:rPr>
              <w:t>Mosmarrëveshje</w:t>
            </w:r>
          </w:p>
        </w:tc>
        <w:tc>
          <w:tcPr>
            <w:tcW w:w="6120" w:type="dxa"/>
            <w:vAlign w:val="center"/>
          </w:tcPr>
          <w:p w14:paraId="0378116B" w14:textId="36392E58"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ndonjë pretendim, mosmarrëveshje, ose diferenca të çfarëdo lloj natyre kurdoherë që lindin prej ose në lidhje me Rregullat e Tregut të Energjisë Elektrike-Kushtet e Përgjithshme, ose Procedurat ose Marrëveshja a Anëtarësimit në Bursë ose Marrëveshja Kuadër për Klerimi</w:t>
            </w:r>
          </w:p>
        </w:tc>
      </w:tr>
      <w:tr w:rsidR="00E74F02" w:rsidRPr="00E74F02" w14:paraId="6458089F" w14:textId="77777777" w:rsidTr="003D57DD">
        <w:trPr>
          <w:cantSplit/>
        </w:trPr>
        <w:tc>
          <w:tcPr>
            <w:tcW w:w="2880" w:type="dxa"/>
            <w:vAlign w:val="center"/>
          </w:tcPr>
          <w:p w14:paraId="459DE8FF" w14:textId="42455683" w:rsidR="00652CAC" w:rsidRPr="00E74F02" w:rsidRDefault="00652CAC" w:rsidP="00652CAC">
            <w:pPr>
              <w:pStyle w:val="CERGlossaryTerm"/>
              <w:spacing w:line="276" w:lineRule="auto"/>
              <w:rPr>
                <w:rFonts w:cs="Arial"/>
                <w:bCs/>
                <w:sz w:val="22"/>
                <w:szCs w:val="22"/>
              </w:rPr>
            </w:pPr>
            <w:r w:rsidRPr="00E74F02">
              <w:rPr>
                <w:rFonts w:cs="Arial"/>
                <w:sz w:val="22"/>
                <w:szCs w:val="22"/>
              </w:rPr>
              <w:t>Mosmarrëveshje  Konflikti</w:t>
            </w:r>
          </w:p>
        </w:tc>
        <w:tc>
          <w:tcPr>
            <w:tcW w:w="6120" w:type="dxa"/>
          </w:tcPr>
          <w:p w14:paraId="56004B5D" w14:textId="4AB3AFF6"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w:t>
            </w:r>
            <w:r w:rsidRPr="00E74F02">
              <w:rPr>
                <w:rFonts w:eastAsiaTheme="minorHAnsi" w:cs="Arial"/>
                <w:sz w:val="22"/>
                <w:szCs w:val="22"/>
              </w:rPr>
              <w:t xml:space="preserve"> një Mosmarrëveshje në lidhje me një konflikt të pretenduar midis </w:t>
            </w:r>
            <w:r w:rsidRPr="00E74F02">
              <w:rPr>
                <w:rFonts w:cs="Arial"/>
                <w:sz w:val="22"/>
                <w:szCs w:val="22"/>
              </w:rPr>
              <w:t>Rregullat e Tregut të Energjisë Elektrike-Kushtet e Përgjithshme</w:t>
            </w:r>
            <w:r w:rsidRPr="00E74F02">
              <w:rPr>
                <w:rFonts w:eastAsiaTheme="minorHAnsi" w:cs="Arial"/>
                <w:sz w:val="22"/>
                <w:szCs w:val="22"/>
              </w:rPr>
              <w:t xml:space="preserve"> apo Procedurave dhe Kërkesave Ligjore të tjera përkatëse</w:t>
            </w:r>
          </w:p>
        </w:tc>
      </w:tr>
      <w:tr w:rsidR="00E74F02" w:rsidRPr="00E74F02" w14:paraId="2E8266BA" w14:textId="77777777" w:rsidTr="003D57DD">
        <w:trPr>
          <w:cantSplit/>
        </w:trPr>
        <w:tc>
          <w:tcPr>
            <w:tcW w:w="2880" w:type="dxa"/>
            <w:vAlign w:val="center"/>
          </w:tcPr>
          <w:p w14:paraId="204FB3CD" w14:textId="2A570B6E" w:rsidR="00652CAC" w:rsidRPr="00E74F02" w:rsidRDefault="00652CAC" w:rsidP="00652CAC">
            <w:pPr>
              <w:pStyle w:val="CERGlossaryTerm"/>
              <w:spacing w:line="276" w:lineRule="auto"/>
              <w:rPr>
                <w:rFonts w:cs="Arial"/>
                <w:bCs/>
                <w:sz w:val="22"/>
                <w:szCs w:val="22"/>
              </w:rPr>
            </w:pPr>
            <w:r w:rsidRPr="00E74F02">
              <w:rPr>
                <w:rFonts w:cs="Arial"/>
                <w:sz w:val="22"/>
                <w:szCs w:val="22"/>
              </w:rPr>
              <w:lastRenderedPageBreak/>
              <w:t>Mosmarrëveshje e Përgjithshme</w:t>
            </w:r>
          </w:p>
        </w:tc>
        <w:tc>
          <w:tcPr>
            <w:tcW w:w="6120" w:type="dxa"/>
            <w:vAlign w:val="center"/>
          </w:tcPr>
          <w:p w14:paraId="2CB17280" w14:textId="3CD50D97"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Mosmarrëveshje e cila nuk përfshihet në ndonjërën  prej kategorive të Mosmarrëveshjes së Aderimit dhe Konfliktit duke përfshirë një Mosmarrëveshje në lidhje me pagesat sipas Rregullat e Tregut të Energjisë Elektrike-Kushtet e Përgjithshme dhe Procedurat</w:t>
            </w:r>
          </w:p>
        </w:tc>
      </w:tr>
      <w:tr w:rsidR="00E74F02" w:rsidRPr="00E74F02" w14:paraId="7A8DDFDE" w14:textId="77777777" w:rsidTr="003D57DD">
        <w:trPr>
          <w:cantSplit/>
        </w:trPr>
        <w:tc>
          <w:tcPr>
            <w:tcW w:w="2880" w:type="dxa"/>
            <w:vAlign w:val="center"/>
          </w:tcPr>
          <w:p w14:paraId="5BABB952" w14:textId="01DD3CB5" w:rsidR="00652CAC" w:rsidRPr="00E74F02" w:rsidRDefault="00652CAC" w:rsidP="00652CAC">
            <w:pPr>
              <w:pStyle w:val="CERGlossaryTerm"/>
              <w:spacing w:line="276" w:lineRule="auto"/>
              <w:rPr>
                <w:rFonts w:cs="Arial"/>
                <w:bCs/>
                <w:sz w:val="22"/>
                <w:szCs w:val="22"/>
              </w:rPr>
            </w:pPr>
            <w:r w:rsidRPr="00E74F02">
              <w:rPr>
                <w:rFonts w:cs="Arial"/>
                <w:sz w:val="22"/>
                <w:szCs w:val="22"/>
              </w:rPr>
              <w:t>Mosmarrëveshje për Pranimin</w:t>
            </w:r>
          </w:p>
        </w:tc>
        <w:tc>
          <w:tcPr>
            <w:tcW w:w="6120" w:type="dxa"/>
          </w:tcPr>
          <w:p w14:paraId="65F17121" w14:textId="671AD719" w:rsidR="00652CAC" w:rsidRPr="00E74F02" w:rsidRDefault="00652CAC" w:rsidP="00652CAC">
            <w:pPr>
              <w:pStyle w:val="CERGlossaryDefinition"/>
              <w:spacing w:line="276" w:lineRule="auto"/>
              <w:rPr>
                <w:rFonts w:cs="Arial"/>
                <w:sz w:val="22"/>
                <w:szCs w:val="22"/>
              </w:rPr>
            </w:pPr>
            <w:r w:rsidRPr="00E74F02">
              <w:rPr>
                <w:rFonts w:cs="Arial"/>
                <w:sz w:val="22"/>
                <w:szCs w:val="22"/>
              </w:rPr>
              <w:t>Nënkupton një Mosmarrëveshje që vjen si pasojë e Procesit të Pranimit</w:t>
            </w:r>
          </w:p>
        </w:tc>
      </w:tr>
      <w:tr w:rsidR="00E74F02" w:rsidRPr="00E74F02" w14:paraId="69198ACC" w14:textId="77777777" w:rsidTr="003D57DD">
        <w:trPr>
          <w:cantSplit/>
        </w:trPr>
        <w:tc>
          <w:tcPr>
            <w:tcW w:w="2880" w:type="dxa"/>
            <w:vAlign w:val="center"/>
          </w:tcPr>
          <w:p w14:paraId="2FD24288" w14:textId="6FEB429C" w:rsidR="00652CAC" w:rsidRPr="00E74F02" w:rsidRDefault="00652CAC" w:rsidP="00652CAC">
            <w:pPr>
              <w:pStyle w:val="CERGlossaryTerm"/>
              <w:spacing w:line="276" w:lineRule="auto"/>
              <w:rPr>
                <w:rFonts w:cs="Arial"/>
                <w:bCs/>
                <w:sz w:val="22"/>
                <w:szCs w:val="22"/>
              </w:rPr>
            </w:pPr>
            <w:r w:rsidRPr="00E74F02">
              <w:rPr>
                <w:rFonts w:cs="Arial"/>
                <w:sz w:val="22"/>
                <w:szCs w:val="22"/>
              </w:rPr>
              <w:t>Mospërmbushja e Detyrimeve</w:t>
            </w:r>
          </w:p>
        </w:tc>
        <w:tc>
          <w:tcPr>
            <w:tcW w:w="6120" w:type="dxa"/>
          </w:tcPr>
          <w:p w14:paraId="304F310D" w14:textId="54773AD0" w:rsidR="00652CAC" w:rsidRPr="00E74F02" w:rsidRDefault="00652CAC" w:rsidP="00652CAC">
            <w:pPr>
              <w:pStyle w:val="CERGlossaryDefinition"/>
              <w:spacing w:line="276" w:lineRule="auto"/>
              <w:rPr>
                <w:rFonts w:cs="Arial"/>
                <w:sz w:val="22"/>
                <w:szCs w:val="22"/>
              </w:rPr>
            </w:pPr>
            <w:r w:rsidRPr="00E74F02">
              <w:rPr>
                <w:rFonts w:cs="Arial"/>
                <w:sz w:val="22"/>
                <w:szCs w:val="22"/>
              </w:rPr>
              <w:t xml:space="preserve">Nënkupton kur Anëtari i Bursës dhe/ose Anëtari i Klerimit është në thyerje të ndonjë dispozite të Rregullat e Tregut të Energjisë Elektrike-Kushtet e Përgjithshme, ose Procedurave ose Marrëveshjes së Anëtarësimit në Bursë ose Marrëveshjes Kuadër për Klerim dhe që përfshin pa limituar një dështim në pagimin e një shume parash ose një thyerje të një ose me shumë dispozitave të sjelljes të dokumenteve të sipërpërmendur </w:t>
            </w:r>
          </w:p>
        </w:tc>
      </w:tr>
      <w:tr w:rsidR="00E74F02" w:rsidRPr="00E74F02" w14:paraId="0950B833" w14:textId="77777777" w:rsidTr="003D57DD">
        <w:trPr>
          <w:cantSplit/>
        </w:trPr>
        <w:tc>
          <w:tcPr>
            <w:tcW w:w="2880" w:type="dxa"/>
            <w:vAlign w:val="center"/>
          </w:tcPr>
          <w:p w14:paraId="7E108B23" w14:textId="2102FD0D" w:rsidR="00652CAC" w:rsidRPr="00E74F02" w:rsidRDefault="00652CAC" w:rsidP="00652CAC">
            <w:pPr>
              <w:pStyle w:val="CERGlossaryTerm"/>
              <w:spacing w:line="276" w:lineRule="auto"/>
              <w:rPr>
                <w:rFonts w:cs="Arial"/>
                <w:sz w:val="22"/>
                <w:szCs w:val="22"/>
              </w:rPr>
            </w:pPr>
            <w:r w:rsidRPr="00E74F02">
              <w:rPr>
                <w:rFonts w:cs="Arial"/>
                <w:sz w:val="22"/>
                <w:szCs w:val="22"/>
              </w:rPr>
              <w:t>Muaj</w:t>
            </w:r>
          </w:p>
        </w:tc>
        <w:tc>
          <w:tcPr>
            <w:tcW w:w="6120" w:type="dxa"/>
          </w:tcPr>
          <w:p w14:paraId="5BB6A7D0" w14:textId="5E6EAF21" w:rsidR="00652CAC" w:rsidRPr="00E74F02" w:rsidRDefault="00652CAC" w:rsidP="00652CAC">
            <w:pPr>
              <w:pStyle w:val="CERGlossaryDefinition"/>
              <w:spacing w:line="276" w:lineRule="auto"/>
              <w:rPr>
                <w:rFonts w:cs="Arial"/>
              </w:rPr>
            </w:pPr>
            <w:r w:rsidRPr="00E74F02">
              <w:rPr>
                <w:rFonts w:cs="Arial"/>
                <w:sz w:val="22"/>
                <w:szCs w:val="22"/>
              </w:rPr>
              <w:t>Nënkupton një muaj kalendarik</w:t>
            </w:r>
          </w:p>
        </w:tc>
      </w:tr>
      <w:tr w:rsidR="00E74F02" w:rsidRPr="00E74F02" w14:paraId="236E8086" w14:textId="77777777" w:rsidTr="003D57DD">
        <w:trPr>
          <w:cantSplit/>
        </w:trPr>
        <w:tc>
          <w:tcPr>
            <w:tcW w:w="2880" w:type="dxa"/>
            <w:vAlign w:val="center"/>
          </w:tcPr>
          <w:p w14:paraId="1E76BAC7" w14:textId="04792C29" w:rsidR="00652CAC" w:rsidRPr="00E74F02" w:rsidRDefault="00652CAC" w:rsidP="00652CAC">
            <w:pPr>
              <w:pStyle w:val="CERGlossaryTerm"/>
              <w:spacing w:line="276" w:lineRule="auto"/>
              <w:rPr>
                <w:rFonts w:cs="Arial"/>
                <w:sz w:val="22"/>
                <w:szCs w:val="22"/>
              </w:rPr>
            </w:pPr>
            <w:r w:rsidRPr="00E74F02">
              <w:rPr>
                <w:rFonts w:cs="Arial"/>
                <w:sz w:val="22"/>
                <w:szCs w:val="22"/>
              </w:rPr>
              <w:t xml:space="preserve">Mungesë </w:t>
            </w:r>
          </w:p>
        </w:tc>
        <w:tc>
          <w:tcPr>
            <w:tcW w:w="6120" w:type="dxa"/>
          </w:tcPr>
          <w:p w14:paraId="4BE82209" w14:textId="0234C9DC" w:rsidR="00652CAC" w:rsidRPr="00E74F02" w:rsidRDefault="00652CAC" w:rsidP="00652CAC">
            <w:pPr>
              <w:pStyle w:val="CERGlossaryDefinition"/>
              <w:spacing w:line="276" w:lineRule="auto"/>
              <w:rPr>
                <w:rFonts w:cs="Arial"/>
              </w:rPr>
            </w:pPr>
            <w:r w:rsidRPr="00E74F02">
              <w:rPr>
                <w:rFonts w:cs="Arial"/>
                <w:sz w:val="22"/>
                <w:szCs w:val="22"/>
              </w:rPr>
              <w:t xml:space="preserve">Nënkupton, kur ndonjë nga Anëtarët e Klerimit dështon të kryejë ndonjë pagesë të parashikuar në Procedurën e Klerimit dhe Shlyerjes deri në Datën për tu Paguar, shumën e papaguar së bashku me ndonjë interes të aplikuar   </w:t>
            </w:r>
          </w:p>
        </w:tc>
      </w:tr>
    </w:tbl>
    <w:p w14:paraId="585C3DC2" w14:textId="77777777" w:rsidR="00E560DF" w:rsidRPr="00E74F02" w:rsidRDefault="00E560DF" w:rsidP="00733F1B">
      <w:pPr>
        <w:spacing w:line="276" w:lineRule="auto"/>
        <w:rPr>
          <w:b/>
          <w:sz w:val="22"/>
          <w:szCs w:val="22"/>
        </w:rPr>
      </w:pPr>
    </w:p>
    <w:p w14:paraId="65BA2C3E" w14:textId="4F30FE79" w:rsidR="00E560DF" w:rsidRPr="00E74F02" w:rsidRDefault="009A6C01" w:rsidP="00733F1B">
      <w:pPr>
        <w:pStyle w:val="CERLEVEL1"/>
        <w:numPr>
          <w:ilvl w:val="0"/>
          <w:numId w:val="0"/>
        </w:numPr>
        <w:spacing w:line="276" w:lineRule="auto"/>
        <w:rPr>
          <w:rFonts w:cs="Arial"/>
          <w:sz w:val="22"/>
        </w:rPr>
      </w:pPr>
      <w:r w:rsidRPr="00E74F02">
        <w:rPr>
          <w:rFonts w:cs="Arial"/>
          <w:sz w:val="22"/>
        </w:rPr>
        <w:t>N</w:t>
      </w:r>
      <w:r w:rsidR="005D5C4B" w:rsidRPr="00E74F02">
        <w:rPr>
          <w:rFonts w:cs="Arial"/>
          <w:sz w:val="22"/>
        </w:rPr>
        <w:t xml:space="preserve"> </w:t>
      </w:r>
      <w:r w:rsidR="00C241CC" w:rsidRPr="00E74F02">
        <w:rPr>
          <w:rFonts w:cs="Arial"/>
          <w:caps w:val="0"/>
          <w:sz w:val="22"/>
        </w:rPr>
        <w:t>-</w:t>
      </w:r>
      <w:r w:rsidR="005D5C4B" w:rsidRPr="00E74F02">
        <w:rPr>
          <w:rFonts w:cs="Arial"/>
          <w:sz w:val="22"/>
        </w:rPr>
        <w:t xml:space="preserve"> </w:t>
      </w:r>
      <w:r w:rsidR="003D57DD" w:rsidRPr="00E74F02">
        <w:rPr>
          <w:rFonts w:cs="Arial"/>
          <w:sz w:val="22"/>
        </w:rPr>
        <w:t>S</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6120"/>
      </w:tblGrid>
      <w:tr w:rsidR="00E74F02" w:rsidRPr="00E74F02" w14:paraId="29E980FA" w14:textId="77777777" w:rsidTr="003D57DD">
        <w:trPr>
          <w:cantSplit/>
        </w:trPr>
        <w:tc>
          <w:tcPr>
            <w:tcW w:w="2880" w:type="dxa"/>
          </w:tcPr>
          <w:p w14:paraId="014D03D3" w14:textId="3EEF4A2D" w:rsidR="006B2CF5" w:rsidRPr="00E74F02" w:rsidRDefault="006B2CF5" w:rsidP="00733F1B">
            <w:pPr>
              <w:pStyle w:val="CERGlossaryTerm"/>
              <w:spacing w:line="276" w:lineRule="auto"/>
              <w:rPr>
                <w:rFonts w:cs="Arial"/>
                <w:sz w:val="22"/>
                <w:szCs w:val="22"/>
              </w:rPr>
            </w:pPr>
            <w:r w:rsidRPr="00E74F02">
              <w:rPr>
                <w:rFonts w:cs="Arial"/>
                <w:sz w:val="22"/>
                <w:szCs w:val="22"/>
              </w:rPr>
              <w:t>Ndalimi i Tregtimit</w:t>
            </w:r>
          </w:p>
        </w:tc>
        <w:tc>
          <w:tcPr>
            <w:tcW w:w="6120" w:type="dxa"/>
            <w:vAlign w:val="center"/>
          </w:tcPr>
          <w:p w14:paraId="02985B0C" w14:textId="13E98036" w:rsidR="006B2CF5" w:rsidRPr="00E74F02" w:rsidRDefault="006B2CF5" w:rsidP="00733F1B">
            <w:pPr>
              <w:pStyle w:val="CERGlossaryDefinition"/>
              <w:spacing w:line="276" w:lineRule="auto"/>
              <w:rPr>
                <w:rFonts w:cs="Arial"/>
              </w:rPr>
            </w:pPr>
            <w:r w:rsidRPr="00E74F02">
              <w:rPr>
                <w:rFonts w:cs="Arial"/>
                <w:sz w:val="22"/>
                <w:szCs w:val="22"/>
              </w:rPr>
              <w:t>Nënkupton një pezullim të përkohshëm për tregtim në Bursë</w:t>
            </w:r>
          </w:p>
        </w:tc>
      </w:tr>
      <w:tr w:rsidR="00F365EF" w:rsidRPr="00E74F02" w14:paraId="65C5D5D0" w14:textId="77777777" w:rsidTr="00045C4E">
        <w:trPr>
          <w:cantSplit/>
          <w:trHeight w:val="633"/>
        </w:trPr>
        <w:tc>
          <w:tcPr>
            <w:tcW w:w="2880" w:type="dxa"/>
            <w:vAlign w:val="center"/>
          </w:tcPr>
          <w:p w14:paraId="24994FA5" w14:textId="79B329A7" w:rsidR="00F365EF" w:rsidRPr="00E74F02" w:rsidRDefault="00F365EF" w:rsidP="00045C4E">
            <w:pPr>
              <w:pStyle w:val="CERGlossaryTerm"/>
              <w:spacing w:line="276" w:lineRule="auto"/>
              <w:rPr>
                <w:rFonts w:cs="Arial"/>
                <w:sz w:val="22"/>
                <w:szCs w:val="22"/>
              </w:rPr>
            </w:pPr>
            <w:r w:rsidRPr="00E74F02">
              <w:rPr>
                <w:rFonts w:cs="Arial"/>
                <w:sz w:val="22"/>
                <w:szCs w:val="22"/>
              </w:rPr>
              <w:t xml:space="preserve">Ndarja e </w:t>
            </w:r>
            <w:r w:rsidR="00C97BFC">
              <w:rPr>
                <w:rFonts w:cs="Arial"/>
                <w:sz w:val="22"/>
                <w:szCs w:val="22"/>
              </w:rPr>
              <w:t>Pjes</w:t>
            </w:r>
            <w:r w:rsidR="00A201BE" w:rsidRPr="00045C4E">
              <w:rPr>
                <w:rFonts w:cs="Arial"/>
                <w:sz w:val="22"/>
                <w:szCs w:val="22"/>
              </w:rPr>
              <w:t>ë</w:t>
            </w:r>
            <w:r w:rsidR="00C97BFC">
              <w:rPr>
                <w:rFonts w:cs="Arial"/>
                <w:sz w:val="22"/>
                <w:szCs w:val="22"/>
              </w:rPr>
              <w:t xml:space="preserve">shme e </w:t>
            </w:r>
            <w:r w:rsidR="00436A9B">
              <w:rPr>
                <w:rFonts w:cs="Arial"/>
                <w:sz w:val="22"/>
                <w:szCs w:val="22"/>
              </w:rPr>
              <w:t>Bashkimit t</w:t>
            </w:r>
            <w:r w:rsidR="00436A9B" w:rsidRPr="00E74F02">
              <w:rPr>
                <w:rFonts w:cs="Arial"/>
                <w:sz w:val="22"/>
                <w:szCs w:val="22"/>
              </w:rPr>
              <w:t>ë</w:t>
            </w:r>
            <w:r w:rsidR="00436A9B">
              <w:rPr>
                <w:rFonts w:cs="Arial"/>
                <w:sz w:val="22"/>
                <w:szCs w:val="22"/>
              </w:rPr>
              <w:t xml:space="preserve"> </w:t>
            </w:r>
            <w:r w:rsidRPr="00E74F02">
              <w:rPr>
                <w:rFonts w:cs="Arial"/>
                <w:sz w:val="22"/>
                <w:szCs w:val="22"/>
              </w:rPr>
              <w:t>Treg</w:t>
            </w:r>
            <w:r w:rsidR="00436A9B">
              <w:rPr>
                <w:rFonts w:cs="Arial"/>
                <w:sz w:val="22"/>
                <w:szCs w:val="22"/>
              </w:rPr>
              <w:t>jeve</w:t>
            </w:r>
          </w:p>
        </w:tc>
        <w:tc>
          <w:tcPr>
            <w:tcW w:w="6120" w:type="dxa"/>
          </w:tcPr>
          <w:p w14:paraId="289135B3" w14:textId="47381D46" w:rsidR="00F365EF" w:rsidRPr="00E74F02" w:rsidRDefault="00045C4E" w:rsidP="00733F1B">
            <w:pPr>
              <w:pStyle w:val="CERGlossaryDefinition"/>
              <w:spacing w:line="276" w:lineRule="auto"/>
              <w:rPr>
                <w:rFonts w:cs="Arial"/>
                <w:sz w:val="22"/>
                <w:szCs w:val="22"/>
              </w:rPr>
            </w:pPr>
            <w:r w:rsidRPr="00045C4E">
              <w:rPr>
                <w:rFonts w:cs="Arial"/>
                <w:sz w:val="22"/>
                <w:szCs w:val="22"/>
              </w:rPr>
              <w:t>Nënkupton situatën në të cilën, për një Ditë të caktuar Lëvrimi, një ose më shumë Zona të Ofertimit dhe/ose interkoneksione nuk mund të marrin pjesë në Bashkimin e Tregjeve, ndërkohë që Bashkimi i Tregjeve vazhdon për Zonat e tjera të Ofertimit dhe/ose interkoneksionet e tjera, në përputhje me procedurat e zbatueshme të Bashkimit të Tregjeve.</w:t>
            </w:r>
          </w:p>
        </w:tc>
      </w:tr>
      <w:tr w:rsidR="00F365EF" w:rsidRPr="00E74F02" w14:paraId="424C4A08" w14:textId="77777777" w:rsidTr="00400B0B">
        <w:trPr>
          <w:cantSplit/>
          <w:trHeight w:val="633"/>
        </w:trPr>
        <w:tc>
          <w:tcPr>
            <w:tcW w:w="2880" w:type="dxa"/>
            <w:vAlign w:val="center"/>
          </w:tcPr>
          <w:p w14:paraId="58EBF38A" w14:textId="00301EEA" w:rsidR="00F365EF" w:rsidRPr="00E74F02" w:rsidRDefault="00F365EF" w:rsidP="00400B0B">
            <w:pPr>
              <w:pStyle w:val="CERGlossaryTerm"/>
              <w:spacing w:line="276" w:lineRule="auto"/>
              <w:rPr>
                <w:rFonts w:cs="Arial"/>
                <w:sz w:val="22"/>
                <w:szCs w:val="22"/>
              </w:rPr>
            </w:pPr>
            <w:r w:rsidRPr="00E74F02">
              <w:rPr>
                <w:rFonts w:cs="Arial"/>
                <w:sz w:val="22"/>
                <w:szCs w:val="22"/>
              </w:rPr>
              <w:t xml:space="preserve">Ndarja e </w:t>
            </w:r>
            <w:r w:rsidR="00C97BFC">
              <w:rPr>
                <w:rFonts w:cs="Arial"/>
                <w:sz w:val="22"/>
                <w:szCs w:val="22"/>
              </w:rPr>
              <w:t>Plot</w:t>
            </w:r>
            <w:r w:rsidR="00C97BFC" w:rsidRPr="00E74F02">
              <w:rPr>
                <w:rFonts w:cs="Arial"/>
                <w:sz w:val="22"/>
                <w:szCs w:val="22"/>
              </w:rPr>
              <w:t xml:space="preserve">ë </w:t>
            </w:r>
            <w:r w:rsidR="00C97BFC">
              <w:rPr>
                <w:rFonts w:cs="Arial"/>
                <w:sz w:val="22"/>
                <w:szCs w:val="22"/>
              </w:rPr>
              <w:t xml:space="preserve">e </w:t>
            </w:r>
            <w:r w:rsidR="00436A9B">
              <w:rPr>
                <w:rFonts w:cs="Arial"/>
                <w:sz w:val="22"/>
                <w:szCs w:val="22"/>
              </w:rPr>
              <w:t>Bashkimit t</w:t>
            </w:r>
            <w:r w:rsidR="00436A9B" w:rsidRPr="00E74F02">
              <w:rPr>
                <w:rFonts w:cs="Arial"/>
                <w:sz w:val="22"/>
                <w:szCs w:val="22"/>
              </w:rPr>
              <w:t>ë</w:t>
            </w:r>
            <w:r w:rsidR="00436A9B">
              <w:rPr>
                <w:rFonts w:cs="Arial"/>
                <w:sz w:val="22"/>
                <w:szCs w:val="22"/>
              </w:rPr>
              <w:t xml:space="preserve"> </w:t>
            </w:r>
            <w:r w:rsidR="00436A9B" w:rsidRPr="00E74F02">
              <w:rPr>
                <w:rFonts w:cs="Arial"/>
                <w:sz w:val="22"/>
                <w:szCs w:val="22"/>
              </w:rPr>
              <w:t>Treg</w:t>
            </w:r>
            <w:r w:rsidR="00436A9B">
              <w:rPr>
                <w:rFonts w:cs="Arial"/>
                <w:sz w:val="22"/>
                <w:szCs w:val="22"/>
              </w:rPr>
              <w:t>jeve</w:t>
            </w:r>
          </w:p>
        </w:tc>
        <w:tc>
          <w:tcPr>
            <w:tcW w:w="6120" w:type="dxa"/>
          </w:tcPr>
          <w:p w14:paraId="6EEAD723" w14:textId="6D098BD7" w:rsidR="00F365EF" w:rsidRPr="00E74F02" w:rsidRDefault="00400B0B" w:rsidP="00733F1B">
            <w:pPr>
              <w:pStyle w:val="CERGlossaryDefinition"/>
              <w:spacing w:line="276" w:lineRule="auto"/>
              <w:rPr>
                <w:rFonts w:cs="Arial"/>
                <w:sz w:val="22"/>
                <w:szCs w:val="22"/>
              </w:rPr>
            </w:pPr>
            <w:r w:rsidRPr="00400B0B">
              <w:rPr>
                <w:rFonts w:cs="Arial"/>
                <w:sz w:val="22"/>
                <w:szCs w:val="22"/>
              </w:rPr>
              <w:t>Nënkupton situatën në të cilën, për një Ditë të caktuar Lëvrimi, Bashkimi i Tregjeve nuk mund të realizohet për asnjërën nga Zonat e Ofertimit dhe/ose interkoneksionet pjesëmarrëse, duke sjellë zbatimin e procedurave përkatëse rezervë, në përputhje me procedurat e zbatueshme të Bashkimit të Tregjeve.</w:t>
            </w:r>
          </w:p>
        </w:tc>
      </w:tr>
      <w:tr w:rsidR="00E74F02" w:rsidRPr="00E74F02" w14:paraId="3A186C26" w14:textId="77777777" w:rsidTr="003D57DD">
        <w:trPr>
          <w:cantSplit/>
          <w:trHeight w:val="633"/>
        </w:trPr>
        <w:tc>
          <w:tcPr>
            <w:tcW w:w="2880" w:type="dxa"/>
          </w:tcPr>
          <w:p w14:paraId="7B30CFBA" w14:textId="27E5D510" w:rsidR="006B2CF5" w:rsidRPr="00E74F02" w:rsidRDefault="006B2CF5" w:rsidP="00733F1B">
            <w:pPr>
              <w:pStyle w:val="CERGlossaryTerm"/>
              <w:spacing w:line="276" w:lineRule="auto"/>
              <w:rPr>
                <w:rFonts w:cs="Arial"/>
                <w:sz w:val="22"/>
                <w:szCs w:val="22"/>
              </w:rPr>
            </w:pPr>
            <w:r w:rsidRPr="00E74F02">
              <w:rPr>
                <w:rFonts w:cs="Arial"/>
                <w:sz w:val="22"/>
                <w:szCs w:val="22"/>
              </w:rPr>
              <w:t>Ndarja ose Ndarja e Tregut</w:t>
            </w:r>
          </w:p>
        </w:tc>
        <w:tc>
          <w:tcPr>
            <w:tcW w:w="6120" w:type="dxa"/>
          </w:tcPr>
          <w:p w14:paraId="1A9DFDA5" w14:textId="190CDEE6" w:rsidR="006B2CF5" w:rsidRPr="00E74F02" w:rsidRDefault="00FD369B" w:rsidP="00733F1B">
            <w:pPr>
              <w:pStyle w:val="CERGlossaryDefinition"/>
              <w:spacing w:line="276" w:lineRule="auto"/>
              <w:rPr>
                <w:rFonts w:cs="Arial"/>
                <w:sz w:val="22"/>
                <w:szCs w:val="22"/>
              </w:rPr>
            </w:pPr>
            <w:r w:rsidRPr="00E74F02">
              <w:rPr>
                <w:rFonts w:cs="Arial"/>
                <w:sz w:val="22"/>
                <w:szCs w:val="22"/>
              </w:rPr>
              <w:t>Nënkupton situatën në të cilën Procesi i Bashkimit të  Çmimit është ndërprerë dh</w:t>
            </w:r>
            <w:r w:rsidR="001F4C30" w:rsidRPr="00E74F02">
              <w:rPr>
                <w:rFonts w:cs="Arial"/>
                <w:sz w:val="22"/>
                <w:szCs w:val="22"/>
              </w:rPr>
              <w:t>e</w:t>
            </w:r>
            <w:r w:rsidRPr="00E74F02">
              <w:rPr>
                <w:rFonts w:cs="Arial"/>
                <w:sz w:val="22"/>
                <w:szCs w:val="22"/>
              </w:rPr>
              <w:t>/ose anuluar</w:t>
            </w:r>
          </w:p>
        </w:tc>
      </w:tr>
      <w:tr w:rsidR="00E74F02" w:rsidRPr="00E74F02" w14:paraId="4C9A7B27" w14:textId="77777777" w:rsidTr="003D57DD">
        <w:trPr>
          <w:cantSplit/>
          <w:trHeight w:val="921"/>
        </w:trPr>
        <w:tc>
          <w:tcPr>
            <w:tcW w:w="2880" w:type="dxa"/>
          </w:tcPr>
          <w:p w14:paraId="396BE675" w14:textId="3D2ED6DD" w:rsidR="006B2CF5" w:rsidRPr="00E74F02" w:rsidRDefault="006B2CF5" w:rsidP="00733F1B">
            <w:pPr>
              <w:pStyle w:val="CERGlossaryTerm"/>
              <w:spacing w:line="276" w:lineRule="auto"/>
              <w:rPr>
                <w:rFonts w:cs="Arial"/>
                <w:sz w:val="22"/>
                <w:szCs w:val="22"/>
              </w:rPr>
            </w:pPr>
            <w:r w:rsidRPr="00E74F02">
              <w:rPr>
                <w:rFonts w:cs="Arial"/>
                <w:sz w:val="22"/>
                <w:szCs w:val="22"/>
              </w:rPr>
              <w:lastRenderedPageBreak/>
              <w:t>Ndërfaqja e Programimit të Aplikacionit (API)</w:t>
            </w:r>
          </w:p>
        </w:tc>
        <w:tc>
          <w:tcPr>
            <w:tcW w:w="6120" w:type="dxa"/>
            <w:vAlign w:val="center"/>
          </w:tcPr>
          <w:p w14:paraId="7B74D84A" w14:textId="051DA9BA" w:rsidR="006B2CF5" w:rsidRPr="00E74F02" w:rsidRDefault="00862A05" w:rsidP="00733F1B">
            <w:pPr>
              <w:pStyle w:val="CERGlossaryDefinition"/>
              <w:spacing w:line="276" w:lineRule="auto"/>
              <w:jc w:val="left"/>
              <w:rPr>
                <w:rFonts w:cs="Arial"/>
                <w:sz w:val="22"/>
                <w:szCs w:val="22"/>
              </w:rPr>
            </w:pPr>
            <w:r w:rsidRPr="00E74F02">
              <w:rPr>
                <w:rFonts w:cs="Arial"/>
                <w:sz w:val="22"/>
                <w:szCs w:val="22"/>
              </w:rPr>
              <w:t>Nënkupton Ndërfaqen e programuar të aplikacioneve</w:t>
            </w:r>
          </w:p>
        </w:tc>
      </w:tr>
      <w:tr w:rsidR="00E74F02" w:rsidRPr="00E74F02" w14:paraId="7C7716D0" w14:textId="77777777" w:rsidTr="003D57DD">
        <w:trPr>
          <w:cantSplit/>
        </w:trPr>
        <w:tc>
          <w:tcPr>
            <w:tcW w:w="2880" w:type="dxa"/>
          </w:tcPr>
          <w:p w14:paraId="62B4BBBD" w14:textId="6997E41A" w:rsidR="006B2CF5" w:rsidRPr="00E74F02" w:rsidRDefault="006B2CF5" w:rsidP="00733F1B">
            <w:pPr>
              <w:pStyle w:val="CERGlossaryTerm"/>
              <w:spacing w:line="276" w:lineRule="auto"/>
              <w:rPr>
                <w:rFonts w:cs="Arial"/>
                <w:sz w:val="22"/>
                <w:szCs w:val="22"/>
              </w:rPr>
            </w:pPr>
            <w:r w:rsidRPr="00E74F02">
              <w:rPr>
                <w:rFonts w:cs="Arial"/>
                <w:sz w:val="22"/>
                <w:szCs w:val="22"/>
              </w:rPr>
              <w:t>Ndikues në Çmim</w:t>
            </w:r>
          </w:p>
        </w:tc>
        <w:tc>
          <w:tcPr>
            <w:tcW w:w="6120" w:type="dxa"/>
          </w:tcPr>
          <w:p w14:paraId="0A33B36D" w14:textId="38AB579D" w:rsidR="006B2CF5" w:rsidRPr="00E74F02" w:rsidRDefault="00AD60C3" w:rsidP="00733F1B">
            <w:pPr>
              <w:pStyle w:val="CERGlossaryDefinition"/>
              <w:spacing w:line="276" w:lineRule="auto"/>
              <w:rPr>
                <w:rFonts w:cs="Arial"/>
                <w:sz w:val="22"/>
                <w:szCs w:val="22"/>
              </w:rPr>
            </w:pPr>
            <w:r w:rsidRPr="00E74F02">
              <w:rPr>
                <w:rFonts w:cs="Arial"/>
                <w:sz w:val="22"/>
                <w:szCs w:val="22"/>
              </w:rPr>
              <w:t>është një Anëtar i Bursës i cili është i aft</w:t>
            </w:r>
            <w:r w:rsidR="005650BD" w:rsidRPr="00E74F02">
              <w:rPr>
                <w:rFonts w:cs="Arial"/>
                <w:sz w:val="22"/>
                <w:szCs w:val="22"/>
              </w:rPr>
              <w:t>ë</w:t>
            </w:r>
            <w:r w:rsidRPr="00E74F02">
              <w:rPr>
                <w:rFonts w:cs="Arial"/>
                <w:sz w:val="22"/>
                <w:szCs w:val="22"/>
              </w:rPr>
              <w:t xml:space="preserve"> të influencoj në Çmimin e Klerues të Tregut dhe ta pranoj atë për shlyerjen e Transaksioneve të tij</w:t>
            </w:r>
            <w:r w:rsidR="005650BD" w:rsidRPr="00E74F02">
              <w:rPr>
                <w:rFonts w:cs="Arial"/>
                <w:sz w:val="22"/>
                <w:szCs w:val="22"/>
              </w:rPr>
              <w:t xml:space="preserve"> </w:t>
            </w:r>
          </w:p>
        </w:tc>
      </w:tr>
      <w:tr w:rsidR="00E74F02" w:rsidRPr="00E74F02" w14:paraId="100008AE" w14:textId="77777777" w:rsidTr="003D57DD">
        <w:trPr>
          <w:cantSplit/>
        </w:trPr>
        <w:tc>
          <w:tcPr>
            <w:tcW w:w="2880" w:type="dxa"/>
          </w:tcPr>
          <w:p w14:paraId="1555A0C4" w14:textId="39C9177E" w:rsidR="006B2CF5" w:rsidRPr="00E74F02" w:rsidRDefault="006B2CF5" w:rsidP="00733F1B">
            <w:pPr>
              <w:pStyle w:val="CERGlossaryTerm"/>
              <w:spacing w:line="276" w:lineRule="auto"/>
              <w:rPr>
                <w:rFonts w:cs="Arial"/>
                <w:sz w:val="22"/>
                <w:szCs w:val="22"/>
              </w:rPr>
            </w:pPr>
            <w:r w:rsidRPr="00E74F02">
              <w:rPr>
                <w:rFonts w:cs="Arial"/>
                <w:sz w:val="22"/>
                <w:szCs w:val="22"/>
              </w:rPr>
              <w:t>Ndryshim</w:t>
            </w:r>
          </w:p>
        </w:tc>
        <w:tc>
          <w:tcPr>
            <w:tcW w:w="6120" w:type="dxa"/>
          </w:tcPr>
          <w:p w14:paraId="11053647" w14:textId="7D18190C" w:rsidR="006B2CF5" w:rsidRPr="00E74F02" w:rsidRDefault="00F032BC" w:rsidP="00733F1B">
            <w:pPr>
              <w:pStyle w:val="CERGlossaryDefinition"/>
              <w:spacing w:line="276" w:lineRule="auto"/>
              <w:rPr>
                <w:rFonts w:cs="Arial"/>
                <w:sz w:val="22"/>
                <w:szCs w:val="22"/>
              </w:rPr>
            </w:pPr>
            <w:r w:rsidRPr="00E74F02">
              <w:rPr>
                <w:rFonts w:cs="Arial"/>
                <w:sz w:val="22"/>
                <w:szCs w:val="22"/>
              </w:rPr>
              <w:t xml:space="preserve">Nënkupton një ndryshim të dispozitave të </w:t>
            </w:r>
            <w:r w:rsidR="00E65960" w:rsidRPr="00E74F02">
              <w:rPr>
                <w:rFonts w:cs="Arial"/>
                <w:sz w:val="22"/>
                <w:szCs w:val="22"/>
              </w:rPr>
              <w:t>Rregullat e Tregut të Energjisë Elektrike-Kushtet e Përgjithshme</w:t>
            </w:r>
            <w:r w:rsidRPr="00E74F02">
              <w:rPr>
                <w:rFonts w:cs="Arial"/>
                <w:sz w:val="22"/>
                <w:szCs w:val="22"/>
              </w:rPr>
              <w:t xml:space="preserve"> ose Procedurave</w:t>
            </w:r>
          </w:p>
        </w:tc>
      </w:tr>
      <w:tr w:rsidR="00E74F02" w:rsidRPr="00E74F02" w14:paraId="612F79EC" w14:textId="77777777" w:rsidTr="003D57DD">
        <w:trPr>
          <w:cantSplit/>
        </w:trPr>
        <w:tc>
          <w:tcPr>
            <w:tcW w:w="2880" w:type="dxa"/>
            <w:vAlign w:val="center"/>
          </w:tcPr>
          <w:p w14:paraId="780C9A19" w14:textId="1EB2A76B" w:rsidR="006B2CF5" w:rsidRPr="00E74F02" w:rsidRDefault="006B2CF5" w:rsidP="00733F1B">
            <w:pPr>
              <w:pStyle w:val="CERGlossaryTerm"/>
              <w:spacing w:line="276" w:lineRule="auto"/>
              <w:rPr>
                <w:rFonts w:cs="Arial"/>
                <w:sz w:val="22"/>
                <w:szCs w:val="22"/>
              </w:rPr>
            </w:pPr>
            <w:r w:rsidRPr="00E74F02">
              <w:rPr>
                <w:rFonts w:cs="Arial"/>
                <w:sz w:val="22"/>
                <w:szCs w:val="22"/>
              </w:rPr>
              <w:t>Ngjarje Papajtueshmërie</w:t>
            </w:r>
          </w:p>
        </w:tc>
        <w:tc>
          <w:tcPr>
            <w:tcW w:w="6120" w:type="dxa"/>
          </w:tcPr>
          <w:p w14:paraId="6A61D924" w14:textId="36B82916" w:rsidR="001228D3" w:rsidRPr="00E74F02" w:rsidRDefault="001228D3" w:rsidP="00733F1B">
            <w:pPr>
              <w:pStyle w:val="CERLEVEL4"/>
              <w:keepNext w:val="0"/>
              <w:numPr>
                <w:ilvl w:val="0"/>
                <w:numId w:val="0"/>
              </w:numPr>
              <w:spacing w:line="276" w:lineRule="auto"/>
              <w:ind w:left="36"/>
              <w:rPr>
                <w:rFonts w:cs="Arial"/>
              </w:rPr>
            </w:pPr>
            <w:r w:rsidRPr="00E74F02">
              <w:rPr>
                <w:rFonts w:cs="Arial"/>
              </w:rPr>
              <w:t>Nënkupton një ngjarje që ekziston nëse një Anëtar i Bursës në opinion</w:t>
            </w:r>
            <w:r w:rsidR="00AE58C5" w:rsidRPr="00E74F02">
              <w:rPr>
                <w:rFonts w:cs="Arial"/>
              </w:rPr>
              <w:t>in</w:t>
            </w:r>
            <w:r w:rsidRPr="00E74F02">
              <w:rPr>
                <w:rFonts w:cs="Arial"/>
              </w:rPr>
              <w:t xml:space="preserve"> </w:t>
            </w:r>
            <w:r w:rsidR="00AE58C5" w:rsidRPr="00E74F02">
              <w:rPr>
                <w:rFonts w:cs="Arial"/>
              </w:rPr>
              <w:t>e</w:t>
            </w:r>
            <w:r w:rsidR="008D7691" w:rsidRPr="00E74F02">
              <w:rPr>
                <w:rFonts w:cs="Arial"/>
              </w:rPr>
              <w:t xml:space="preserve"> </w:t>
            </w:r>
            <w:r w:rsidRPr="00E74F02">
              <w:rPr>
                <w:rFonts w:cs="Arial"/>
              </w:rPr>
              <w:t>arsyeshëm të ALPEX-it:</w:t>
            </w:r>
            <w:r w:rsidR="008D7691" w:rsidRPr="00E74F02">
              <w:rPr>
                <w:rFonts w:cs="Arial"/>
              </w:rPr>
              <w:t xml:space="preserve"> </w:t>
            </w:r>
          </w:p>
          <w:p w14:paraId="46D42081" w14:textId="2085D93F" w:rsidR="001228D3" w:rsidRPr="00E74F02" w:rsidRDefault="001228D3" w:rsidP="00733F1B">
            <w:pPr>
              <w:pStyle w:val="CERLEVEL5"/>
              <w:numPr>
                <w:ilvl w:val="4"/>
                <w:numId w:val="50"/>
              </w:numPr>
              <w:spacing w:line="276" w:lineRule="auto"/>
              <w:ind w:left="391"/>
              <w:rPr>
                <w:rFonts w:cs="Arial"/>
              </w:rPr>
            </w:pPr>
            <w:r w:rsidRPr="00E74F02">
              <w:rPr>
                <w:rFonts w:cs="Arial"/>
              </w:rPr>
              <w:t xml:space="preserve">Nuk përmbush detyrimet e tij nën njërën prej dokumenteve dhe/ose marrëveshjeve ku janë palë të </w:t>
            </w:r>
            <w:r w:rsidR="00E65960" w:rsidRPr="00E74F02">
              <w:rPr>
                <w:rFonts w:cs="Arial"/>
              </w:rPr>
              <w:t>Rregullat e Tregut të Energjisë Elektrike-Kushtet e Përgjithshme</w:t>
            </w:r>
            <w:r w:rsidRPr="00E74F02">
              <w:rPr>
                <w:rFonts w:cs="Arial"/>
              </w:rPr>
              <w:t xml:space="preserve"> dhe Procedurave; ose</w:t>
            </w:r>
          </w:p>
          <w:p w14:paraId="1680AB11" w14:textId="49EC1157" w:rsidR="006B2CF5" w:rsidRPr="00E74F02" w:rsidRDefault="001228D3" w:rsidP="00733F1B">
            <w:pPr>
              <w:pStyle w:val="CERLEVEL5"/>
              <w:numPr>
                <w:ilvl w:val="4"/>
                <w:numId w:val="50"/>
              </w:numPr>
              <w:spacing w:line="276" w:lineRule="auto"/>
              <w:ind w:left="391"/>
              <w:rPr>
                <w:rFonts w:cs="Arial"/>
              </w:rPr>
            </w:pPr>
            <w:r w:rsidRPr="00E74F02">
              <w:rPr>
                <w:rFonts w:cs="Arial"/>
              </w:rPr>
              <w:t xml:space="preserve">Është në shkelje të Ligjit në Fuqi dhe kjo shkelje ndikon ose do të ndikojë </w:t>
            </w:r>
            <w:r w:rsidR="00FC61D0" w:rsidRPr="00E74F02">
              <w:rPr>
                <w:rFonts w:cs="Arial"/>
              </w:rPr>
              <w:t xml:space="preserve">në </w:t>
            </w:r>
            <w:r w:rsidRPr="00E74F02">
              <w:rPr>
                <w:rFonts w:cs="Arial"/>
              </w:rPr>
              <w:t xml:space="preserve">aftësinë e Anëtarit të Bursës të veprojë në përputhje me </w:t>
            </w:r>
            <w:r w:rsidR="00E65960" w:rsidRPr="00E74F02">
              <w:rPr>
                <w:rFonts w:cs="Arial"/>
              </w:rPr>
              <w:t>Rregullat e Tregut të Energjisë Elektrike-Kushtet e Përgjithshme</w:t>
            </w:r>
            <w:r w:rsidRPr="00E74F02">
              <w:rPr>
                <w:rFonts w:cs="Arial"/>
              </w:rPr>
              <w:t xml:space="preserve"> dhe Procedurat dhe dokumentacionin që lidhet më të</w:t>
            </w:r>
          </w:p>
        </w:tc>
      </w:tr>
      <w:tr w:rsidR="00E74F02" w:rsidRPr="00E74F02" w14:paraId="034C7923" w14:textId="77777777" w:rsidTr="003D57DD">
        <w:trPr>
          <w:cantSplit/>
        </w:trPr>
        <w:tc>
          <w:tcPr>
            <w:tcW w:w="2880" w:type="dxa"/>
            <w:vAlign w:val="center"/>
          </w:tcPr>
          <w:p w14:paraId="73BF0C92" w14:textId="467B3353" w:rsidR="009F2C7F" w:rsidRPr="00E74F02" w:rsidRDefault="009F2C7F" w:rsidP="00733F1B">
            <w:pPr>
              <w:pStyle w:val="CERGlossaryTerm"/>
              <w:spacing w:line="276" w:lineRule="auto"/>
              <w:rPr>
                <w:rFonts w:cs="Arial"/>
                <w:sz w:val="22"/>
                <w:szCs w:val="22"/>
              </w:rPr>
            </w:pPr>
            <w:r w:rsidRPr="00E74F02">
              <w:rPr>
                <w:rFonts w:cs="Arial"/>
                <w:sz w:val="22"/>
                <w:szCs w:val="22"/>
              </w:rPr>
              <w:t>Ngjarje Papajtueshmërie Materiale</w:t>
            </w:r>
          </w:p>
        </w:tc>
        <w:tc>
          <w:tcPr>
            <w:tcW w:w="6120" w:type="dxa"/>
            <w:vAlign w:val="center"/>
          </w:tcPr>
          <w:p w14:paraId="035231C8" w14:textId="00620D14" w:rsidR="009F2C7F" w:rsidRPr="00E74F02" w:rsidRDefault="009F2C7F" w:rsidP="00733F1B">
            <w:pPr>
              <w:pStyle w:val="CERGlossaryDefinition"/>
              <w:spacing w:line="276" w:lineRule="auto"/>
              <w:rPr>
                <w:rFonts w:cs="Arial"/>
                <w:sz w:val="22"/>
                <w:szCs w:val="22"/>
              </w:rPr>
            </w:pPr>
            <w:r w:rsidRPr="00E74F02">
              <w:rPr>
                <w:rFonts w:cs="Arial"/>
                <w:sz w:val="22"/>
                <w:szCs w:val="22"/>
              </w:rPr>
              <w:t xml:space="preserve">Ka kuptimin në paragrafin D.3.2.2 të </w:t>
            </w:r>
            <w:r w:rsidR="00E65960" w:rsidRPr="00E74F02">
              <w:rPr>
                <w:rFonts w:cs="Arial"/>
                <w:sz w:val="22"/>
                <w:szCs w:val="22"/>
              </w:rPr>
              <w:t>Rregullat e Tregut të Energjisë Elektrike-Kushtet e Përgjithshme</w:t>
            </w:r>
          </w:p>
        </w:tc>
      </w:tr>
      <w:tr w:rsidR="00E74F02" w:rsidRPr="00E74F02" w14:paraId="56F9E834" w14:textId="77777777" w:rsidTr="003D57DD">
        <w:trPr>
          <w:cantSplit/>
        </w:trPr>
        <w:tc>
          <w:tcPr>
            <w:tcW w:w="2880" w:type="dxa"/>
            <w:vAlign w:val="center"/>
          </w:tcPr>
          <w:p w14:paraId="4D6EAA4A" w14:textId="431D00EB" w:rsidR="009A7768" w:rsidRPr="00E74F02" w:rsidRDefault="009A7768" w:rsidP="00733F1B">
            <w:pPr>
              <w:pStyle w:val="CERGlossaryTerm"/>
              <w:spacing w:line="276" w:lineRule="auto"/>
              <w:rPr>
                <w:rFonts w:cs="Arial"/>
                <w:sz w:val="22"/>
                <w:szCs w:val="22"/>
              </w:rPr>
            </w:pPr>
            <w:r w:rsidRPr="00E74F02">
              <w:rPr>
                <w:rFonts w:cs="Arial"/>
                <w:sz w:val="22"/>
                <w:szCs w:val="22"/>
              </w:rPr>
              <w:t>Ngjarje për shkak të Forcës Madhore</w:t>
            </w:r>
          </w:p>
        </w:tc>
        <w:tc>
          <w:tcPr>
            <w:tcW w:w="6120" w:type="dxa"/>
            <w:vAlign w:val="center"/>
          </w:tcPr>
          <w:p w14:paraId="2987BA11" w14:textId="46D85F8D" w:rsidR="009A7768" w:rsidRPr="00E74F02" w:rsidRDefault="009A7768" w:rsidP="00733F1B">
            <w:pPr>
              <w:pStyle w:val="CERGlossaryDefinition"/>
              <w:spacing w:line="276" w:lineRule="auto"/>
              <w:rPr>
                <w:rFonts w:cs="Arial"/>
                <w:sz w:val="22"/>
                <w:szCs w:val="22"/>
              </w:rPr>
            </w:pPr>
            <w:r w:rsidRPr="00E74F02">
              <w:rPr>
                <w:rFonts w:cs="Arial"/>
                <w:sz w:val="22"/>
                <w:szCs w:val="22"/>
              </w:rPr>
              <w:t xml:space="preserve">Nënkupton çdo ngjarje e cila </w:t>
            </w:r>
            <w:r w:rsidR="00034C9A" w:rsidRPr="00E74F02">
              <w:rPr>
                <w:rFonts w:cs="Arial"/>
                <w:sz w:val="22"/>
                <w:szCs w:val="22"/>
              </w:rPr>
              <w:t>parashikohet</w:t>
            </w:r>
            <w:r w:rsidRPr="00E74F02">
              <w:rPr>
                <w:rFonts w:cs="Arial"/>
                <w:sz w:val="22"/>
                <w:szCs w:val="22"/>
              </w:rPr>
              <w:t xml:space="preserve"> si ngjarje e Forcës Madhore të përcaktuar nga ligji në fuqi në Shqipëri dhe Kosovë.</w:t>
            </w:r>
          </w:p>
        </w:tc>
      </w:tr>
      <w:tr w:rsidR="00E74F02" w:rsidRPr="00E74F02" w14:paraId="363818E5" w14:textId="77777777" w:rsidTr="003D57DD">
        <w:trPr>
          <w:cantSplit/>
        </w:trPr>
        <w:tc>
          <w:tcPr>
            <w:tcW w:w="2880" w:type="dxa"/>
            <w:vAlign w:val="center"/>
          </w:tcPr>
          <w:p w14:paraId="4C4DFE6A" w14:textId="66231246" w:rsidR="009A7768" w:rsidRPr="00E74F02" w:rsidRDefault="009A7768" w:rsidP="00733F1B">
            <w:pPr>
              <w:pStyle w:val="CERGlossaryTerm"/>
              <w:spacing w:line="276" w:lineRule="auto"/>
              <w:rPr>
                <w:rFonts w:cs="Arial"/>
                <w:sz w:val="22"/>
                <w:szCs w:val="22"/>
              </w:rPr>
            </w:pPr>
            <w:r w:rsidRPr="00E74F02">
              <w:rPr>
                <w:rFonts w:cs="Arial"/>
                <w:sz w:val="22"/>
                <w:szCs w:val="22"/>
              </w:rPr>
              <w:t>Njësi</w:t>
            </w:r>
            <w:r w:rsidR="00FC25F9">
              <w:rPr>
                <w:rFonts w:cs="Arial"/>
                <w:sz w:val="22"/>
                <w:szCs w:val="22"/>
              </w:rPr>
              <w:t>a</w:t>
            </w:r>
            <w:r w:rsidRPr="00E74F02">
              <w:rPr>
                <w:rFonts w:cs="Arial"/>
                <w:sz w:val="22"/>
                <w:szCs w:val="22"/>
              </w:rPr>
              <w:t xml:space="preserve"> Kohore Tregu</w:t>
            </w:r>
          </w:p>
        </w:tc>
        <w:tc>
          <w:tcPr>
            <w:tcW w:w="6120" w:type="dxa"/>
          </w:tcPr>
          <w:p w14:paraId="6725F515" w14:textId="02194E5C" w:rsidR="009A7768" w:rsidRPr="00E74F02" w:rsidRDefault="00BD4581" w:rsidP="00B44088">
            <w:pPr>
              <w:pStyle w:val="CERGlossaryDefinition"/>
              <w:spacing w:line="276" w:lineRule="auto"/>
              <w:rPr>
                <w:rFonts w:cs="Arial"/>
                <w:sz w:val="22"/>
                <w:szCs w:val="22"/>
              </w:rPr>
            </w:pPr>
            <w:r w:rsidRPr="00E74F02">
              <w:rPr>
                <w:rFonts w:cs="Arial"/>
                <w:sz w:val="22"/>
                <w:szCs w:val="22"/>
              </w:rPr>
              <w:t xml:space="preserve">Nënkupton periudhën për të cilën çmimi i tregut krijohet ose periudhën me të shkurtër të mundshme për dy Zona </w:t>
            </w:r>
            <w:r w:rsidR="00671902" w:rsidRPr="00E74F02">
              <w:rPr>
                <w:rFonts w:cs="Arial"/>
                <w:sz w:val="22"/>
                <w:szCs w:val="22"/>
              </w:rPr>
              <w:t>Ofertimi</w:t>
            </w:r>
            <w:r w:rsidRPr="00E74F02">
              <w:rPr>
                <w:rFonts w:cs="Arial"/>
                <w:sz w:val="22"/>
                <w:szCs w:val="22"/>
              </w:rPr>
              <w:t>, nëse Njësit</w:t>
            </w:r>
            <w:r w:rsidR="00671902" w:rsidRPr="00E74F02">
              <w:rPr>
                <w:rFonts w:cs="Arial"/>
                <w:sz w:val="22"/>
                <w:szCs w:val="22"/>
              </w:rPr>
              <w:t>ë</w:t>
            </w:r>
            <w:r w:rsidRPr="00E74F02">
              <w:rPr>
                <w:rFonts w:cs="Arial"/>
                <w:sz w:val="22"/>
                <w:szCs w:val="22"/>
              </w:rPr>
              <w:t xml:space="preserve"> Kohore të Tregut janë të ndryshme</w:t>
            </w:r>
          </w:p>
        </w:tc>
      </w:tr>
      <w:tr w:rsidR="00E74F02" w:rsidRPr="00E74F02" w14:paraId="5BB9200B" w14:textId="77777777" w:rsidTr="003D57DD">
        <w:trPr>
          <w:cantSplit/>
        </w:trPr>
        <w:tc>
          <w:tcPr>
            <w:tcW w:w="2880" w:type="dxa"/>
            <w:vAlign w:val="center"/>
          </w:tcPr>
          <w:p w14:paraId="211FE31C" w14:textId="5C07D55D" w:rsidR="009A7768" w:rsidRPr="00E74F02" w:rsidRDefault="009A7768" w:rsidP="00733F1B">
            <w:pPr>
              <w:pStyle w:val="CERGlossaryTerm"/>
              <w:spacing w:line="276" w:lineRule="auto"/>
              <w:rPr>
                <w:rFonts w:cs="Arial"/>
                <w:sz w:val="22"/>
                <w:szCs w:val="22"/>
              </w:rPr>
            </w:pPr>
            <w:r w:rsidRPr="00E74F02">
              <w:rPr>
                <w:rFonts w:cs="Arial"/>
                <w:sz w:val="22"/>
                <w:szCs w:val="22"/>
              </w:rPr>
              <w:t>Njoftim për Mosmarrëveshje</w:t>
            </w:r>
          </w:p>
        </w:tc>
        <w:tc>
          <w:tcPr>
            <w:tcW w:w="6120" w:type="dxa"/>
          </w:tcPr>
          <w:p w14:paraId="5F585B72" w14:textId="638D28C0" w:rsidR="009A7768" w:rsidRPr="00E74F02" w:rsidRDefault="009A7768" w:rsidP="00733F1B">
            <w:pPr>
              <w:pStyle w:val="CERGlossaryDefinition"/>
              <w:spacing w:line="276" w:lineRule="auto"/>
              <w:rPr>
                <w:rFonts w:cs="Arial"/>
                <w:sz w:val="22"/>
                <w:szCs w:val="22"/>
              </w:rPr>
            </w:pPr>
            <w:r w:rsidRPr="00E74F02">
              <w:rPr>
                <w:rFonts w:cs="Arial"/>
                <w:sz w:val="22"/>
                <w:szCs w:val="22"/>
              </w:rPr>
              <w:t>Nënkupton një njoftim me anë të një dokumenti të dërguar nga ALPEX-i tek një Palë kur ka një Mosmarrëveshje</w:t>
            </w:r>
          </w:p>
        </w:tc>
      </w:tr>
      <w:tr w:rsidR="00E74F02" w:rsidRPr="00E74F02" w14:paraId="12714652" w14:textId="77777777" w:rsidTr="003D57DD">
        <w:trPr>
          <w:cantSplit/>
        </w:trPr>
        <w:tc>
          <w:tcPr>
            <w:tcW w:w="2880" w:type="dxa"/>
            <w:vAlign w:val="center"/>
          </w:tcPr>
          <w:p w14:paraId="680F3AF5" w14:textId="2EB98A1A" w:rsidR="009A7768" w:rsidRPr="00E74F02" w:rsidRDefault="009A7768" w:rsidP="00733F1B">
            <w:pPr>
              <w:pStyle w:val="CERGlossaryTerm"/>
              <w:spacing w:line="276" w:lineRule="auto"/>
              <w:rPr>
                <w:rFonts w:cs="Arial"/>
                <w:sz w:val="22"/>
                <w:szCs w:val="22"/>
              </w:rPr>
            </w:pPr>
            <w:r w:rsidRPr="00E74F02">
              <w:rPr>
                <w:rFonts w:cs="Arial"/>
                <w:sz w:val="22"/>
                <w:szCs w:val="22"/>
              </w:rPr>
              <w:t>Njoftim për Pranimi</w:t>
            </w:r>
            <w:r w:rsidR="00657CAC" w:rsidRPr="00E74F02">
              <w:rPr>
                <w:rFonts w:cs="Arial"/>
                <w:sz w:val="22"/>
                <w:szCs w:val="22"/>
              </w:rPr>
              <w:t>n</w:t>
            </w:r>
          </w:p>
        </w:tc>
        <w:tc>
          <w:tcPr>
            <w:tcW w:w="6120" w:type="dxa"/>
          </w:tcPr>
          <w:p w14:paraId="2B55B79A" w14:textId="331505D7" w:rsidR="009A7768" w:rsidRPr="00E74F02" w:rsidRDefault="00BB03C9" w:rsidP="00733F1B">
            <w:pPr>
              <w:pStyle w:val="CERGlossaryDefinition"/>
              <w:spacing w:line="276" w:lineRule="auto"/>
              <w:rPr>
                <w:rFonts w:cs="Arial"/>
                <w:sz w:val="22"/>
                <w:szCs w:val="22"/>
              </w:rPr>
            </w:pPr>
            <w:r w:rsidRPr="00E74F02">
              <w:rPr>
                <w:rFonts w:cs="Arial"/>
                <w:sz w:val="22"/>
                <w:szCs w:val="22"/>
              </w:rPr>
              <w:t xml:space="preserve">Nënkupton një dokumenti </w:t>
            </w:r>
            <w:r w:rsidR="005B18CC" w:rsidRPr="00E74F02">
              <w:rPr>
                <w:rFonts w:cs="Arial"/>
                <w:sz w:val="22"/>
                <w:szCs w:val="22"/>
              </w:rPr>
              <w:t xml:space="preserve">i cili specifikon </w:t>
            </w:r>
            <w:r w:rsidR="00EA38E2" w:rsidRPr="00E74F02">
              <w:rPr>
                <w:rFonts w:cs="Arial"/>
                <w:sz w:val="22"/>
                <w:szCs w:val="22"/>
              </w:rPr>
              <w:t xml:space="preserve">kur </w:t>
            </w:r>
            <w:r w:rsidRPr="00E74F02">
              <w:rPr>
                <w:rFonts w:cs="Arial"/>
                <w:sz w:val="22"/>
                <w:szCs w:val="22"/>
              </w:rPr>
              <w:t xml:space="preserve">një Palë </w:t>
            </w:r>
            <w:r w:rsidR="00C64978" w:rsidRPr="00E74F02">
              <w:rPr>
                <w:rFonts w:cs="Arial"/>
                <w:sz w:val="22"/>
                <w:szCs w:val="22"/>
              </w:rPr>
              <w:t>do t</w:t>
            </w:r>
            <w:r w:rsidR="00EE16EC" w:rsidRPr="00E74F02">
              <w:rPr>
                <w:rFonts w:cs="Arial"/>
                <w:sz w:val="22"/>
                <w:szCs w:val="22"/>
              </w:rPr>
              <w:t>ë</w:t>
            </w:r>
            <w:r w:rsidR="00C64978" w:rsidRPr="00E74F02">
              <w:rPr>
                <w:rFonts w:cs="Arial"/>
                <w:sz w:val="22"/>
                <w:szCs w:val="22"/>
              </w:rPr>
              <w:t xml:space="preserve"> pranohet </w:t>
            </w:r>
            <w:r w:rsidR="00EE16EC" w:rsidRPr="00E74F02">
              <w:rPr>
                <w:rFonts w:cs="Arial"/>
                <w:sz w:val="22"/>
                <w:szCs w:val="22"/>
              </w:rPr>
              <w:t>si Anëtar Klerimi</w:t>
            </w:r>
          </w:p>
        </w:tc>
      </w:tr>
      <w:tr w:rsidR="00E74F02" w:rsidRPr="00E74F02" w14:paraId="05986BAC" w14:textId="77777777" w:rsidTr="003D57DD">
        <w:trPr>
          <w:cantSplit/>
        </w:trPr>
        <w:tc>
          <w:tcPr>
            <w:tcW w:w="2880" w:type="dxa"/>
            <w:vAlign w:val="center"/>
          </w:tcPr>
          <w:p w14:paraId="6C318A35" w14:textId="40636488" w:rsidR="009A7768" w:rsidRPr="00E74F02" w:rsidRDefault="009A7768" w:rsidP="00733F1B">
            <w:pPr>
              <w:pStyle w:val="CERGlossaryTerm"/>
              <w:spacing w:line="276" w:lineRule="auto"/>
              <w:rPr>
                <w:rFonts w:cs="Arial"/>
                <w:sz w:val="22"/>
                <w:szCs w:val="22"/>
              </w:rPr>
            </w:pPr>
            <w:r w:rsidRPr="00E74F02">
              <w:rPr>
                <w:rFonts w:cs="Arial"/>
                <w:sz w:val="22"/>
                <w:szCs w:val="22"/>
              </w:rPr>
              <w:t>Njoftim për Tregun</w:t>
            </w:r>
          </w:p>
        </w:tc>
        <w:tc>
          <w:tcPr>
            <w:tcW w:w="6120" w:type="dxa"/>
          </w:tcPr>
          <w:p w14:paraId="438FFAE1" w14:textId="49FD10B0" w:rsidR="009A7768" w:rsidRPr="00E74F02" w:rsidRDefault="00F329BF" w:rsidP="00733F1B">
            <w:pPr>
              <w:pStyle w:val="CERGlossaryDefinition"/>
              <w:spacing w:line="276" w:lineRule="auto"/>
              <w:rPr>
                <w:rFonts w:cs="Arial"/>
                <w:sz w:val="22"/>
                <w:szCs w:val="22"/>
              </w:rPr>
            </w:pPr>
            <w:r w:rsidRPr="00E74F02">
              <w:rPr>
                <w:rFonts w:cs="Arial"/>
                <w:sz w:val="22"/>
                <w:szCs w:val="22"/>
              </w:rPr>
              <w:t>Nënkupton çdo deklarat</w:t>
            </w:r>
            <w:r w:rsidR="00D2149A" w:rsidRPr="00E74F02">
              <w:rPr>
                <w:rFonts w:cs="Arial"/>
                <w:sz w:val="22"/>
                <w:szCs w:val="22"/>
              </w:rPr>
              <w:t>ë</w:t>
            </w:r>
            <w:r w:rsidRPr="00E74F02">
              <w:rPr>
                <w:rFonts w:cs="Arial"/>
                <w:sz w:val="22"/>
                <w:szCs w:val="22"/>
              </w:rPr>
              <w:t xml:space="preserve"> të nxjerr</w:t>
            </w:r>
            <w:r w:rsidR="00975B64" w:rsidRPr="00E74F02">
              <w:rPr>
                <w:rFonts w:cs="Arial"/>
                <w:sz w:val="22"/>
                <w:szCs w:val="22"/>
              </w:rPr>
              <w:t>ë</w:t>
            </w:r>
            <w:r w:rsidRPr="00E74F02">
              <w:rPr>
                <w:rFonts w:cs="Arial"/>
                <w:sz w:val="22"/>
                <w:szCs w:val="22"/>
              </w:rPr>
              <w:t xml:space="preserve"> në mënyrë elektronike nga ALPEX për të komunikuar me të gjitha Palët</w:t>
            </w:r>
            <w:r w:rsidR="00975B64" w:rsidRPr="00E74F02">
              <w:rPr>
                <w:rFonts w:cs="Arial"/>
                <w:sz w:val="22"/>
                <w:szCs w:val="22"/>
              </w:rPr>
              <w:t xml:space="preserve"> </w:t>
            </w:r>
          </w:p>
        </w:tc>
      </w:tr>
      <w:tr w:rsidR="00E74F02" w:rsidRPr="00E74F02" w14:paraId="28CC3241" w14:textId="77777777" w:rsidTr="003D57DD">
        <w:trPr>
          <w:cantSplit/>
        </w:trPr>
        <w:tc>
          <w:tcPr>
            <w:tcW w:w="2880" w:type="dxa"/>
            <w:vAlign w:val="center"/>
          </w:tcPr>
          <w:p w14:paraId="1EA3742F" w14:textId="2FF6FFDA" w:rsidR="009A7768" w:rsidRPr="00E74F02" w:rsidRDefault="009A7768" w:rsidP="00733F1B">
            <w:pPr>
              <w:pStyle w:val="CERGlossaryTerm"/>
              <w:spacing w:line="276" w:lineRule="auto"/>
              <w:rPr>
                <w:rFonts w:cs="Arial"/>
                <w:sz w:val="22"/>
                <w:szCs w:val="22"/>
              </w:rPr>
            </w:pPr>
            <w:r w:rsidRPr="00E74F02">
              <w:rPr>
                <w:rFonts w:cs="Arial"/>
                <w:sz w:val="22"/>
                <w:szCs w:val="22"/>
              </w:rPr>
              <w:t>Njoftimi për Mospërmbushje Detyrimesh</w:t>
            </w:r>
          </w:p>
        </w:tc>
        <w:tc>
          <w:tcPr>
            <w:tcW w:w="6120" w:type="dxa"/>
          </w:tcPr>
          <w:p w14:paraId="7FACF1FB" w14:textId="738DB873" w:rsidR="009A7768" w:rsidRPr="00E74F02" w:rsidRDefault="00493FE3" w:rsidP="00733F1B">
            <w:pPr>
              <w:pStyle w:val="CERGlossaryDefinition"/>
              <w:spacing w:line="276" w:lineRule="auto"/>
              <w:rPr>
                <w:rFonts w:cs="Arial"/>
                <w:sz w:val="22"/>
                <w:szCs w:val="22"/>
              </w:rPr>
            </w:pPr>
            <w:r w:rsidRPr="00E74F02">
              <w:rPr>
                <w:rFonts w:cs="Arial"/>
                <w:sz w:val="22"/>
                <w:szCs w:val="22"/>
              </w:rPr>
              <w:t xml:space="preserve">Nënkupton një njoftim që ALPEX-i do të </w:t>
            </w:r>
            <w:r w:rsidR="00784A37" w:rsidRPr="00E74F02">
              <w:rPr>
                <w:rFonts w:cs="Arial"/>
                <w:sz w:val="22"/>
                <w:szCs w:val="22"/>
              </w:rPr>
              <w:t>lëshojë</w:t>
            </w:r>
            <w:r w:rsidRPr="00E74F02">
              <w:rPr>
                <w:rFonts w:cs="Arial"/>
                <w:sz w:val="22"/>
                <w:szCs w:val="22"/>
              </w:rPr>
              <w:t xml:space="preserve"> për Anëtarin e Bursës dhe/ose Anëtarin e Klerimit i cili është në Mospërmbushje të Detyrimeve duke  specifikuar natyrën e kësaj Mospërmbushjeje</w:t>
            </w:r>
          </w:p>
        </w:tc>
      </w:tr>
      <w:tr w:rsidR="00E74F02" w:rsidRPr="00E74F02" w14:paraId="430C4982" w14:textId="77777777" w:rsidTr="003D57DD">
        <w:trPr>
          <w:cantSplit/>
        </w:trPr>
        <w:tc>
          <w:tcPr>
            <w:tcW w:w="2880" w:type="dxa"/>
            <w:vAlign w:val="center"/>
          </w:tcPr>
          <w:p w14:paraId="2A5C06BE" w14:textId="57770BC7" w:rsidR="009A7768" w:rsidRPr="00E74F02" w:rsidRDefault="009A7768" w:rsidP="00733F1B">
            <w:pPr>
              <w:pStyle w:val="CERGlossaryTerm"/>
              <w:spacing w:line="276" w:lineRule="auto"/>
              <w:rPr>
                <w:rFonts w:cs="Arial"/>
                <w:sz w:val="22"/>
                <w:szCs w:val="22"/>
              </w:rPr>
            </w:pPr>
            <w:r w:rsidRPr="00E74F02">
              <w:rPr>
                <w:rFonts w:cs="Arial"/>
                <w:sz w:val="22"/>
                <w:szCs w:val="22"/>
              </w:rPr>
              <w:lastRenderedPageBreak/>
              <w:t>Norma e Kontributit</w:t>
            </w:r>
          </w:p>
        </w:tc>
        <w:tc>
          <w:tcPr>
            <w:tcW w:w="6120" w:type="dxa"/>
            <w:vAlign w:val="center"/>
          </w:tcPr>
          <w:p w14:paraId="277B5F85" w14:textId="3B778EA9" w:rsidR="009A7768" w:rsidRPr="00E74F02" w:rsidRDefault="003E1770" w:rsidP="00733F1B">
            <w:pPr>
              <w:pStyle w:val="CERGlossaryDefinition"/>
              <w:spacing w:line="276" w:lineRule="auto"/>
              <w:rPr>
                <w:rFonts w:cs="Arial"/>
                <w:sz w:val="22"/>
                <w:szCs w:val="22"/>
              </w:rPr>
            </w:pPr>
            <w:r w:rsidRPr="00E74F02">
              <w:rPr>
                <w:rFonts w:cs="Arial"/>
                <w:sz w:val="22"/>
                <w:szCs w:val="22"/>
              </w:rPr>
              <w:t>Nënkupton normën e kontributit të vendosur prej Vendimeve të  ALPEX-it</w:t>
            </w:r>
          </w:p>
        </w:tc>
      </w:tr>
      <w:tr w:rsidR="00E74F02" w:rsidRPr="00E74F02" w14:paraId="09B22175" w14:textId="77777777" w:rsidTr="003D57DD">
        <w:trPr>
          <w:cantSplit/>
        </w:trPr>
        <w:tc>
          <w:tcPr>
            <w:tcW w:w="2880" w:type="dxa"/>
            <w:vAlign w:val="center"/>
          </w:tcPr>
          <w:p w14:paraId="35BB57D6" w14:textId="2DFFA0D0" w:rsidR="009A7768" w:rsidRPr="00E74F02" w:rsidRDefault="009A7768" w:rsidP="00733F1B">
            <w:pPr>
              <w:pStyle w:val="CERGlossaryTerm"/>
              <w:spacing w:line="276" w:lineRule="auto"/>
              <w:rPr>
                <w:rFonts w:cs="Arial"/>
                <w:sz w:val="22"/>
                <w:szCs w:val="22"/>
              </w:rPr>
            </w:pPr>
            <w:r w:rsidRPr="00E74F02">
              <w:rPr>
                <w:rFonts w:cs="Arial"/>
                <w:sz w:val="22"/>
                <w:szCs w:val="22"/>
              </w:rPr>
              <w:t>Norma e Pranimit</w:t>
            </w:r>
          </w:p>
        </w:tc>
        <w:tc>
          <w:tcPr>
            <w:tcW w:w="6120" w:type="dxa"/>
          </w:tcPr>
          <w:p w14:paraId="6F256C21" w14:textId="3E925DAD" w:rsidR="009A7768" w:rsidRPr="00E74F02" w:rsidRDefault="00D503E7" w:rsidP="00733F1B">
            <w:pPr>
              <w:pStyle w:val="CERGlossaryDefinition"/>
              <w:spacing w:line="276" w:lineRule="auto"/>
              <w:rPr>
                <w:rFonts w:cs="Arial"/>
                <w:sz w:val="22"/>
                <w:szCs w:val="22"/>
              </w:rPr>
            </w:pPr>
            <w:r w:rsidRPr="00E74F02">
              <w:rPr>
                <w:rFonts w:cs="Arial"/>
                <w:sz w:val="22"/>
                <w:szCs w:val="22"/>
              </w:rPr>
              <w:t>Nënkupton sasin</w:t>
            </w:r>
            <w:r w:rsidR="00C40668" w:rsidRPr="00E74F02">
              <w:rPr>
                <w:rFonts w:cs="Arial"/>
                <w:sz w:val="22"/>
                <w:szCs w:val="22"/>
              </w:rPr>
              <w:t>ë</w:t>
            </w:r>
            <w:r w:rsidRPr="00E74F02">
              <w:rPr>
                <w:rFonts w:cs="Arial"/>
                <w:sz w:val="22"/>
                <w:szCs w:val="22"/>
              </w:rPr>
              <w:t xml:space="preserve"> e pranuar të energjisë elektrike nga një Urdhërporosi në Bllok, e </w:t>
            </w:r>
            <w:r w:rsidR="00C40668" w:rsidRPr="00E74F02">
              <w:rPr>
                <w:rFonts w:cs="Arial"/>
                <w:sz w:val="22"/>
                <w:szCs w:val="22"/>
              </w:rPr>
              <w:t xml:space="preserve">cila </w:t>
            </w:r>
            <w:r w:rsidRPr="00E74F02">
              <w:rPr>
                <w:rFonts w:cs="Arial"/>
                <w:sz w:val="22"/>
                <w:szCs w:val="22"/>
              </w:rPr>
              <w:t>është pjes</w:t>
            </w:r>
            <w:r w:rsidR="00C40668" w:rsidRPr="00E74F02">
              <w:rPr>
                <w:rFonts w:cs="Arial"/>
                <w:sz w:val="22"/>
                <w:szCs w:val="22"/>
              </w:rPr>
              <w:t>ë</w:t>
            </w:r>
            <w:r w:rsidRPr="00E74F02">
              <w:rPr>
                <w:rFonts w:cs="Arial"/>
                <w:sz w:val="22"/>
                <w:szCs w:val="22"/>
              </w:rPr>
              <w:t xml:space="preserve"> e energjisë elektrike së ofertuar. Norma e Pranimit mund të jet</w:t>
            </w:r>
            <w:r w:rsidR="00C40668" w:rsidRPr="00E74F02">
              <w:rPr>
                <w:rFonts w:cs="Arial"/>
                <w:sz w:val="22"/>
                <w:szCs w:val="22"/>
              </w:rPr>
              <w:t>ë</w:t>
            </w:r>
            <w:r w:rsidRPr="00E74F02">
              <w:rPr>
                <w:rFonts w:cs="Arial"/>
                <w:sz w:val="22"/>
                <w:szCs w:val="22"/>
              </w:rPr>
              <w:t xml:space="preserve"> zero</w:t>
            </w:r>
            <w:r w:rsidR="001955D7">
              <w:rPr>
                <w:rFonts w:cs="Arial"/>
                <w:sz w:val="22"/>
                <w:szCs w:val="22"/>
              </w:rPr>
              <w:t xml:space="preserve"> (0) p</w:t>
            </w:r>
            <w:r w:rsidR="001955D7" w:rsidRPr="00E74F02">
              <w:rPr>
                <w:rFonts w:cs="Arial"/>
                <w:sz w:val="22"/>
                <w:szCs w:val="22"/>
              </w:rPr>
              <w:t>ë</w:t>
            </w:r>
            <w:r w:rsidR="001955D7">
              <w:rPr>
                <w:rFonts w:cs="Arial"/>
                <w:sz w:val="22"/>
                <w:szCs w:val="22"/>
              </w:rPr>
              <w:t>rqind</w:t>
            </w:r>
            <w:r w:rsidRPr="00E74F02">
              <w:rPr>
                <w:rFonts w:cs="Arial"/>
                <w:sz w:val="22"/>
                <w:szCs w:val="22"/>
              </w:rPr>
              <w:t xml:space="preserve"> ose ndërmjet Normës Minimale të Pranimit (e specifikuar për një Urdhërporosi në Bllok) dhe </w:t>
            </w:r>
            <w:r w:rsidR="001955D7">
              <w:rPr>
                <w:rFonts w:cs="Arial"/>
                <w:sz w:val="22"/>
                <w:szCs w:val="22"/>
              </w:rPr>
              <w:t>nj</w:t>
            </w:r>
            <w:r w:rsidR="00844A34" w:rsidRPr="00E74F02">
              <w:rPr>
                <w:rFonts w:cs="Arial"/>
                <w:sz w:val="22"/>
                <w:szCs w:val="22"/>
              </w:rPr>
              <w:t>ë</w:t>
            </w:r>
            <w:r w:rsidR="001955D7">
              <w:rPr>
                <w:rFonts w:cs="Arial"/>
                <w:sz w:val="22"/>
                <w:szCs w:val="22"/>
              </w:rPr>
              <w:t>qind</w:t>
            </w:r>
            <w:r w:rsidRPr="00E74F02">
              <w:rPr>
                <w:rFonts w:cs="Arial"/>
                <w:sz w:val="22"/>
                <w:szCs w:val="22"/>
              </w:rPr>
              <w:t>(1</w:t>
            </w:r>
            <w:r w:rsidR="00844A34">
              <w:rPr>
                <w:rFonts w:cs="Arial"/>
                <w:sz w:val="22"/>
                <w:szCs w:val="22"/>
              </w:rPr>
              <w:t>00</w:t>
            </w:r>
            <w:r w:rsidRPr="00E74F02">
              <w:rPr>
                <w:rFonts w:cs="Arial"/>
                <w:sz w:val="22"/>
                <w:szCs w:val="22"/>
              </w:rPr>
              <w:t>)</w:t>
            </w:r>
            <w:r w:rsidR="00844A34">
              <w:rPr>
                <w:rFonts w:cs="Arial"/>
                <w:sz w:val="22"/>
                <w:szCs w:val="22"/>
              </w:rPr>
              <w:t xml:space="preserve"> p</w:t>
            </w:r>
            <w:r w:rsidR="00844A34" w:rsidRPr="00E74F02">
              <w:rPr>
                <w:rFonts w:cs="Arial"/>
                <w:sz w:val="22"/>
                <w:szCs w:val="22"/>
              </w:rPr>
              <w:t>ë</w:t>
            </w:r>
            <w:r w:rsidR="00844A34">
              <w:rPr>
                <w:rFonts w:cs="Arial"/>
                <w:sz w:val="22"/>
                <w:szCs w:val="22"/>
              </w:rPr>
              <w:t>rqind</w:t>
            </w:r>
            <w:r w:rsidRPr="00E74F02">
              <w:rPr>
                <w:rFonts w:cs="Arial"/>
                <w:sz w:val="22"/>
                <w:szCs w:val="22"/>
              </w:rPr>
              <w:t>. Norma e Pranimit mund të lidhet  edhe me Urdhërporosi të Lidhura në Bllok dhe Grupit Ekskluziv të Urdhërporosisë në Bllok</w:t>
            </w:r>
            <w:r w:rsidR="00C40668" w:rsidRPr="00E74F02">
              <w:rPr>
                <w:rFonts w:cs="Arial"/>
                <w:sz w:val="22"/>
                <w:szCs w:val="22"/>
              </w:rPr>
              <w:t xml:space="preserve">   </w:t>
            </w:r>
          </w:p>
        </w:tc>
      </w:tr>
      <w:tr w:rsidR="00E74F02" w:rsidRPr="00E74F02" w14:paraId="6AE1B364" w14:textId="77777777" w:rsidTr="003D57DD">
        <w:trPr>
          <w:cantSplit/>
        </w:trPr>
        <w:tc>
          <w:tcPr>
            <w:tcW w:w="2880" w:type="dxa"/>
            <w:vAlign w:val="center"/>
          </w:tcPr>
          <w:p w14:paraId="13E74D64" w14:textId="5A223D31" w:rsidR="009A7768" w:rsidRPr="00E74F02" w:rsidRDefault="009A7768" w:rsidP="00733F1B">
            <w:pPr>
              <w:pStyle w:val="CERGlossaryTerm"/>
              <w:spacing w:line="276" w:lineRule="auto"/>
              <w:rPr>
                <w:rFonts w:cs="Arial"/>
                <w:sz w:val="22"/>
                <w:szCs w:val="22"/>
              </w:rPr>
            </w:pPr>
            <w:r w:rsidRPr="00E74F02">
              <w:rPr>
                <w:rFonts w:cs="Arial"/>
                <w:sz w:val="22"/>
                <w:szCs w:val="22"/>
              </w:rPr>
              <w:t xml:space="preserve">Norma Minimale e Pranimit </w:t>
            </w:r>
          </w:p>
        </w:tc>
        <w:tc>
          <w:tcPr>
            <w:tcW w:w="6120" w:type="dxa"/>
          </w:tcPr>
          <w:p w14:paraId="2B90BE4F" w14:textId="6B88A555" w:rsidR="009A7768" w:rsidRPr="00E74F02" w:rsidRDefault="00224B21" w:rsidP="00733F1B">
            <w:pPr>
              <w:pStyle w:val="CERGlossaryDefinition"/>
              <w:spacing w:line="276" w:lineRule="auto"/>
              <w:rPr>
                <w:rFonts w:cs="Arial"/>
                <w:sz w:val="22"/>
                <w:szCs w:val="22"/>
              </w:rPr>
            </w:pPr>
            <w:r w:rsidRPr="00E74F02">
              <w:rPr>
                <w:rFonts w:cs="Arial"/>
                <w:sz w:val="22"/>
                <w:szCs w:val="22"/>
              </w:rPr>
              <w:t xml:space="preserve">Norma Minimale e Pranimit në çdo Urdhërporosi në Bllok, në të cilin Blloku që mund të  </w:t>
            </w:r>
            <w:r w:rsidR="00C40668" w:rsidRPr="00E74F02">
              <w:rPr>
                <w:rFonts w:cs="Arial"/>
                <w:sz w:val="22"/>
                <w:szCs w:val="22"/>
              </w:rPr>
              <w:t xml:space="preserve">përputhet </w:t>
            </w:r>
            <w:r w:rsidRPr="00E74F02">
              <w:rPr>
                <w:rFonts w:cs="Arial"/>
                <w:sz w:val="22"/>
                <w:szCs w:val="22"/>
              </w:rPr>
              <w:t>dhe vlera e secilës është m</w:t>
            </w:r>
            <w:r w:rsidR="00E824F6" w:rsidRPr="00E74F02">
              <w:rPr>
                <w:rFonts w:cs="Arial"/>
                <w:sz w:val="22"/>
                <w:szCs w:val="22"/>
              </w:rPr>
              <w:t xml:space="preserve">ë </w:t>
            </w:r>
            <w:r w:rsidRPr="00E74F02">
              <w:rPr>
                <w:rFonts w:cs="Arial"/>
                <w:sz w:val="22"/>
                <w:szCs w:val="22"/>
              </w:rPr>
              <w:t>pak se ose i barabartë me 100%</w:t>
            </w:r>
          </w:p>
        </w:tc>
      </w:tr>
      <w:tr w:rsidR="00E74F02" w:rsidRPr="00E74F02" w14:paraId="2F8B5D8E" w14:textId="77777777" w:rsidTr="003D57DD">
        <w:trPr>
          <w:cantSplit/>
        </w:trPr>
        <w:tc>
          <w:tcPr>
            <w:tcW w:w="2880" w:type="dxa"/>
            <w:vAlign w:val="center"/>
          </w:tcPr>
          <w:p w14:paraId="4FA0492E" w14:textId="0C102D45" w:rsidR="009A7768" w:rsidRPr="00E74F02" w:rsidRDefault="009A7768" w:rsidP="00733F1B">
            <w:pPr>
              <w:pStyle w:val="CERGlossaryTerm"/>
              <w:spacing w:line="276" w:lineRule="auto"/>
              <w:rPr>
                <w:rFonts w:cs="Arial"/>
                <w:sz w:val="22"/>
                <w:szCs w:val="22"/>
              </w:rPr>
            </w:pPr>
            <w:r w:rsidRPr="00E74F02">
              <w:rPr>
                <w:rFonts w:cs="Arial"/>
                <w:sz w:val="22"/>
                <w:szCs w:val="22"/>
              </w:rPr>
              <w:t>Numri Regjistrimit Tatimor</w:t>
            </w:r>
          </w:p>
        </w:tc>
        <w:tc>
          <w:tcPr>
            <w:tcW w:w="6120" w:type="dxa"/>
          </w:tcPr>
          <w:p w14:paraId="53243829" w14:textId="179C5EB4" w:rsidR="009A7768" w:rsidRPr="00E74F02" w:rsidRDefault="00356D46" w:rsidP="00733F1B">
            <w:pPr>
              <w:pStyle w:val="CERGlossaryDefinition"/>
              <w:spacing w:line="276" w:lineRule="auto"/>
              <w:rPr>
                <w:rFonts w:cs="Arial"/>
                <w:sz w:val="22"/>
                <w:szCs w:val="22"/>
              </w:rPr>
            </w:pPr>
            <w:r w:rsidRPr="00E74F02">
              <w:rPr>
                <w:rFonts w:cs="Arial"/>
                <w:sz w:val="22"/>
                <w:szCs w:val="22"/>
              </w:rPr>
              <w:t>Ka kuptimin e dhënë në Ligjin në Fuqi</w:t>
            </w:r>
          </w:p>
        </w:tc>
      </w:tr>
      <w:tr w:rsidR="00E74F02" w:rsidRPr="00E74F02" w14:paraId="5E2371F6" w14:textId="77777777" w:rsidTr="003D57DD">
        <w:trPr>
          <w:cantSplit/>
        </w:trPr>
        <w:tc>
          <w:tcPr>
            <w:tcW w:w="2880" w:type="dxa"/>
            <w:vAlign w:val="center"/>
          </w:tcPr>
          <w:p w14:paraId="6026CCA4" w14:textId="448EA8F2" w:rsidR="009A7768" w:rsidRPr="00E74F02" w:rsidRDefault="009A7768" w:rsidP="00733F1B">
            <w:pPr>
              <w:pStyle w:val="CERGlossaryTerm"/>
              <w:spacing w:line="276" w:lineRule="auto"/>
              <w:rPr>
                <w:rFonts w:cs="Arial"/>
                <w:sz w:val="22"/>
                <w:szCs w:val="22"/>
              </w:rPr>
            </w:pPr>
            <w:r w:rsidRPr="00E74F02">
              <w:rPr>
                <w:rFonts w:cs="Arial"/>
                <w:sz w:val="22"/>
                <w:szCs w:val="22"/>
              </w:rPr>
              <w:t>Objektivi i ALPEX-it</w:t>
            </w:r>
          </w:p>
        </w:tc>
        <w:tc>
          <w:tcPr>
            <w:tcW w:w="6120" w:type="dxa"/>
          </w:tcPr>
          <w:p w14:paraId="4B859149" w14:textId="2B650912" w:rsidR="009A7768" w:rsidRPr="00E74F02" w:rsidRDefault="00CA4124" w:rsidP="00733F1B">
            <w:pPr>
              <w:pStyle w:val="CERGlossaryDefinition"/>
              <w:spacing w:line="276" w:lineRule="auto"/>
              <w:rPr>
                <w:rFonts w:cs="Arial"/>
                <w:sz w:val="22"/>
                <w:szCs w:val="22"/>
              </w:rPr>
            </w:pPr>
            <w:r w:rsidRPr="00E74F02">
              <w:rPr>
                <w:rFonts w:cs="Arial"/>
                <w:sz w:val="22"/>
                <w:szCs w:val="22"/>
              </w:rPr>
              <w:t>Ka kuptimin e dhën</w:t>
            </w:r>
            <w:r w:rsidR="00E824F6" w:rsidRPr="00E74F02">
              <w:rPr>
                <w:rFonts w:cs="Arial"/>
                <w:sz w:val="22"/>
                <w:szCs w:val="22"/>
              </w:rPr>
              <w:t>ë</w:t>
            </w:r>
            <w:r w:rsidRPr="00E74F02">
              <w:rPr>
                <w:rFonts w:cs="Arial"/>
                <w:sz w:val="22"/>
                <w:szCs w:val="22"/>
              </w:rPr>
              <w:t xml:space="preserve"> në Termat e Përgjithshme në paragrafin A.1.2</w:t>
            </w:r>
          </w:p>
        </w:tc>
      </w:tr>
      <w:tr w:rsidR="004674E7" w:rsidRPr="00E74F02" w14:paraId="3287FA93" w14:textId="77777777" w:rsidTr="003D57DD">
        <w:trPr>
          <w:cantSplit/>
        </w:trPr>
        <w:tc>
          <w:tcPr>
            <w:tcW w:w="2880" w:type="dxa"/>
            <w:vAlign w:val="center"/>
          </w:tcPr>
          <w:p w14:paraId="7E65B6D2" w14:textId="1DB2AF66" w:rsidR="004674E7" w:rsidRPr="00E74F02" w:rsidRDefault="004674E7" w:rsidP="004674E7">
            <w:pPr>
              <w:pStyle w:val="CERGlossaryTerm"/>
              <w:spacing w:line="276" w:lineRule="auto"/>
              <w:rPr>
                <w:rFonts w:cs="Arial"/>
                <w:sz w:val="22"/>
                <w:szCs w:val="22"/>
              </w:rPr>
            </w:pPr>
            <w:r w:rsidRPr="006A6BCC">
              <w:rPr>
                <w:rFonts w:cs="Arial"/>
                <w:sz w:val="22"/>
                <w:szCs w:val="22"/>
              </w:rPr>
              <w:t xml:space="preserve">Operator i </w:t>
            </w:r>
            <w:r>
              <w:rPr>
                <w:rFonts w:cs="Arial"/>
                <w:sz w:val="22"/>
                <w:szCs w:val="22"/>
              </w:rPr>
              <w:t>E</w:t>
            </w:r>
            <w:r w:rsidRPr="006A6BCC">
              <w:rPr>
                <w:rFonts w:cs="Arial"/>
                <w:sz w:val="22"/>
                <w:szCs w:val="22"/>
              </w:rPr>
              <w:t xml:space="preserve">mëruar i </w:t>
            </w:r>
            <w:r>
              <w:rPr>
                <w:rFonts w:cs="Arial"/>
                <w:sz w:val="22"/>
                <w:szCs w:val="22"/>
              </w:rPr>
              <w:t>T</w:t>
            </w:r>
            <w:r w:rsidRPr="006A6BCC">
              <w:rPr>
                <w:rFonts w:cs="Arial"/>
                <w:sz w:val="22"/>
                <w:szCs w:val="22"/>
              </w:rPr>
              <w:t xml:space="preserve">regut të </w:t>
            </w:r>
            <w:r>
              <w:rPr>
                <w:rFonts w:cs="Arial"/>
                <w:sz w:val="22"/>
                <w:szCs w:val="22"/>
              </w:rPr>
              <w:t>E</w:t>
            </w:r>
            <w:r w:rsidRPr="006A6BCC">
              <w:rPr>
                <w:rFonts w:cs="Arial"/>
                <w:sz w:val="22"/>
                <w:szCs w:val="22"/>
              </w:rPr>
              <w:t xml:space="preserve">nergjisë </w:t>
            </w:r>
            <w:r>
              <w:rPr>
                <w:rFonts w:cs="Arial"/>
                <w:sz w:val="22"/>
                <w:szCs w:val="22"/>
              </w:rPr>
              <w:t>E</w:t>
            </w:r>
            <w:r w:rsidRPr="006A6BCC">
              <w:rPr>
                <w:rFonts w:cs="Arial"/>
                <w:sz w:val="22"/>
                <w:szCs w:val="22"/>
              </w:rPr>
              <w:t>lektrike</w:t>
            </w:r>
            <w:r>
              <w:rPr>
                <w:rFonts w:cs="Arial"/>
                <w:sz w:val="22"/>
                <w:szCs w:val="22"/>
              </w:rPr>
              <w:t xml:space="preserve"> </w:t>
            </w:r>
            <w:r w:rsidRPr="006A6BCC">
              <w:rPr>
                <w:rFonts w:cs="Arial"/>
                <w:sz w:val="22"/>
                <w:szCs w:val="22"/>
              </w:rPr>
              <w:t>ose NEMO</w:t>
            </w:r>
          </w:p>
        </w:tc>
        <w:tc>
          <w:tcPr>
            <w:tcW w:w="6120" w:type="dxa"/>
          </w:tcPr>
          <w:p w14:paraId="1F239140" w14:textId="6AFFAB40" w:rsidR="004674E7" w:rsidRPr="00E74F02" w:rsidRDefault="004674E7" w:rsidP="004674E7">
            <w:pPr>
              <w:pStyle w:val="CERGlossaryDefinition"/>
              <w:spacing w:line="276" w:lineRule="auto"/>
              <w:rPr>
                <w:rFonts w:cs="Arial"/>
                <w:sz w:val="22"/>
                <w:szCs w:val="22"/>
              </w:rPr>
            </w:pPr>
            <w:r w:rsidRPr="00E74F02">
              <w:rPr>
                <w:rFonts w:cs="Arial"/>
                <w:sz w:val="22"/>
                <w:szCs w:val="22"/>
              </w:rPr>
              <w:t>Nënkupton</w:t>
            </w:r>
            <w:r w:rsidRPr="004C5AD4">
              <w:rPr>
                <w:rFonts w:cs="Arial"/>
                <w:sz w:val="22"/>
                <w:szCs w:val="22"/>
              </w:rPr>
              <w:t xml:space="preserve"> operatori</w:t>
            </w:r>
            <w:r>
              <w:rPr>
                <w:rFonts w:cs="Arial"/>
                <w:sz w:val="22"/>
                <w:szCs w:val="22"/>
              </w:rPr>
              <w:t>n</w:t>
            </w:r>
            <w:r w:rsidRPr="004C5AD4">
              <w:rPr>
                <w:rFonts w:cs="Arial"/>
                <w:sz w:val="22"/>
                <w:szCs w:val="22"/>
              </w:rPr>
              <w:t xml:space="preserve"> </w:t>
            </w:r>
            <w:r>
              <w:rPr>
                <w:rFonts w:cs="Arial"/>
                <w:sz w:val="22"/>
                <w:szCs w:val="22"/>
              </w:rPr>
              <w:t>e</w:t>
            </w:r>
            <w:r w:rsidRPr="004C5AD4">
              <w:rPr>
                <w:rFonts w:cs="Arial"/>
                <w:sz w:val="22"/>
                <w:szCs w:val="22"/>
              </w:rPr>
              <w:t xml:space="preserve"> tregut, i caktuar nga ERE-ja për të kryer detyra që lidhen me bashkimin e tregut të energjisë elektrike të ditës në avancë ose të tregut të energjisë elektrike brenda të njëjtës ditë</w:t>
            </w:r>
          </w:p>
        </w:tc>
      </w:tr>
      <w:tr w:rsidR="004674E7" w:rsidRPr="00E74F02" w14:paraId="3D120BD4" w14:textId="77777777" w:rsidTr="003D57DD">
        <w:trPr>
          <w:cantSplit/>
        </w:trPr>
        <w:tc>
          <w:tcPr>
            <w:tcW w:w="2880" w:type="dxa"/>
            <w:vAlign w:val="center"/>
          </w:tcPr>
          <w:p w14:paraId="2E52FBDF" w14:textId="48F2E1EA" w:rsidR="004674E7" w:rsidRPr="00E74F02" w:rsidRDefault="004674E7" w:rsidP="004674E7">
            <w:pPr>
              <w:pStyle w:val="CERGlossaryTerm"/>
              <w:spacing w:line="276" w:lineRule="auto"/>
              <w:rPr>
                <w:rFonts w:cs="Arial"/>
                <w:sz w:val="22"/>
                <w:szCs w:val="22"/>
              </w:rPr>
            </w:pPr>
            <w:r w:rsidRPr="00E74F02">
              <w:rPr>
                <w:rFonts w:cs="Arial"/>
                <w:sz w:val="22"/>
                <w:szCs w:val="22"/>
              </w:rPr>
              <w:t xml:space="preserve">Operator Sistemi, Transmisionit dhe  Tregut sh.a </w:t>
            </w:r>
            <w:r>
              <w:rPr>
                <w:rFonts w:cs="Arial"/>
                <w:sz w:val="22"/>
                <w:szCs w:val="22"/>
              </w:rPr>
              <w:t xml:space="preserve">ose </w:t>
            </w:r>
            <w:r w:rsidRPr="00E74F02">
              <w:rPr>
                <w:rFonts w:cs="Arial"/>
                <w:sz w:val="22"/>
                <w:szCs w:val="22"/>
              </w:rPr>
              <w:t>KOSTT</w:t>
            </w:r>
          </w:p>
        </w:tc>
        <w:tc>
          <w:tcPr>
            <w:tcW w:w="6120" w:type="dxa"/>
            <w:vAlign w:val="center"/>
          </w:tcPr>
          <w:p w14:paraId="40955CB3" w14:textId="066C9EA7" w:rsidR="004674E7" w:rsidRPr="00E74F02" w:rsidRDefault="004674E7" w:rsidP="004674E7">
            <w:pPr>
              <w:pStyle w:val="CERGlossaryDefinition"/>
              <w:spacing w:line="276" w:lineRule="auto"/>
              <w:rPr>
                <w:rFonts w:cs="Arial"/>
                <w:sz w:val="22"/>
                <w:szCs w:val="22"/>
              </w:rPr>
            </w:pPr>
            <w:r w:rsidRPr="00E74F02">
              <w:rPr>
                <w:rFonts w:cs="Arial"/>
                <w:sz w:val="22"/>
                <w:szCs w:val="22"/>
              </w:rPr>
              <w:t>Ka kuptimin e dhënë në Ligjin në Fuqi  nr.05/L-085 “Për energjinë elektrike”</w:t>
            </w:r>
          </w:p>
        </w:tc>
      </w:tr>
      <w:tr w:rsidR="004674E7" w:rsidRPr="00E74F02" w14:paraId="0143DD92" w14:textId="77777777" w:rsidTr="003D57DD">
        <w:trPr>
          <w:cantSplit/>
        </w:trPr>
        <w:tc>
          <w:tcPr>
            <w:tcW w:w="2880" w:type="dxa"/>
            <w:vAlign w:val="center"/>
          </w:tcPr>
          <w:p w14:paraId="55EC5766" w14:textId="0F9C7070" w:rsidR="004674E7" w:rsidRPr="00E74F02" w:rsidRDefault="004674E7" w:rsidP="004674E7">
            <w:pPr>
              <w:pStyle w:val="CERGlossaryTerm"/>
              <w:spacing w:line="276" w:lineRule="auto"/>
              <w:rPr>
                <w:rFonts w:cs="Arial"/>
                <w:sz w:val="22"/>
                <w:szCs w:val="22"/>
              </w:rPr>
            </w:pPr>
            <w:r w:rsidRPr="00E74F02">
              <w:rPr>
                <w:rFonts w:cs="Arial"/>
                <w:sz w:val="22"/>
                <w:szCs w:val="22"/>
              </w:rPr>
              <w:t xml:space="preserve">Operatori </w:t>
            </w:r>
            <w:r>
              <w:rPr>
                <w:rFonts w:cs="Arial"/>
                <w:sz w:val="22"/>
                <w:szCs w:val="22"/>
              </w:rPr>
              <w:t>i</w:t>
            </w:r>
            <w:r w:rsidRPr="00E74F02">
              <w:rPr>
                <w:rFonts w:cs="Arial"/>
                <w:sz w:val="22"/>
                <w:szCs w:val="22"/>
              </w:rPr>
              <w:t xml:space="preserve"> Bashkimit të Tregjeve (</w:t>
            </w:r>
            <w:r>
              <w:rPr>
                <w:rFonts w:cs="Arial"/>
                <w:sz w:val="22"/>
                <w:szCs w:val="22"/>
              </w:rPr>
              <w:t>OBT</w:t>
            </w:r>
            <w:r w:rsidRPr="00E74F02">
              <w:rPr>
                <w:rFonts w:cs="Arial"/>
                <w:sz w:val="22"/>
                <w:szCs w:val="22"/>
              </w:rPr>
              <w:t>)</w:t>
            </w:r>
          </w:p>
        </w:tc>
        <w:tc>
          <w:tcPr>
            <w:tcW w:w="6120" w:type="dxa"/>
            <w:vAlign w:val="center"/>
          </w:tcPr>
          <w:p w14:paraId="66E1D8B7" w14:textId="7F9224D1" w:rsidR="004674E7" w:rsidRPr="00E74F02" w:rsidRDefault="004674E7" w:rsidP="004674E7">
            <w:pPr>
              <w:pStyle w:val="CERGlossaryDefinition"/>
              <w:spacing w:line="276" w:lineRule="auto"/>
              <w:rPr>
                <w:rFonts w:cs="Arial"/>
                <w:sz w:val="22"/>
                <w:szCs w:val="22"/>
              </w:rPr>
            </w:pPr>
            <w:r w:rsidRPr="00E74F02">
              <w:rPr>
                <w:rFonts w:cs="Arial"/>
                <w:sz w:val="22"/>
                <w:szCs w:val="22"/>
              </w:rPr>
              <w:t>Nënkupton detyrat për përputhjen e Urdhërporosive nga Tregjet e Ditës në Avancë dhe Brenda së Njëjtës Ditë për Zona të ndryshme Ofertimi dhe alokimin e njëkohshëm të Kapaciteteve Ndër</w:t>
            </w:r>
            <w:r>
              <w:rPr>
                <w:rFonts w:cs="Arial"/>
                <w:sz w:val="22"/>
                <w:szCs w:val="22"/>
              </w:rPr>
              <w:t>zonal</w:t>
            </w:r>
          </w:p>
        </w:tc>
      </w:tr>
      <w:tr w:rsidR="004674E7" w:rsidRPr="00E74F02" w14:paraId="56BA91FA" w14:textId="77777777" w:rsidTr="003D57DD">
        <w:trPr>
          <w:cantSplit/>
        </w:trPr>
        <w:tc>
          <w:tcPr>
            <w:tcW w:w="2880" w:type="dxa"/>
            <w:vAlign w:val="center"/>
          </w:tcPr>
          <w:p w14:paraId="11BA3589" w14:textId="2CC8EF27" w:rsidR="004674E7" w:rsidRPr="00E74F02" w:rsidRDefault="004674E7" w:rsidP="004674E7">
            <w:pPr>
              <w:pStyle w:val="CERGlossaryTerm"/>
              <w:spacing w:line="276" w:lineRule="auto"/>
              <w:rPr>
                <w:rFonts w:cs="Arial"/>
                <w:sz w:val="22"/>
                <w:szCs w:val="22"/>
              </w:rPr>
            </w:pPr>
            <w:r w:rsidRPr="00E74F02">
              <w:rPr>
                <w:rFonts w:cs="Arial"/>
                <w:sz w:val="22"/>
                <w:szCs w:val="22"/>
              </w:rPr>
              <w:t>Operatori i Energjisë së Rinovueshme</w:t>
            </w:r>
          </w:p>
        </w:tc>
        <w:tc>
          <w:tcPr>
            <w:tcW w:w="6120" w:type="dxa"/>
          </w:tcPr>
          <w:p w14:paraId="2FA48CCE" w14:textId="59F0489F" w:rsidR="004674E7" w:rsidRPr="00E74F02" w:rsidRDefault="004674E7" w:rsidP="004674E7">
            <w:pPr>
              <w:pStyle w:val="CERGlossaryDefinition"/>
              <w:spacing w:line="276" w:lineRule="auto"/>
              <w:rPr>
                <w:rFonts w:cs="Arial"/>
                <w:sz w:val="22"/>
                <w:szCs w:val="22"/>
              </w:rPr>
            </w:pPr>
            <w:r w:rsidRPr="00E74F02">
              <w:rPr>
                <w:rFonts w:cs="Arial"/>
                <w:sz w:val="22"/>
                <w:szCs w:val="22"/>
              </w:rPr>
              <w:t>Nënkupton operatorin që kryen funksionet e Operatorit të Energjisë së Rinovueshme siç parashikohet në Ligjin përkatës për Burimet e Rinovueshme</w:t>
            </w:r>
          </w:p>
        </w:tc>
      </w:tr>
      <w:tr w:rsidR="004674E7" w:rsidRPr="00E74F02" w14:paraId="7BD503AD" w14:textId="77777777" w:rsidTr="003D57DD">
        <w:trPr>
          <w:cantSplit/>
        </w:trPr>
        <w:tc>
          <w:tcPr>
            <w:tcW w:w="2880" w:type="dxa"/>
            <w:vAlign w:val="center"/>
          </w:tcPr>
          <w:p w14:paraId="4E7F072D" w14:textId="22788E61" w:rsidR="004674E7" w:rsidRPr="00E74F02" w:rsidRDefault="004674E7" w:rsidP="004674E7">
            <w:pPr>
              <w:pStyle w:val="CERGlossaryTerm"/>
              <w:spacing w:line="276" w:lineRule="auto"/>
              <w:rPr>
                <w:rFonts w:cs="Arial"/>
                <w:sz w:val="22"/>
                <w:szCs w:val="22"/>
              </w:rPr>
            </w:pPr>
            <w:r w:rsidRPr="00E74F02">
              <w:rPr>
                <w:rFonts w:cs="Arial"/>
                <w:sz w:val="22"/>
                <w:szCs w:val="22"/>
              </w:rPr>
              <w:t>Operatori i Sistemit të Transmetimit</w:t>
            </w:r>
            <w:r>
              <w:rPr>
                <w:rFonts w:cs="Arial"/>
                <w:sz w:val="22"/>
                <w:szCs w:val="22"/>
              </w:rPr>
              <w:t xml:space="preserve"> ose </w:t>
            </w:r>
            <w:r w:rsidRPr="00E74F02">
              <w:rPr>
                <w:rFonts w:cs="Arial"/>
                <w:sz w:val="22"/>
                <w:szCs w:val="22"/>
              </w:rPr>
              <w:t>OST</w:t>
            </w:r>
          </w:p>
        </w:tc>
        <w:tc>
          <w:tcPr>
            <w:tcW w:w="6120" w:type="dxa"/>
          </w:tcPr>
          <w:p w14:paraId="7A431DA4" w14:textId="249B659B" w:rsidR="004674E7" w:rsidRPr="00E74F02" w:rsidRDefault="004674E7" w:rsidP="004674E7">
            <w:pPr>
              <w:pStyle w:val="CERGlossaryDefinition"/>
              <w:spacing w:line="276" w:lineRule="auto"/>
              <w:rPr>
                <w:rFonts w:cs="Arial"/>
                <w:sz w:val="22"/>
                <w:szCs w:val="22"/>
              </w:rPr>
            </w:pPr>
            <w:r w:rsidRPr="00E74F02">
              <w:rPr>
                <w:rFonts w:cs="Arial"/>
                <w:sz w:val="22"/>
                <w:szCs w:val="22"/>
              </w:rPr>
              <w:t xml:space="preserve">Nënkupton </w:t>
            </w:r>
            <w:r w:rsidRPr="004E56EA">
              <w:rPr>
                <w:rFonts w:cs="Arial"/>
                <w:sz w:val="22"/>
                <w:szCs w:val="22"/>
              </w:rPr>
              <w:t>personi</w:t>
            </w:r>
            <w:r>
              <w:rPr>
                <w:rFonts w:cs="Arial"/>
                <w:sz w:val="22"/>
                <w:szCs w:val="22"/>
              </w:rPr>
              <w:t>n</w:t>
            </w:r>
            <w:r w:rsidRPr="004E56EA">
              <w:rPr>
                <w:rFonts w:cs="Arial"/>
                <w:sz w:val="22"/>
                <w:szCs w:val="22"/>
              </w:rPr>
              <w:t xml:space="preserve"> juridik, përgjegjës për operimin, mirëmbajtjen dhe zhvillimin e sistemit të transmetimit, duke përfshirë interkoneksionet me sistemet e tjera ndër</w:t>
            </w:r>
            <w:r>
              <w:rPr>
                <w:rFonts w:cs="Arial"/>
                <w:sz w:val="22"/>
                <w:szCs w:val="22"/>
              </w:rPr>
              <w:t>zonale</w:t>
            </w:r>
            <w:r w:rsidRPr="004E56EA">
              <w:rPr>
                <w:rFonts w:cs="Arial"/>
                <w:sz w:val="22"/>
                <w:szCs w:val="22"/>
              </w:rPr>
              <w:t>, për të siguruar aftësinë afatgjatë të sistemit për plotësimin e kërkesave të arsyeshme për transmetimin e energjisë elektrike</w:t>
            </w:r>
          </w:p>
        </w:tc>
      </w:tr>
      <w:tr w:rsidR="004674E7" w:rsidRPr="00E74F02" w14:paraId="1FC0B5B3" w14:textId="77777777" w:rsidTr="003D57DD">
        <w:trPr>
          <w:cantSplit/>
        </w:trPr>
        <w:tc>
          <w:tcPr>
            <w:tcW w:w="2880" w:type="dxa"/>
            <w:vAlign w:val="center"/>
          </w:tcPr>
          <w:p w14:paraId="6E4DD4B4" w14:textId="68148C90" w:rsidR="004674E7" w:rsidRPr="00E74F02" w:rsidRDefault="004674E7" w:rsidP="004674E7">
            <w:pPr>
              <w:pStyle w:val="CERGlossaryTerm"/>
              <w:spacing w:line="276" w:lineRule="auto"/>
              <w:rPr>
                <w:rFonts w:cs="Arial"/>
                <w:sz w:val="22"/>
                <w:szCs w:val="22"/>
              </w:rPr>
            </w:pPr>
            <w:r w:rsidRPr="00E74F02">
              <w:rPr>
                <w:rFonts w:cs="Arial"/>
                <w:sz w:val="22"/>
                <w:szCs w:val="22"/>
              </w:rPr>
              <w:lastRenderedPageBreak/>
              <w:t>Operatori i Tregut</w:t>
            </w:r>
          </w:p>
        </w:tc>
        <w:tc>
          <w:tcPr>
            <w:tcW w:w="6120" w:type="dxa"/>
          </w:tcPr>
          <w:p w14:paraId="3AE5DF9F" w14:textId="7895B290" w:rsidR="004674E7" w:rsidRPr="00E74F02" w:rsidRDefault="004674E7" w:rsidP="004674E7">
            <w:pPr>
              <w:pStyle w:val="CERGlossaryDefinition"/>
              <w:spacing w:line="276" w:lineRule="auto"/>
              <w:rPr>
                <w:rFonts w:cs="Arial"/>
                <w:sz w:val="22"/>
                <w:szCs w:val="22"/>
              </w:rPr>
            </w:pPr>
            <w:r w:rsidRPr="00E74F02">
              <w:rPr>
                <w:rFonts w:cs="Arial"/>
                <w:sz w:val="22"/>
                <w:szCs w:val="22"/>
              </w:rPr>
              <w:t xml:space="preserve">Nënkupton </w:t>
            </w:r>
            <w:r w:rsidRPr="009A6F5A">
              <w:rPr>
                <w:rFonts w:cs="Arial"/>
                <w:sz w:val="22"/>
                <w:szCs w:val="22"/>
              </w:rPr>
              <w:t>subjekti</w:t>
            </w:r>
            <w:r>
              <w:rPr>
                <w:rFonts w:cs="Arial"/>
                <w:sz w:val="22"/>
                <w:szCs w:val="22"/>
              </w:rPr>
              <w:t>n</w:t>
            </w:r>
            <w:r w:rsidRPr="009A6F5A">
              <w:rPr>
                <w:rFonts w:cs="Arial"/>
                <w:sz w:val="22"/>
                <w:szCs w:val="22"/>
              </w:rPr>
              <w:t xml:space="preserve"> që jep një shërbim me anën e të cilit ofertat për shitjen e energjisë elektrike njësohen me ofertat për blerjen e energjisë elektrike</w:t>
            </w:r>
          </w:p>
        </w:tc>
      </w:tr>
      <w:tr w:rsidR="004674E7" w:rsidRPr="00E74F02" w14:paraId="26F9392C" w14:textId="77777777" w:rsidTr="003D57DD">
        <w:trPr>
          <w:cantSplit/>
        </w:trPr>
        <w:tc>
          <w:tcPr>
            <w:tcW w:w="2880" w:type="dxa"/>
            <w:vAlign w:val="center"/>
          </w:tcPr>
          <w:p w14:paraId="77729E70" w14:textId="4BF5F829" w:rsidR="004674E7" w:rsidRPr="00E74F02" w:rsidRDefault="004674E7" w:rsidP="004674E7">
            <w:pPr>
              <w:pStyle w:val="CERGlossaryTerm"/>
              <w:spacing w:line="276" w:lineRule="auto"/>
              <w:rPr>
                <w:rFonts w:cs="Arial"/>
                <w:sz w:val="22"/>
                <w:szCs w:val="22"/>
              </w:rPr>
            </w:pPr>
            <w:r w:rsidRPr="00B34E1A">
              <w:rPr>
                <w:rFonts w:cs="Arial"/>
                <w:sz w:val="22"/>
                <w:szCs w:val="22"/>
              </w:rPr>
              <w:t>Operim i tregut</w:t>
            </w:r>
          </w:p>
        </w:tc>
        <w:tc>
          <w:tcPr>
            <w:tcW w:w="6120" w:type="dxa"/>
          </w:tcPr>
          <w:p w14:paraId="0335187E" w14:textId="463BDBC5" w:rsidR="004674E7" w:rsidRPr="00E74F02" w:rsidRDefault="004674E7" w:rsidP="004674E7">
            <w:pPr>
              <w:pStyle w:val="CERGlossaryDefinition"/>
              <w:spacing w:line="276" w:lineRule="auto"/>
              <w:rPr>
                <w:rFonts w:cs="Arial"/>
                <w:sz w:val="22"/>
                <w:szCs w:val="22"/>
              </w:rPr>
            </w:pPr>
            <w:r w:rsidRPr="00E74F02">
              <w:rPr>
                <w:rFonts w:cs="Arial"/>
                <w:sz w:val="22"/>
                <w:szCs w:val="22"/>
              </w:rPr>
              <w:t>Nënkupton</w:t>
            </w:r>
            <w:r w:rsidRPr="00B34E1A">
              <w:rPr>
                <w:rFonts w:cs="Arial"/>
                <w:sz w:val="22"/>
                <w:szCs w:val="22"/>
              </w:rPr>
              <w:t xml:space="preserve"> veprimtari</w:t>
            </w:r>
            <w:r>
              <w:rPr>
                <w:rFonts w:cs="Arial"/>
                <w:sz w:val="22"/>
                <w:szCs w:val="22"/>
              </w:rPr>
              <w:t>n</w:t>
            </w:r>
            <w:r w:rsidRPr="00B34E1A">
              <w:rPr>
                <w:rFonts w:cs="Arial"/>
                <w:sz w:val="22"/>
                <w:szCs w:val="22"/>
              </w:rPr>
              <w:t>ë që kryen operatori i tregut për organizimin dhe operimin e tregut të energjisë elektrike të ditës në avancë dhe të tregut të energjisë elektrike brenda së njëjtës ditë</w:t>
            </w:r>
          </w:p>
        </w:tc>
      </w:tr>
      <w:tr w:rsidR="004674E7" w:rsidRPr="00E74F02" w14:paraId="72318D7A" w14:textId="77777777" w:rsidTr="003D57DD">
        <w:trPr>
          <w:cantSplit/>
        </w:trPr>
        <w:tc>
          <w:tcPr>
            <w:tcW w:w="2880" w:type="dxa"/>
            <w:vAlign w:val="center"/>
          </w:tcPr>
          <w:p w14:paraId="73E0092C" w14:textId="6D909824" w:rsidR="004674E7" w:rsidRPr="00E74F02" w:rsidRDefault="004674E7" w:rsidP="004674E7">
            <w:pPr>
              <w:pStyle w:val="CERGlossaryTerm"/>
              <w:spacing w:line="276" w:lineRule="auto"/>
              <w:rPr>
                <w:rFonts w:cs="Arial"/>
                <w:bCs/>
                <w:sz w:val="22"/>
                <w:szCs w:val="22"/>
              </w:rPr>
            </w:pPr>
            <w:r w:rsidRPr="00E74F02">
              <w:rPr>
                <w:rFonts w:cs="Arial"/>
                <w:sz w:val="22"/>
                <w:szCs w:val="22"/>
              </w:rPr>
              <w:t>Pagesat e Tregtimit</w:t>
            </w:r>
          </w:p>
        </w:tc>
        <w:tc>
          <w:tcPr>
            <w:tcW w:w="6120" w:type="dxa"/>
            <w:vAlign w:val="center"/>
          </w:tcPr>
          <w:p w14:paraId="74CCDC6F" w14:textId="22185652" w:rsidR="004674E7" w:rsidRPr="00E74F02" w:rsidRDefault="004674E7" w:rsidP="004674E7">
            <w:pPr>
              <w:pStyle w:val="CERGlossaryDefinition"/>
              <w:spacing w:line="276" w:lineRule="auto"/>
              <w:rPr>
                <w:rFonts w:cs="Arial"/>
                <w:sz w:val="22"/>
                <w:szCs w:val="22"/>
              </w:rPr>
            </w:pPr>
            <w:r w:rsidRPr="00E74F02">
              <w:rPr>
                <w:rFonts w:cs="Arial"/>
                <w:sz w:val="22"/>
                <w:szCs w:val="22"/>
              </w:rPr>
              <w:t xml:space="preserve">Nënkupton pagesat e Kontratës që rezulton nga tregtimi në Tregun e Ditës së Avancë dhe Brenda së Njëjtës Ditë </w:t>
            </w:r>
          </w:p>
        </w:tc>
      </w:tr>
      <w:tr w:rsidR="004674E7" w:rsidRPr="00E74F02" w14:paraId="289D6358" w14:textId="77777777" w:rsidTr="003D57DD">
        <w:trPr>
          <w:cantSplit/>
        </w:trPr>
        <w:tc>
          <w:tcPr>
            <w:tcW w:w="2880" w:type="dxa"/>
            <w:vAlign w:val="center"/>
          </w:tcPr>
          <w:p w14:paraId="4254D2DC" w14:textId="414A2200" w:rsidR="004674E7" w:rsidRPr="00E74F02" w:rsidRDefault="004674E7" w:rsidP="004674E7">
            <w:pPr>
              <w:pStyle w:val="CERGlossaryTerm"/>
              <w:spacing w:line="276" w:lineRule="auto"/>
              <w:rPr>
                <w:rFonts w:cs="Arial"/>
                <w:sz w:val="22"/>
                <w:szCs w:val="22"/>
              </w:rPr>
            </w:pPr>
            <w:r w:rsidRPr="00E74F02">
              <w:rPr>
                <w:rFonts w:cs="Arial"/>
                <w:sz w:val="22"/>
                <w:szCs w:val="22"/>
              </w:rPr>
              <w:t>Pala</w:t>
            </w:r>
          </w:p>
        </w:tc>
        <w:tc>
          <w:tcPr>
            <w:tcW w:w="6120" w:type="dxa"/>
          </w:tcPr>
          <w:p w14:paraId="4B2A1611" w14:textId="1C93A35D" w:rsidR="004674E7" w:rsidRPr="00E74F02" w:rsidRDefault="004674E7" w:rsidP="004674E7">
            <w:pPr>
              <w:pStyle w:val="CERGlossaryDefinition"/>
              <w:spacing w:line="276" w:lineRule="auto"/>
              <w:rPr>
                <w:rFonts w:cs="Arial"/>
                <w:sz w:val="22"/>
                <w:szCs w:val="22"/>
              </w:rPr>
            </w:pPr>
            <w:r w:rsidRPr="00E74F02">
              <w:rPr>
                <w:rFonts w:cs="Arial"/>
                <w:sz w:val="22"/>
                <w:szCs w:val="22"/>
              </w:rPr>
              <w:t>Nënkupton ALPEX-in, Anëtarin e Bursës , Anëtarin e  Klerimit ose çdo person ose entitet i prekur direk ose indirekt nga Rregullat e Tregut të Energjisë Elektrike-Kushtet e Përgjithshme dhe Procedurat</w:t>
            </w:r>
          </w:p>
        </w:tc>
      </w:tr>
      <w:tr w:rsidR="004674E7" w:rsidRPr="00E74F02" w14:paraId="49D825D3" w14:textId="77777777" w:rsidTr="003D57DD">
        <w:trPr>
          <w:cantSplit/>
        </w:trPr>
        <w:tc>
          <w:tcPr>
            <w:tcW w:w="2880" w:type="dxa"/>
            <w:vAlign w:val="center"/>
          </w:tcPr>
          <w:p w14:paraId="7DA90CB2" w14:textId="6470620A" w:rsidR="004674E7" w:rsidRPr="00E74F02" w:rsidRDefault="004674E7" w:rsidP="004674E7">
            <w:pPr>
              <w:pStyle w:val="CERGlossaryTerm"/>
              <w:spacing w:line="276" w:lineRule="auto"/>
              <w:rPr>
                <w:rFonts w:cs="Arial"/>
                <w:sz w:val="22"/>
                <w:szCs w:val="22"/>
              </w:rPr>
            </w:pPr>
            <w:r w:rsidRPr="00E74F02">
              <w:rPr>
                <w:rFonts w:cs="Arial"/>
                <w:sz w:val="22"/>
                <w:szCs w:val="22"/>
              </w:rPr>
              <w:t>Pala e Prekur</w:t>
            </w:r>
          </w:p>
        </w:tc>
        <w:tc>
          <w:tcPr>
            <w:tcW w:w="6120" w:type="dxa"/>
          </w:tcPr>
          <w:p w14:paraId="5959171A" w14:textId="008A440E" w:rsidR="004674E7" w:rsidRPr="00E74F02" w:rsidRDefault="004674E7" w:rsidP="004674E7">
            <w:pPr>
              <w:pStyle w:val="CERGlossaryDefinition"/>
              <w:spacing w:line="276" w:lineRule="auto"/>
              <w:rPr>
                <w:rFonts w:cs="Arial"/>
                <w:sz w:val="22"/>
                <w:szCs w:val="22"/>
              </w:rPr>
            </w:pPr>
            <w:r w:rsidRPr="00E74F02">
              <w:rPr>
                <w:rFonts w:cs="Arial"/>
                <w:sz w:val="22"/>
                <w:szCs w:val="22"/>
              </w:rPr>
              <w:t>Nënkupton një Palë të përfshirë dhe ALPEX-in që preket nga Forca Madhore</w:t>
            </w:r>
          </w:p>
        </w:tc>
      </w:tr>
      <w:tr w:rsidR="004674E7" w:rsidRPr="00E74F02" w14:paraId="0DB9F17B" w14:textId="77777777" w:rsidTr="003D57DD">
        <w:trPr>
          <w:cantSplit/>
        </w:trPr>
        <w:tc>
          <w:tcPr>
            <w:tcW w:w="2880" w:type="dxa"/>
            <w:vAlign w:val="center"/>
          </w:tcPr>
          <w:p w14:paraId="49062163" w14:textId="52874921" w:rsidR="004674E7" w:rsidRPr="00E74F02" w:rsidRDefault="004674E7" w:rsidP="004674E7">
            <w:pPr>
              <w:pStyle w:val="CERGlossaryTerm"/>
              <w:spacing w:line="276" w:lineRule="auto"/>
              <w:rPr>
                <w:rFonts w:cs="Arial"/>
                <w:sz w:val="22"/>
                <w:szCs w:val="22"/>
              </w:rPr>
            </w:pPr>
            <w:r w:rsidRPr="00E74F02">
              <w:rPr>
                <w:rFonts w:cs="Arial"/>
                <w:sz w:val="22"/>
                <w:szCs w:val="22"/>
              </w:rPr>
              <w:t>Pala në Mosmarrëveshje</w:t>
            </w:r>
          </w:p>
        </w:tc>
        <w:tc>
          <w:tcPr>
            <w:tcW w:w="6120" w:type="dxa"/>
            <w:vAlign w:val="center"/>
          </w:tcPr>
          <w:p w14:paraId="0B3BBC78" w14:textId="3AC618B5" w:rsidR="004674E7" w:rsidRPr="00E74F02" w:rsidRDefault="004674E7" w:rsidP="004674E7">
            <w:pPr>
              <w:pStyle w:val="CERGlossaryDefinition"/>
              <w:spacing w:line="276" w:lineRule="auto"/>
              <w:jc w:val="left"/>
              <w:rPr>
                <w:rFonts w:cs="Arial"/>
                <w:sz w:val="22"/>
                <w:szCs w:val="22"/>
              </w:rPr>
            </w:pPr>
            <w:r w:rsidRPr="00E74F02">
              <w:rPr>
                <w:rFonts w:cs="Arial"/>
                <w:sz w:val="22"/>
                <w:szCs w:val="22"/>
              </w:rPr>
              <w:t>Nënkupton një Palë në Mosmarrëveshje</w:t>
            </w:r>
          </w:p>
        </w:tc>
      </w:tr>
      <w:tr w:rsidR="004674E7" w:rsidRPr="00E74F02" w14:paraId="49D71C19" w14:textId="77777777" w:rsidTr="003D57DD">
        <w:trPr>
          <w:cantSplit/>
        </w:trPr>
        <w:tc>
          <w:tcPr>
            <w:tcW w:w="2880" w:type="dxa"/>
            <w:vAlign w:val="center"/>
          </w:tcPr>
          <w:p w14:paraId="76CE2BC2" w14:textId="04D72D59" w:rsidR="004674E7" w:rsidRPr="00E74F02" w:rsidRDefault="004674E7" w:rsidP="004674E7">
            <w:pPr>
              <w:pStyle w:val="CERGlossaryTerm"/>
              <w:spacing w:line="276" w:lineRule="auto"/>
              <w:rPr>
                <w:rFonts w:cs="Arial"/>
                <w:sz w:val="22"/>
                <w:szCs w:val="22"/>
              </w:rPr>
            </w:pPr>
            <w:r w:rsidRPr="00E74F02">
              <w:rPr>
                <w:rFonts w:cs="Arial"/>
                <w:sz w:val="22"/>
                <w:szCs w:val="22"/>
              </w:rPr>
              <w:t>Pala në Mospërmbushje Detyrimesh</w:t>
            </w:r>
          </w:p>
        </w:tc>
        <w:tc>
          <w:tcPr>
            <w:tcW w:w="6120" w:type="dxa"/>
            <w:vAlign w:val="center"/>
          </w:tcPr>
          <w:p w14:paraId="5E71ABC2" w14:textId="69DF77C0" w:rsidR="004674E7" w:rsidRPr="00E74F02" w:rsidRDefault="004674E7" w:rsidP="004674E7">
            <w:pPr>
              <w:pStyle w:val="CERGlossaryDefinition"/>
              <w:spacing w:line="276" w:lineRule="auto"/>
              <w:jc w:val="left"/>
              <w:rPr>
                <w:rFonts w:cs="Arial"/>
                <w:sz w:val="22"/>
                <w:szCs w:val="22"/>
              </w:rPr>
            </w:pPr>
            <w:r w:rsidRPr="00E74F02">
              <w:rPr>
                <w:rFonts w:cs="Arial"/>
                <w:sz w:val="22"/>
                <w:szCs w:val="22"/>
              </w:rPr>
              <w:t>Nënkupton një Palë që është në Mospërmbushje të Detyrimeve</w:t>
            </w:r>
          </w:p>
        </w:tc>
      </w:tr>
      <w:tr w:rsidR="004674E7" w:rsidRPr="00E74F02" w14:paraId="7EB06235" w14:textId="77777777" w:rsidTr="003D57DD">
        <w:trPr>
          <w:cantSplit/>
        </w:trPr>
        <w:tc>
          <w:tcPr>
            <w:tcW w:w="2880" w:type="dxa"/>
            <w:vAlign w:val="center"/>
          </w:tcPr>
          <w:p w14:paraId="47CE9BA0" w14:textId="78AD1467" w:rsidR="004674E7" w:rsidRPr="00E74F02" w:rsidRDefault="004674E7" w:rsidP="004674E7">
            <w:pPr>
              <w:pStyle w:val="CERGlossaryTerm"/>
              <w:spacing w:line="276" w:lineRule="auto"/>
              <w:rPr>
                <w:rFonts w:cs="Arial"/>
                <w:sz w:val="22"/>
                <w:szCs w:val="22"/>
              </w:rPr>
            </w:pPr>
            <w:r w:rsidRPr="00E74F02">
              <w:rPr>
                <w:rFonts w:cs="Arial"/>
                <w:sz w:val="22"/>
                <w:szCs w:val="22"/>
              </w:rPr>
              <w:t>Palë</w:t>
            </w:r>
            <w:r>
              <w:rPr>
                <w:rFonts w:cs="Arial"/>
                <w:sz w:val="22"/>
                <w:szCs w:val="22"/>
              </w:rPr>
              <w:t xml:space="preserve"> </w:t>
            </w:r>
            <w:r w:rsidRPr="00E74F02">
              <w:rPr>
                <w:rFonts w:cs="Arial"/>
                <w:sz w:val="22"/>
                <w:szCs w:val="22"/>
              </w:rPr>
              <w:t>Përgjegjëse për Balancim</w:t>
            </w:r>
            <w:r>
              <w:rPr>
                <w:rFonts w:cs="Arial"/>
                <w:sz w:val="22"/>
                <w:szCs w:val="22"/>
              </w:rPr>
              <w:t>in</w:t>
            </w:r>
          </w:p>
        </w:tc>
        <w:tc>
          <w:tcPr>
            <w:tcW w:w="6120" w:type="dxa"/>
            <w:vAlign w:val="center"/>
          </w:tcPr>
          <w:p w14:paraId="5C352A9B" w14:textId="6BC2AB5D" w:rsidR="004674E7" w:rsidRPr="00E74F02" w:rsidRDefault="004674E7" w:rsidP="004674E7">
            <w:pPr>
              <w:pStyle w:val="CERGlossaryDefinition"/>
              <w:spacing w:line="276" w:lineRule="auto"/>
              <w:jc w:val="left"/>
              <w:rPr>
                <w:rFonts w:cs="Arial"/>
                <w:sz w:val="22"/>
                <w:szCs w:val="22"/>
              </w:rPr>
            </w:pPr>
            <w:r w:rsidRPr="00E74F02">
              <w:rPr>
                <w:rFonts w:cs="Arial"/>
                <w:sz w:val="22"/>
                <w:szCs w:val="22"/>
              </w:rPr>
              <w:t xml:space="preserve">Ka kuptimin e dhënë </w:t>
            </w:r>
            <w:r>
              <w:rPr>
                <w:rFonts w:cs="Arial"/>
                <w:sz w:val="22"/>
                <w:szCs w:val="22"/>
              </w:rPr>
              <w:t>n</w:t>
            </w:r>
            <w:r w:rsidRPr="00E74F02">
              <w:rPr>
                <w:rFonts w:cs="Arial"/>
                <w:sz w:val="22"/>
                <w:szCs w:val="22"/>
              </w:rPr>
              <w:t>ë</w:t>
            </w:r>
            <w:r>
              <w:rPr>
                <w:rFonts w:cs="Arial"/>
                <w:sz w:val="22"/>
                <w:szCs w:val="22"/>
              </w:rPr>
              <w:t xml:space="preserve"> ligj dhe</w:t>
            </w:r>
            <w:r w:rsidRPr="00E74F02">
              <w:rPr>
                <w:rFonts w:cs="Arial"/>
                <w:sz w:val="22"/>
                <w:szCs w:val="22"/>
              </w:rPr>
              <w:t xml:space="preserve"> Rregullat e Tregut të Balancimit</w:t>
            </w:r>
          </w:p>
        </w:tc>
      </w:tr>
      <w:tr w:rsidR="004674E7" w:rsidRPr="00E74F02" w14:paraId="222456CF"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6D2686FC" w14:textId="1D54DBE0" w:rsidR="004674E7" w:rsidRPr="00E74F02" w:rsidRDefault="004674E7" w:rsidP="004674E7">
            <w:pPr>
              <w:pStyle w:val="CERGlossaryTerm"/>
              <w:spacing w:line="276" w:lineRule="auto"/>
              <w:rPr>
                <w:rFonts w:cs="Arial"/>
                <w:sz w:val="22"/>
                <w:szCs w:val="22"/>
              </w:rPr>
            </w:pPr>
            <w:r w:rsidRPr="00E74F02">
              <w:rPr>
                <w:rFonts w:cs="Arial"/>
                <w:sz w:val="22"/>
                <w:szCs w:val="22"/>
              </w:rPr>
              <w:t>Pala Zbuluese e Informacionit</w:t>
            </w:r>
          </w:p>
        </w:tc>
        <w:tc>
          <w:tcPr>
            <w:tcW w:w="6120" w:type="dxa"/>
            <w:tcBorders>
              <w:top w:val="single" w:sz="4" w:space="0" w:color="auto"/>
              <w:left w:val="single" w:sz="4" w:space="0" w:color="auto"/>
              <w:bottom w:val="single" w:sz="4" w:space="0" w:color="auto"/>
              <w:right w:val="single" w:sz="4" w:space="0" w:color="auto"/>
            </w:tcBorders>
            <w:vAlign w:val="center"/>
          </w:tcPr>
          <w:p w14:paraId="7A15672E" w14:textId="5D0EE084" w:rsidR="004674E7" w:rsidRPr="00E74F02" w:rsidRDefault="004674E7" w:rsidP="004674E7">
            <w:pPr>
              <w:pStyle w:val="CERGlossaryDefinition"/>
              <w:spacing w:line="276" w:lineRule="auto"/>
              <w:jc w:val="left"/>
              <w:rPr>
                <w:rFonts w:cs="Arial"/>
                <w:sz w:val="22"/>
                <w:szCs w:val="22"/>
              </w:rPr>
            </w:pPr>
            <w:r w:rsidRPr="00E74F02">
              <w:rPr>
                <w:rFonts w:cs="Arial"/>
                <w:sz w:val="22"/>
                <w:szCs w:val="22"/>
              </w:rPr>
              <w:t>Nënkupton një Palë që zbulon Informacion Konfidencial</w:t>
            </w:r>
          </w:p>
        </w:tc>
      </w:tr>
      <w:tr w:rsidR="004674E7" w:rsidRPr="00E74F02" w14:paraId="24D04AE2"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7FBF4BA9" w14:textId="3949629E" w:rsidR="004674E7" w:rsidRPr="00E74F02" w:rsidRDefault="004674E7" w:rsidP="004674E7">
            <w:pPr>
              <w:pStyle w:val="CERGlossaryTerm"/>
              <w:spacing w:line="276" w:lineRule="auto"/>
              <w:rPr>
                <w:rFonts w:cs="Arial"/>
                <w:sz w:val="22"/>
                <w:szCs w:val="22"/>
              </w:rPr>
            </w:pPr>
            <w:r w:rsidRPr="00E74F02">
              <w:rPr>
                <w:rFonts w:cs="Arial"/>
                <w:sz w:val="22"/>
                <w:szCs w:val="22"/>
              </w:rPr>
              <w:t>Parimi i ALPEX-it</w:t>
            </w:r>
          </w:p>
        </w:tc>
        <w:tc>
          <w:tcPr>
            <w:tcW w:w="6120" w:type="dxa"/>
            <w:tcBorders>
              <w:top w:val="single" w:sz="4" w:space="0" w:color="auto"/>
              <w:left w:val="single" w:sz="4" w:space="0" w:color="auto"/>
              <w:bottom w:val="single" w:sz="4" w:space="0" w:color="auto"/>
              <w:right w:val="single" w:sz="4" w:space="0" w:color="auto"/>
            </w:tcBorders>
            <w:vAlign w:val="center"/>
          </w:tcPr>
          <w:p w14:paraId="68C691B2" w14:textId="52AC4B6E" w:rsidR="004674E7" w:rsidRPr="00E74F02" w:rsidRDefault="004674E7" w:rsidP="004674E7">
            <w:pPr>
              <w:pStyle w:val="CERGlossaryDefinition"/>
              <w:spacing w:line="276" w:lineRule="auto"/>
              <w:jc w:val="left"/>
              <w:rPr>
                <w:rFonts w:cs="Arial"/>
                <w:sz w:val="22"/>
                <w:szCs w:val="22"/>
              </w:rPr>
            </w:pPr>
            <w:r w:rsidRPr="00E74F02">
              <w:rPr>
                <w:rFonts w:cs="Arial"/>
                <w:sz w:val="22"/>
                <w:szCs w:val="22"/>
              </w:rPr>
              <w:t>Ka kuptimin e dhënë në Termat e Përgjithshme në paragrafin A.1.2</w:t>
            </w:r>
          </w:p>
        </w:tc>
      </w:tr>
      <w:tr w:rsidR="004674E7" w:rsidRPr="00E74F02" w14:paraId="6F78B335" w14:textId="77777777" w:rsidTr="003D57DD">
        <w:trPr>
          <w:cantSplit/>
        </w:trPr>
        <w:tc>
          <w:tcPr>
            <w:tcW w:w="2880" w:type="dxa"/>
            <w:vAlign w:val="center"/>
          </w:tcPr>
          <w:p w14:paraId="6AD3525A" w14:textId="1887FB44" w:rsidR="004674E7" w:rsidRPr="00E74F02" w:rsidRDefault="004674E7" w:rsidP="004674E7">
            <w:pPr>
              <w:pStyle w:val="CERGlossaryTerm"/>
              <w:spacing w:line="276" w:lineRule="auto"/>
              <w:rPr>
                <w:rFonts w:cs="Arial"/>
                <w:sz w:val="22"/>
                <w:szCs w:val="22"/>
              </w:rPr>
            </w:pPr>
            <w:r w:rsidRPr="00E74F02">
              <w:rPr>
                <w:rFonts w:cs="Arial"/>
                <w:sz w:val="22"/>
                <w:szCs w:val="22"/>
              </w:rPr>
              <w:t>Përfundimi</w:t>
            </w:r>
          </w:p>
        </w:tc>
        <w:tc>
          <w:tcPr>
            <w:tcW w:w="6120" w:type="dxa"/>
            <w:vAlign w:val="center"/>
          </w:tcPr>
          <w:p w14:paraId="480B2AE0" w14:textId="33BF240A" w:rsidR="004674E7" w:rsidRPr="00E74F02" w:rsidRDefault="004674E7" w:rsidP="004674E7">
            <w:pPr>
              <w:pStyle w:val="CERGlossaryDefinition"/>
              <w:spacing w:line="276" w:lineRule="auto"/>
              <w:jc w:val="left"/>
              <w:rPr>
                <w:rFonts w:cs="Arial"/>
                <w:sz w:val="22"/>
                <w:szCs w:val="22"/>
              </w:rPr>
            </w:pPr>
            <w:r w:rsidRPr="00E74F02">
              <w:rPr>
                <w:rFonts w:cs="Arial"/>
                <w:sz w:val="22"/>
                <w:szCs w:val="22"/>
              </w:rPr>
              <w:t>Nënkupton Përfundimin statusit të Anëtarit të Bursës</w:t>
            </w:r>
          </w:p>
        </w:tc>
      </w:tr>
      <w:tr w:rsidR="004674E7" w:rsidRPr="00E74F02" w14:paraId="4A4DB18C" w14:textId="77777777" w:rsidTr="003D57DD">
        <w:trPr>
          <w:cantSplit/>
        </w:trPr>
        <w:tc>
          <w:tcPr>
            <w:tcW w:w="2880" w:type="dxa"/>
            <w:vAlign w:val="center"/>
          </w:tcPr>
          <w:p w14:paraId="01DF035E" w14:textId="13F49D2E" w:rsidR="004674E7" w:rsidRPr="00E74F02" w:rsidRDefault="004674E7" w:rsidP="004674E7">
            <w:pPr>
              <w:pStyle w:val="CERGlossaryTerm"/>
              <w:spacing w:line="276" w:lineRule="auto"/>
              <w:rPr>
                <w:rFonts w:cs="Arial"/>
                <w:sz w:val="22"/>
                <w:szCs w:val="22"/>
              </w:rPr>
            </w:pPr>
            <w:r w:rsidRPr="00E74F02">
              <w:rPr>
                <w:rFonts w:cs="Arial"/>
                <w:sz w:val="22"/>
                <w:szCs w:val="22"/>
              </w:rPr>
              <w:t>Përfundim Vullnetar</w:t>
            </w:r>
          </w:p>
        </w:tc>
        <w:tc>
          <w:tcPr>
            <w:tcW w:w="6120" w:type="dxa"/>
            <w:vAlign w:val="center"/>
          </w:tcPr>
          <w:p w14:paraId="6390EFD5" w14:textId="7BF348F5" w:rsidR="004674E7" w:rsidRPr="00E74F02" w:rsidRDefault="004674E7" w:rsidP="004674E7">
            <w:pPr>
              <w:pStyle w:val="CERGlossaryDefinition"/>
              <w:spacing w:line="276" w:lineRule="auto"/>
              <w:jc w:val="left"/>
              <w:rPr>
                <w:rFonts w:cs="Arial"/>
                <w:sz w:val="22"/>
                <w:szCs w:val="22"/>
              </w:rPr>
            </w:pPr>
            <w:r w:rsidRPr="00E74F02">
              <w:rPr>
                <w:rFonts w:cs="Arial"/>
                <w:sz w:val="22"/>
                <w:szCs w:val="22"/>
              </w:rPr>
              <w:t xml:space="preserve">Nënkupton Përfundimin vullnetar me vullnetin e tij si Anëtar  Klerimi në përputhje me seksionin F.3. të Procedurës së Klerimit dhe Shlyerjes </w:t>
            </w:r>
          </w:p>
        </w:tc>
      </w:tr>
      <w:tr w:rsidR="001133DB" w:rsidRPr="00E74F02" w14:paraId="61F09C3C" w14:textId="77777777" w:rsidTr="003D57DD">
        <w:trPr>
          <w:cantSplit/>
        </w:trPr>
        <w:tc>
          <w:tcPr>
            <w:tcW w:w="2880" w:type="dxa"/>
            <w:vAlign w:val="center"/>
          </w:tcPr>
          <w:p w14:paraId="2F17C8A9" w14:textId="0809C2D4" w:rsidR="001133DB" w:rsidRPr="00E74F02" w:rsidRDefault="001133DB" w:rsidP="001133DB">
            <w:pPr>
              <w:pStyle w:val="CERGlossaryTerm"/>
              <w:spacing w:line="276" w:lineRule="auto"/>
              <w:rPr>
                <w:rFonts w:cs="Arial"/>
                <w:sz w:val="22"/>
                <w:szCs w:val="22"/>
              </w:rPr>
            </w:pPr>
            <w:r w:rsidRPr="00317A07">
              <w:rPr>
                <w:rFonts w:cs="Arial"/>
              </w:rPr>
              <w:t>Periudhë Tregtimi</w:t>
            </w:r>
          </w:p>
        </w:tc>
        <w:tc>
          <w:tcPr>
            <w:tcW w:w="6120" w:type="dxa"/>
            <w:vAlign w:val="center"/>
          </w:tcPr>
          <w:p w14:paraId="3E79CE6A" w14:textId="7983FDA7" w:rsidR="001133DB" w:rsidRPr="00E74F02" w:rsidRDefault="001133DB" w:rsidP="001133DB">
            <w:pPr>
              <w:pStyle w:val="CERGlossaryDefinition"/>
              <w:spacing w:line="276" w:lineRule="auto"/>
              <w:jc w:val="left"/>
              <w:rPr>
                <w:rFonts w:cs="Arial"/>
                <w:sz w:val="22"/>
                <w:szCs w:val="22"/>
              </w:rPr>
            </w:pPr>
            <w:r w:rsidRPr="00146B0A">
              <w:t>Nënkupton periudhën kohore për të cilën Urdhërporositë Përputhen në një Segment të caktuar të Tregut</w:t>
            </w:r>
          </w:p>
        </w:tc>
      </w:tr>
      <w:tr w:rsidR="001133DB" w:rsidRPr="00E74F02" w14:paraId="1C7F64A6" w14:textId="77777777" w:rsidTr="003D57DD">
        <w:trPr>
          <w:cantSplit/>
        </w:trPr>
        <w:tc>
          <w:tcPr>
            <w:tcW w:w="2880" w:type="dxa"/>
            <w:vAlign w:val="center"/>
          </w:tcPr>
          <w:p w14:paraId="37C74432" w14:textId="4159196C" w:rsidR="001133DB" w:rsidRPr="00E74F02" w:rsidRDefault="001133DB" w:rsidP="001133DB">
            <w:pPr>
              <w:pStyle w:val="CERGlossaryTerm"/>
              <w:spacing w:line="276" w:lineRule="auto"/>
              <w:rPr>
                <w:rFonts w:cs="Arial"/>
                <w:sz w:val="22"/>
                <w:szCs w:val="22"/>
              </w:rPr>
            </w:pPr>
            <w:r w:rsidRPr="00E74F02">
              <w:rPr>
                <w:rFonts w:cs="Arial"/>
                <w:sz w:val="22"/>
                <w:szCs w:val="22"/>
              </w:rPr>
              <w:t>Përkufizime</w:t>
            </w:r>
          </w:p>
        </w:tc>
        <w:tc>
          <w:tcPr>
            <w:tcW w:w="6120" w:type="dxa"/>
          </w:tcPr>
          <w:p w14:paraId="729014EB" w14:textId="73971540" w:rsidR="001133DB" w:rsidRPr="00E74F02" w:rsidRDefault="001133DB" w:rsidP="001133DB">
            <w:pPr>
              <w:pStyle w:val="CERGlossaryDefinition"/>
              <w:spacing w:line="276" w:lineRule="auto"/>
              <w:jc w:val="left"/>
              <w:rPr>
                <w:rFonts w:cs="Arial"/>
              </w:rPr>
            </w:pPr>
            <w:r w:rsidRPr="00E74F02">
              <w:rPr>
                <w:rFonts w:cs="Arial"/>
                <w:sz w:val="22"/>
                <w:szCs w:val="22"/>
              </w:rPr>
              <w:t>Nënkupton dokumentin Përkufizimet e Rregullat e Tregut të Energjisë Elektrike përdorur në Rregullat e Tregut të Energjisë Elektrike-Kushtet e Përgjithshmedhe Procedurat</w:t>
            </w:r>
          </w:p>
        </w:tc>
      </w:tr>
      <w:tr w:rsidR="001133DB" w:rsidRPr="00E74F02" w14:paraId="55390D0F" w14:textId="77777777" w:rsidTr="003D57DD">
        <w:trPr>
          <w:cantSplit/>
        </w:trPr>
        <w:tc>
          <w:tcPr>
            <w:tcW w:w="2880" w:type="dxa"/>
            <w:vAlign w:val="center"/>
          </w:tcPr>
          <w:p w14:paraId="3A553A16" w14:textId="1B6EE05F" w:rsidR="001133DB" w:rsidRPr="00E74F02" w:rsidRDefault="001133DB" w:rsidP="001133DB">
            <w:pPr>
              <w:pStyle w:val="CERGlossaryTerm"/>
              <w:spacing w:line="276" w:lineRule="auto"/>
              <w:rPr>
                <w:rFonts w:cs="Arial"/>
                <w:sz w:val="22"/>
                <w:szCs w:val="22"/>
              </w:rPr>
            </w:pPr>
            <w:r w:rsidRPr="00E74F02">
              <w:rPr>
                <w:rFonts w:cs="Arial"/>
                <w:sz w:val="22"/>
                <w:szCs w:val="22"/>
              </w:rPr>
              <w:lastRenderedPageBreak/>
              <w:t>Përputhja</w:t>
            </w:r>
          </w:p>
        </w:tc>
        <w:tc>
          <w:tcPr>
            <w:tcW w:w="6120" w:type="dxa"/>
            <w:vAlign w:val="center"/>
          </w:tcPr>
          <w:p w14:paraId="72A23E33" w14:textId="73229C56" w:rsidR="001133DB" w:rsidRPr="00E74F02" w:rsidRDefault="001133DB" w:rsidP="001133DB">
            <w:pPr>
              <w:pStyle w:val="CERGlossaryDefinition"/>
              <w:spacing w:line="276" w:lineRule="auto"/>
              <w:jc w:val="left"/>
              <w:rPr>
                <w:rFonts w:cs="Arial"/>
              </w:rPr>
            </w:pPr>
            <w:r w:rsidRPr="00E74F02">
              <w:rPr>
                <w:rFonts w:cs="Arial"/>
                <w:sz w:val="22"/>
                <w:szCs w:val="22"/>
              </w:rPr>
              <w:t>Nënkupton mënyrën e tregtimit përmes të cilat Urdhërporositë Shitjeje u caktohen Urdhërporosive përkatëse Blerjeje për të  siguruar maksimizimin e tepricës ekonomike për Bashkimet e Tregjeve të Ditës në Avancë dhe Brenda së Njëjtës Ditë</w:t>
            </w:r>
          </w:p>
        </w:tc>
      </w:tr>
      <w:tr w:rsidR="001133DB" w:rsidRPr="00E74F02" w14:paraId="02345634" w14:textId="77777777" w:rsidTr="003D57DD">
        <w:trPr>
          <w:cantSplit/>
        </w:trPr>
        <w:tc>
          <w:tcPr>
            <w:tcW w:w="2880" w:type="dxa"/>
            <w:vAlign w:val="center"/>
          </w:tcPr>
          <w:p w14:paraId="19CCA564" w14:textId="6886B7BE" w:rsidR="001133DB" w:rsidRPr="00E74F02" w:rsidRDefault="001133DB" w:rsidP="001133DB">
            <w:pPr>
              <w:pStyle w:val="CERGlossaryTerm"/>
              <w:spacing w:line="276" w:lineRule="auto"/>
              <w:rPr>
                <w:rFonts w:cs="Arial"/>
                <w:sz w:val="22"/>
                <w:szCs w:val="22"/>
              </w:rPr>
            </w:pPr>
            <w:r w:rsidRPr="00E74F02">
              <w:rPr>
                <w:rFonts w:cs="Arial"/>
                <w:sz w:val="22"/>
                <w:szCs w:val="22"/>
              </w:rPr>
              <w:t>Përputhja në Grup</w:t>
            </w:r>
          </w:p>
        </w:tc>
        <w:tc>
          <w:tcPr>
            <w:tcW w:w="6120" w:type="dxa"/>
          </w:tcPr>
          <w:p w14:paraId="5AF19D81" w14:textId="26350001" w:rsidR="001133DB" w:rsidRPr="00E74F02" w:rsidRDefault="001133DB" w:rsidP="001133DB">
            <w:pPr>
              <w:pStyle w:val="CERGlossaryDefinition"/>
              <w:spacing w:line="276" w:lineRule="auto"/>
              <w:rPr>
                <w:rFonts w:cs="Arial"/>
              </w:rPr>
            </w:pPr>
            <w:r w:rsidRPr="00E74F02">
              <w:rPr>
                <w:rFonts w:cs="Arial"/>
                <w:sz w:val="22"/>
                <w:szCs w:val="22"/>
              </w:rPr>
              <w:t>Nënkupton përputhjen e Urdhërporosive në Tregun e Vazhdueshëm Brenda së Njëjtës Ditë që do të ndodhë në rast të rritjes së Kapacitetit Ndër</w:t>
            </w:r>
            <w:r>
              <w:rPr>
                <w:rFonts w:cs="Arial"/>
                <w:sz w:val="22"/>
                <w:szCs w:val="22"/>
              </w:rPr>
              <w:t>zonal</w:t>
            </w:r>
          </w:p>
        </w:tc>
      </w:tr>
      <w:tr w:rsidR="001133DB" w:rsidRPr="00E74F02" w14:paraId="1A9B3F25" w14:textId="77777777" w:rsidTr="003D57DD">
        <w:trPr>
          <w:cantSplit/>
        </w:trPr>
        <w:tc>
          <w:tcPr>
            <w:tcW w:w="2880" w:type="dxa"/>
            <w:vAlign w:val="center"/>
          </w:tcPr>
          <w:p w14:paraId="017DF0CC" w14:textId="67F5FA51"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Pezullim </w:t>
            </w:r>
          </w:p>
        </w:tc>
        <w:tc>
          <w:tcPr>
            <w:tcW w:w="6120" w:type="dxa"/>
            <w:vAlign w:val="center"/>
          </w:tcPr>
          <w:p w14:paraId="578B6B2B" w14:textId="5A48DA47" w:rsidR="001133DB" w:rsidRPr="00E74F02" w:rsidRDefault="001133DB" w:rsidP="001133DB">
            <w:pPr>
              <w:pStyle w:val="CERGlossaryDefinition"/>
              <w:spacing w:line="276" w:lineRule="auto"/>
              <w:rPr>
                <w:rFonts w:cs="Arial"/>
              </w:rPr>
            </w:pPr>
            <w:r w:rsidRPr="00E74F02">
              <w:rPr>
                <w:rFonts w:cs="Arial"/>
                <w:sz w:val="22"/>
                <w:szCs w:val="22"/>
              </w:rPr>
              <w:t xml:space="preserve">Nënkupton procesin prej ku ALPEX-i pezullon anëtarësimin e një Anëtari të Bursës në përputhje me Urdhër-Pezullimin </w:t>
            </w:r>
          </w:p>
        </w:tc>
      </w:tr>
      <w:tr w:rsidR="001133DB" w:rsidRPr="00E74F02" w14:paraId="11A332C3" w14:textId="77777777" w:rsidTr="003D57DD">
        <w:trPr>
          <w:cantSplit/>
        </w:trPr>
        <w:tc>
          <w:tcPr>
            <w:tcW w:w="2880" w:type="dxa"/>
            <w:vAlign w:val="center"/>
          </w:tcPr>
          <w:p w14:paraId="5AA87997" w14:textId="0F8249FA" w:rsidR="001133DB" w:rsidRPr="00E74F02" w:rsidRDefault="001133DB" w:rsidP="001133DB">
            <w:pPr>
              <w:pStyle w:val="CERGlossaryTerm"/>
              <w:spacing w:line="276" w:lineRule="auto"/>
              <w:rPr>
                <w:rFonts w:cs="Arial"/>
                <w:sz w:val="22"/>
                <w:szCs w:val="22"/>
              </w:rPr>
            </w:pPr>
            <w:r w:rsidRPr="00E74F02">
              <w:rPr>
                <w:rFonts w:cs="Arial"/>
                <w:sz w:val="22"/>
                <w:szCs w:val="22"/>
              </w:rPr>
              <w:t>Pjesa Proporcionale</w:t>
            </w:r>
          </w:p>
        </w:tc>
        <w:tc>
          <w:tcPr>
            <w:tcW w:w="6120" w:type="dxa"/>
          </w:tcPr>
          <w:p w14:paraId="0C4D6EE0" w14:textId="37EAC2AA" w:rsidR="001133DB" w:rsidRPr="00E74F02" w:rsidRDefault="001133DB" w:rsidP="001133DB">
            <w:pPr>
              <w:pStyle w:val="CERGlossaryDefinition"/>
              <w:spacing w:line="276" w:lineRule="auto"/>
              <w:rPr>
                <w:rFonts w:cs="Arial"/>
              </w:rPr>
            </w:pPr>
            <w:r w:rsidRPr="00E74F02">
              <w:rPr>
                <w:rFonts w:cs="Arial"/>
                <w:sz w:val="22"/>
                <w:szCs w:val="22"/>
              </w:rPr>
              <w:t xml:space="preserve">Në referencë të Anëtarit të Klerimit nënkupton shumën  përkatëse të depozituar në para nga ky Anëtar në llogarinë bankare të Fondit për Mospërmbushje të Detyrimeve  </w:t>
            </w:r>
          </w:p>
        </w:tc>
      </w:tr>
      <w:tr w:rsidR="001133DB" w:rsidRPr="00E74F02" w14:paraId="09D3DBF6" w14:textId="77777777" w:rsidTr="003D57DD">
        <w:trPr>
          <w:cantSplit/>
        </w:trPr>
        <w:tc>
          <w:tcPr>
            <w:tcW w:w="2880" w:type="dxa"/>
            <w:vAlign w:val="center"/>
          </w:tcPr>
          <w:p w14:paraId="3CDF1CD6" w14:textId="41869858" w:rsidR="001133DB" w:rsidRPr="00E74F02" w:rsidRDefault="001133DB" w:rsidP="001133DB">
            <w:pPr>
              <w:pStyle w:val="CERGlossaryTerm"/>
              <w:spacing w:line="276" w:lineRule="auto"/>
              <w:rPr>
                <w:rFonts w:cs="Arial"/>
                <w:sz w:val="22"/>
                <w:szCs w:val="22"/>
              </w:rPr>
            </w:pPr>
            <w:r w:rsidRPr="00E74F02">
              <w:rPr>
                <w:rFonts w:cs="Arial"/>
                <w:sz w:val="22"/>
                <w:szCs w:val="22"/>
              </w:rPr>
              <w:t>Portofoli</w:t>
            </w:r>
          </w:p>
        </w:tc>
        <w:tc>
          <w:tcPr>
            <w:tcW w:w="6120" w:type="dxa"/>
          </w:tcPr>
          <w:p w14:paraId="566207D8" w14:textId="67494C41" w:rsidR="001133DB" w:rsidRPr="00E74F02" w:rsidRDefault="001133DB" w:rsidP="001133DB">
            <w:pPr>
              <w:pStyle w:val="CERGlossaryDefinition"/>
              <w:spacing w:line="276" w:lineRule="auto"/>
              <w:rPr>
                <w:rFonts w:cs="Arial"/>
              </w:rPr>
            </w:pPr>
            <w:r w:rsidRPr="00E74F02">
              <w:rPr>
                <w:rFonts w:cs="Arial"/>
                <w:sz w:val="22"/>
                <w:szCs w:val="22"/>
              </w:rPr>
              <w:t>Nënkupton një llogari elektronike e mbajtur nga ALPEX për çdo Anëtar të Bursës ku Urdhërporositë për Shitje/Blerje mund të vendosen</w:t>
            </w:r>
          </w:p>
        </w:tc>
      </w:tr>
      <w:tr w:rsidR="001133DB" w:rsidRPr="00E74F02" w14:paraId="6315D6DA" w14:textId="77777777" w:rsidTr="003D57DD">
        <w:trPr>
          <w:cantSplit/>
        </w:trPr>
        <w:tc>
          <w:tcPr>
            <w:tcW w:w="2880" w:type="dxa"/>
            <w:vAlign w:val="center"/>
          </w:tcPr>
          <w:p w14:paraId="1FAA34D3" w14:textId="3A35C657"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Pozicione </w:t>
            </w:r>
          </w:p>
        </w:tc>
        <w:tc>
          <w:tcPr>
            <w:tcW w:w="6120" w:type="dxa"/>
          </w:tcPr>
          <w:p w14:paraId="5FB94EEE" w14:textId="2FBC4EB3" w:rsidR="001133DB" w:rsidRPr="00E74F02" w:rsidRDefault="001133DB" w:rsidP="001133DB">
            <w:pPr>
              <w:pStyle w:val="CERGlossaryDefinition"/>
              <w:spacing w:line="276" w:lineRule="auto"/>
              <w:rPr>
                <w:rFonts w:cs="Arial"/>
              </w:rPr>
            </w:pPr>
            <w:r w:rsidRPr="00E74F02">
              <w:rPr>
                <w:rFonts w:cs="Arial"/>
                <w:sz w:val="22"/>
                <w:szCs w:val="22"/>
              </w:rPr>
              <w:t xml:space="preserve">Detyrimet dhe të drejtat korresponduese në para që vijnë nga Klerimi i Transaksioneve në Tregjet e ALPEX-it dhe që nuk janë shlyer akoma </w:t>
            </w:r>
          </w:p>
        </w:tc>
      </w:tr>
      <w:tr w:rsidR="001133DB" w:rsidRPr="00E74F02" w14:paraId="013294D0" w14:textId="77777777" w:rsidTr="003D57DD">
        <w:trPr>
          <w:cantSplit/>
        </w:trPr>
        <w:tc>
          <w:tcPr>
            <w:tcW w:w="2880" w:type="dxa"/>
            <w:vAlign w:val="center"/>
          </w:tcPr>
          <w:p w14:paraId="7F3321AE" w14:textId="07C326EC" w:rsidR="001133DB" w:rsidRPr="00E74F02" w:rsidRDefault="001133DB" w:rsidP="001133DB">
            <w:pPr>
              <w:pStyle w:val="CERGlossaryTerm"/>
              <w:spacing w:line="276" w:lineRule="auto"/>
              <w:rPr>
                <w:rFonts w:cs="Arial"/>
                <w:sz w:val="22"/>
                <w:szCs w:val="22"/>
              </w:rPr>
            </w:pPr>
            <w:r w:rsidRPr="00E74F02">
              <w:rPr>
                <w:rFonts w:cs="Arial"/>
                <w:sz w:val="22"/>
                <w:szCs w:val="22"/>
              </w:rPr>
              <w:t>Pozicioni Neto</w:t>
            </w:r>
          </w:p>
        </w:tc>
        <w:tc>
          <w:tcPr>
            <w:tcW w:w="6120" w:type="dxa"/>
            <w:vAlign w:val="center"/>
          </w:tcPr>
          <w:p w14:paraId="67A006D2" w14:textId="14F9E39C" w:rsidR="001133DB" w:rsidRPr="00E74F02" w:rsidRDefault="001133DB" w:rsidP="001133DB">
            <w:pPr>
              <w:pStyle w:val="CERGlossaryDefinition"/>
              <w:spacing w:line="276" w:lineRule="auto"/>
              <w:rPr>
                <w:rFonts w:cs="Arial"/>
              </w:rPr>
            </w:pPr>
            <w:r w:rsidRPr="00E74F02">
              <w:rPr>
                <w:rFonts w:cs="Arial"/>
                <w:sz w:val="22"/>
                <w:szCs w:val="22"/>
              </w:rPr>
              <w:t>Nënkupton shumën të</w:t>
            </w:r>
            <w:r w:rsidRPr="00E74F02" w:rsidDel="00B41768">
              <w:rPr>
                <w:rFonts w:cs="Arial"/>
                <w:sz w:val="22"/>
                <w:szCs w:val="22"/>
              </w:rPr>
              <w:t xml:space="preserve"> </w:t>
            </w:r>
            <w:r w:rsidRPr="00E74F02">
              <w:rPr>
                <w:rFonts w:cs="Arial"/>
                <w:sz w:val="22"/>
                <w:szCs w:val="22"/>
              </w:rPr>
              <w:t>neto të importit ose eksportit të energjisë elektrike për çdo Njësi Kohore Tregu për një Zone Ofertimi</w:t>
            </w:r>
          </w:p>
        </w:tc>
      </w:tr>
      <w:tr w:rsidR="001133DB" w:rsidRPr="00E74F02" w14:paraId="38274A13" w14:textId="77777777" w:rsidTr="003D57DD">
        <w:trPr>
          <w:cantSplit/>
        </w:trPr>
        <w:tc>
          <w:tcPr>
            <w:tcW w:w="2880" w:type="dxa"/>
            <w:vAlign w:val="center"/>
          </w:tcPr>
          <w:p w14:paraId="0ADE90A1" w14:textId="6C4F29BC" w:rsidR="001133DB" w:rsidRPr="00E74F02" w:rsidRDefault="001133DB" w:rsidP="001133DB">
            <w:pPr>
              <w:pStyle w:val="CERGlossaryTerm"/>
              <w:spacing w:line="276" w:lineRule="auto"/>
              <w:rPr>
                <w:rFonts w:cs="Arial"/>
                <w:sz w:val="22"/>
                <w:szCs w:val="22"/>
              </w:rPr>
            </w:pPr>
            <w:r w:rsidRPr="00E74F02">
              <w:rPr>
                <w:rFonts w:cs="Arial"/>
                <w:sz w:val="22"/>
                <w:szCs w:val="22"/>
              </w:rPr>
              <w:t>Pranimi</w:t>
            </w:r>
          </w:p>
        </w:tc>
        <w:tc>
          <w:tcPr>
            <w:tcW w:w="6120" w:type="dxa"/>
          </w:tcPr>
          <w:p w14:paraId="175F2551" w14:textId="4E3CB200" w:rsidR="001133DB" w:rsidRPr="00E74F02" w:rsidRDefault="001133DB" w:rsidP="001133DB">
            <w:pPr>
              <w:pStyle w:val="CERGlossaryDefinition"/>
              <w:spacing w:line="276" w:lineRule="auto"/>
              <w:rPr>
                <w:rFonts w:cs="Arial"/>
              </w:rPr>
            </w:pPr>
            <w:r w:rsidRPr="00E74F02">
              <w:rPr>
                <w:rFonts w:cs="Arial"/>
                <w:sz w:val="22"/>
                <w:szCs w:val="22"/>
              </w:rPr>
              <w:t>Nënkupton procesin iniciues sipas të cilit një Aplikant bëhet i pranueshëm për të vazhduar procedurën për përmbushjen e kërkesave teknike, ligjore, dhe ekonomike të përcaktuara nga ALPEX deri në nënshkrimin e Marrëveshjes së Anëtarësimit në Bursë</w:t>
            </w:r>
          </w:p>
        </w:tc>
      </w:tr>
      <w:tr w:rsidR="001133DB" w:rsidRPr="00E74F02" w14:paraId="2A62670A" w14:textId="77777777" w:rsidTr="003D57DD">
        <w:trPr>
          <w:cantSplit/>
        </w:trPr>
        <w:tc>
          <w:tcPr>
            <w:tcW w:w="2880" w:type="dxa"/>
            <w:vAlign w:val="center"/>
          </w:tcPr>
          <w:p w14:paraId="0A6ED5DB" w14:textId="33A8D2A0" w:rsidR="001133DB" w:rsidRPr="00E74F02" w:rsidRDefault="001133DB" w:rsidP="001133DB">
            <w:pPr>
              <w:pStyle w:val="CERGlossaryTerm"/>
              <w:spacing w:line="276" w:lineRule="auto"/>
              <w:rPr>
                <w:rFonts w:cs="Arial"/>
                <w:sz w:val="22"/>
                <w:szCs w:val="22"/>
              </w:rPr>
            </w:pPr>
            <w:r w:rsidRPr="00E74F02">
              <w:rPr>
                <w:rFonts w:cs="Arial"/>
                <w:sz w:val="22"/>
                <w:szCs w:val="22"/>
              </w:rPr>
              <w:t>Pranues i Çmimit</w:t>
            </w:r>
          </w:p>
        </w:tc>
        <w:tc>
          <w:tcPr>
            <w:tcW w:w="6120" w:type="dxa"/>
            <w:vAlign w:val="center"/>
          </w:tcPr>
          <w:p w14:paraId="590EDDDE" w14:textId="1E7E1D4D" w:rsidR="001133DB" w:rsidRPr="00E74F02" w:rsidRDefault="001133DB" w:rsidP="001133DB">
            <w:pPr>
              <w:pStyle w:val="CERGlossaryDefinition"/>
              <w:spacing w:line="276" w:lineRule="auto"/>
              <w:rPr>
                <w:rFonts w:cs="Arial"/>
                <w:sz w:val="22"/>
                <w:szCs w:val="22"/>
              </w:rPr>
            </w:pPr>
            <w:r w:rsidRPr="00E74F02">
              <w:rPr>
                <w:rFonts w:cs="Arial"/>
                <w:sz w:val="22"/>
                <w:szCs w:val="22"/>
              </w:rPr>
              <w:t>Është një Anëtar i Bursës i cili dorëzon Urdhërporosi pa çmim Blerje ose Shitje dhe i cili duhet të pranojë Çmimin Klerues të Tregut përkatës për shlyerjen e Transaksioneve të tij</w:t>
            </w:r>
          </w:p>
        </w:tc>
      </w:tr>
      <w:tr w:rsidR="001133DB" w:rsidRPr="00E74F02" w14:paraId="5969077B" w14:textId="77777777" w:rsidTr="003D57DD">
        <w:trPr>
          <w:cantSplit/>
        </w:trPr>
        <w:tc>
          <w:tcPr>
            <w:tcW w:w="2880" w:type="dxa"/>
            <w:vAlign w:val="center"/>
          </w:tcPr>
          <w:p w14:paraId="0A80843F" w14:textId="0399BE09" w:rsidR="001133DB" w:rsidRPr="00E74F02" w:rsidRDefault="001133DB" w:rsidP="001133DB">
            <w:pPr>
              <w:pStyle w:val="CERGlossaryTerm"/>
              <w:spacing w:line="276" w:lineRule="auto"/>
              <w:rPr>
                <w:rFonts w:cs="Arial"/>
                <w:sz w:val="22"/>
                <w:szCs w:val="22"/>
              </w:rPr>
            </w:pPr>
            <w:r w:rsidRPr="00E74F02">
              <w:rPr>
                <w:rFonts w:cs="Arial"/>
                <w:sz w:val="22"/>
                <w:szCs w:val="22"/>
              </w:rPr>
              <w:t>Procedura Alternative</w:t>
            </w:r>
          </w:p>
        </w:tc>
        <w:tc>
          <w:tcPr>
            <w:tcW w:w="6120" w:type="dxa"/>
          </w:tcPr>
          <w:p w14:paraId="7F5E22C6" w14:textId="57EE1712"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 një proces alternativ i përdorur për llogaritjen e Çmimit Klerues të Tregut në rast të dështimit të Aseteve Funksionale të Bashkimit të Tregjeve</w:t>
            </w:r>
          </w:p>
        </w:tc>
      </w:tr>
      <w:tr w:rsidR="001133DB" w:rsidRPr="00E74F02" w14:paraId="34A319C7" w14:textId="77777777" w:rsidTr="003D57DD">
        <w:trPr>
          <w:cantSplit/>
        </w:trPr>
        <w:tc>
          <w:tcPr>
            <w:tcW w:w="2880" w:type="dxa"/>
            <w:vAlign w:val="center"/>
          </w:tcPr>
          <w:p w14:paraId="61A6C546" w14:textId="2D204E20" w:rsidR="001133DB" w:rsidRPr="00E74F02" w:rsidRDefault="001133DB" w:rsidP="001133DB">
            <w:pPr>
              <w:pStyle w:val="CERGlossaryTerm"/>
              <w:spacing w:line="276" w:lineRule="auto"/>
              <w:rPr>
                <w:rFonts w:cs="Arial"/>
                <w:sz w:val="22"/>
                <w:szCs w:val="22"/>
              </w:rPr>
            </w:pPr>
            <w:r w:rsidRPr="00E74F02">
              <w:rPr>
                <w:rFonts w:cs="Arial"/>
                <w:sz w:val="22"/>
                <w:szCs w:val="22"/>
              </w:rPr>
              <w:t>Procedura e Alokimit të Kapaciteteve</w:t>
            </w:r>
          </w:p>
        </w:tc>
        <w:tc>
          <w:tcPr>
            <w:tcW w:w="6120" w:type="dxa"/>
          </w:tcPr>
          <w:p w14:paraId="55EB081D" w14:textId="5A4DEB85" w:rsidR="001133DB" w:rsidRPr="00E74F02" w:rsidRDefault="001133DB" w:rsidP="001133DB">
            <w:pPr>
              <w:pStyle w:val="CERGlossaryDefinition"/>
              <w:spacing w:line="276" w:lineRule="auto"/>
              <w:rPr>
                <w:rFonts w:cs="Arial"/>
                <w:sz w:val="22"/>
                <w:szCs w:val="22"/>
              </w:rPr>
            </w:pPr>
            <w:r w:rsidRPr="00E74F02">
              <w:rPr>
                <w:rFonts w:cs="Arial"/>
                <w:sz w:val="22"/>
                <w:szCs w:val="22"/>
              </w:rPr>
              <w:t xml:space="preserve">Nënkupton Rregullat për Harmonizimin e Alokimit të Kapaciteteve </w:t>
            </w:r>
            <w:r>
              <w:rPr>
                <w:rFonts w:cs="Arial"/>
                <w:sz w:val="22"/>
                <w:szCs w:val="22"/>
              </w:rPr>
              <w:t>Ndërzonale</w:t>
            </w:r>
            <w:r w:rsidRPr="00E74F02">
              <w:rPr>
                <w:rFonts w:cs="Arial"/>
                <w:sz w:val="22"/>
                <w:szCs w:val="22"/>
              </w:rPr>
              <w:t xml:space="preserve"> e kryer nga SEE CAO dhe aprovuar nga bordi i ERE-s me vendim nr. 124 datë 21.07.2016 dhe bordi i ZRrE-së me  vendim  nr. V_1317_2020 të datës 12.11.2020</w:t>
            </w:r>
          </w:p>
        </w:tc>
      </w:tr>
      <w:tr w:rsidR="001133DB" w:rsidRPr="00E74F02" w14:paraId="5A74B481" w14:textId="77777777" w:rsidTr="00085A38">
        <w:trPr>
          <w:cantSplit/>
        </w:trPr>
        <w:tc>
          <w:tcPr>
            <w:tcW w:w="2880" w:type="dxa"/>
            <w:vAlign w:val="center"/>
          </w:tcPr>
          <w:p w14:paraId="644D97D6" w14:textId="5D2F4525" w:rsidR="001133DB" w:rsidRPr="00E74F02" w:rsidRDefault="001133DB" w:rsidP="001133DB">
            <w:pPr>
              <w:pStyle w:val="CERGlossaryTerm"/>
              <w:spacing w:line="276" w:lineRule="auto"/>
              <w:rPr>
                <w:rFonts w:cs="Arial"/>
                <w:sz w:val="22"/>
                <w:szCs w:val="22"/>
              </w:rPr>
            </w:pPr>
            <w:r w:rsidRPr="00E74F02">
              <w:rPr>
                <w:rFonts w:cs="Arial"/>
                <w:sz w:val="22"/>
                <w:szCs w:val="22"/>
              </w:rPr>
              <w:lastRenderedPageBreak/>
              <w:t>Procedura e Klerimit   dhe Shlyerjes</w:t>
            </w:r>
          </w:p>
        </w:tc>
        <w:tc>
          <w:tcPr>
            <w:tcW w:w="6120" w:type="dxa"/>
            <w:vAlign w:val="center"/>
          </w:tcPr>
          <w:p w14:paraId="0FC6D8B8" w14:textId="797C7D3F"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 dokumentin e Procedurës së Klerimit dhe Shlyerjes aprovuar nga Autoriteti Rregullator i cili përcakton termat e aktivitetit të klerimit dhe shlyerjes për blerjen dhe shitjen e energjisë elektrike me shumicë në tregjet e ALPEX-it</w:t>
            </w:r>
          </w:p>
        </w:tc>
      </w:tr>
      <w:tr w:rsidR="001133DB" w:rsidRPr="00E74F02" w14:paraId="693497D3" w14:textId="77777777" w:rsidTr="003D57DD">
        <w:trPr>
          <w:cantSplit/>
        </w:trPr>
        <w:tc>
          <w:tcPr>
            <w:tcW w:w="2880" w:type="dxa"/>
            <w:vAlign w:val="center"/>
          </w:tcPr>
          <w:p w14:paraId="47FFF1EB" w14:textId="06F9D8CE" w:rsidR="001133DB" w:rsidRPr="00E74F02" w:rsidRDefault="001133DB" w:rsidP="001133DB">
            <w:pPr>
              <w:pStyle w:val="CERGlossaryTerm"/>
              <w:spacing w:line="276" w:lineRule="auto"/>
              <w:rPr>
                <w:rFonts w:cs="Arial"/>
                <w:sz w:val="22"/>
                <w:szCs w:val="22"/>
              </w:rPr>
            </w:pPr>
            <w:r w:rsidRPr="00E74F02">
              <w:rPr>
                <w:rFonts w:cs="Arial"/>
                <w:sz w:val="22"/>
                <w:szCs w:val="22"/>
              </w:rPr>
              <w:t>Procedura e Tregtimit</w:t>
            </w:r>
          </w:p>
        </w:tc>
        <w:tc>
          <w:tcPr>
            <w:tcW w:w="6120" w:type="dxa"/>
          </w:tcPr>
          <w:p w14:paraId="40F09944" w14:textId="39FEF9C1"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 një dokument i përgatitur nga ALPEX-it dhe aprovuar nga Autoriteti Rregullator përkatës</w:t>
            </w:r>
          </w:p>
        </w:tc>
      </w:tr>
      <w:tr w:rsidR="001133DB" w:rsidRPr="00E74F02" w14:paraId="5EDD9420" w14:textId="77777777" w:rsidTr="003D57DD">
        <w:trPr>
          <w:cantSplit/>
        </w:trPr>
        <w:tc>
          <w:tcPr>
            <w:tcW w:w="2880" w:type="dxa"/>
            <w:vAlign w:val="center"/>
          </w:tcPr>
          <w:p w14:paraId="4F71E057" w14:textId="0B389328"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Procedurat </w:t>
            </w:r>
          </w:p>
        </w:tc>
        <w:tc>
          <w:tcPr>
            <w:tcW w:w="6120" w:type="dxa"/>
          </w:tcPr>
          <w:p w14:paraId="5EB84936" w14:textId="522DE837" w:rsidR="001133DB" w:rsidRPr="00E74F02" w:rsidRDefault="001133DB" w:rsidP="001133DB">
            <w:pPr>
              <w:pStyle w:val="CERGlossaryDefinition"/>
              <w:spacing w:line="276" w:lineRule="auto"/>
              <w:rPr>
                <w:rFonts w:cs="Arial"/>
              </w:rPr>
            </w:pPr>
            <w:r w:rsidRPr="00E74F02">
              <w:rPr>
                <w:rFonts w:cs="Arial"/>
                <w:sz w:val="22"/>
                <w:szCs w:val="22"/>
              </w:rPr>
              <w:t>Nënkupton procedurën e detajuar që duhet të ndiqet nga Palët në kryerjen e detyrimeve dhe funksioneve të tyre nën Rregullat e ALPEX-it</w:t>
            </w:r>
          </w:p>
        </w:tc>
      </w:tr>
      <w:tr w:rsidR="001133DB" w:rsidRPr="00E74F02" w14:paraId="56D1CDD2" w14:textId="77777777" w:rsidTr="003D57DD">
        <w:trPr>
          <w:cantSplit/>
        </w:trPr>
        <w:tc>
          <w:tcPr>
            <w:tcW w:w="2880" w:type="dxa"/>
            <w:vAlign w:val="center"/>
          </w:tcPr>
          <w:p w14:paraId="655ED479" w14:textId="19AA7890" w:rsidR="001133DB" w:rsidRPr="00E74F02" w:rsidRDefault="001133DB" w:rsidP="001133DB">
            <w:pPr>
              <w:pStyle w:val="CERGlossaryTerm"/>
              <w:spacing w:line="276" w:lineRule="auto"/>
              <w:rPr>
                <w:rFonts w:cs="Arial"/>
                <w:sz w:val="22"/>
                <w:szCs w:val="22"/>
              </w:rPr>
            </w:pPr>
            <w:r w:rsidRPr="00E74F02">
              <w:rPr>
                <w:rFonts w:cs="Arial"/>
                <w:sz w:val="22"/>
                <w:szCs w:val="22"/>
              </w:rPr>
              <w:t>Procedurat e Komitetit të Bursës</w:t>
            </w:r>
          </w:p>
        </w:tc>
        <w:tc>
          <w:tcPr>
            <w:tcW w:w="6120" w:type="dxa"/>
          </w:tcPr>
          <w:p w14:paraId="020A0E43" w14:textId="70B71BB9" w:rsidR="001133DB" w:rsidRPr="00E74F02" w:rsidRDefault="001133DB" w:rsidP="001133DB">
            <w:pPr>
              <w:pStyle w:val="CERGlossaryDefinition"/>
              <w:spacing w:line="276" w:lineRule="auto"/>
              <w:rPr>
                <w:rFonts w:cs="Arial"/>
              </w:rPr>
            </w:pPr>
            <w:r w:rsidRPr="00E74F02">
              <w:rPr>
                <w:rFonts w:cs="Arial"/>
                <w:sz w:val="22"/>
                <w:szCs w:val="22"/>
              </w:rPr>
              <w:t>Nënkupton një dokument të zhvilluar prej ALPEX-it që vendos role, mbledhje, konfidencialitete dhe përbërje të Komitetit të Bursës</w:t>
            </w:r>
          </w:p>
        </w:tc>
      </w:tr>
      <w:tr w:rsidR="001133DB" w:rsidRPr="00E74F02" w14:paraId="1F8AB72C" w14:textId="77777777" w:rsidTr="003D57DD">
        <w:trPr>
          <w:cantSplit/>
        </w:trPr>
        <w:tc>
          <w:tcPr>
            <w:tcW w:w="2880" w:type="dxa"/>
            <w:vAlign w:val="center"/>
          </w:tcPr>
          <w:p w14:paraId="696C49B6" w14:textId="698CAF9A" w:rsidR="001133DB" w:rsidRPr="00E74F02" w:rsidRDefault="001133DB" w:rsidP="001133DB">
            <w:pPr>
              <w:pStyle w:val="CERGlossaryTerm"/>
              <w:spacing w:line="276" w:lineRule="auto"/>
              <w:rPr>
                <w:rFonts w:cs="Arial"/>
                <w:sz w:val="22"/>
                <w:szCs w:val="22"/>
              </w:rPr>
            </w:pPr>
            <w:r w:rsidRPr="00E74F02">
              <w:rPr>
                <w:rFonts w:cs="Arial"/>
                <w:sz w:val="22"/>
                <w:szCs w:val="22"/>
              </w:rPr>
              <w:t>Procesi i Aderimit</w:t>
            </w:r>
          </w:p>
        </w:tc>
        <w:tc>
          <w:tcPr>
            <w:tcW w:w="6120" w:type="dxa"/>
          </w:tcPr>
          <w:p w14:paraId="7A54BAAF" w14:textId="6E4ED0B1" w:rsidR="001133DB" w:rsidRPr="00E74F02" w:rsidRDefault="001133DB" w:rsidP="001133DB">
            <w:pPr>
              <w:pStyle w:val="CERGlossaryDefinition"/>
              <w:spacing w:line="276" w:lineRule="auto"/>
              <w:rPr>
                <w:rFonts w:cs="Arial"/>
              </w:rPr>
            </w:pPr>
            <w:r w:rsidRPr="00E74F02">
              <w:rPr>
                <w:rFonts w:cs="Arial"/>
                <w:sz w:val="22"/>
                <w:szCs w:val="22"/>
              </w:rPr>
              <w:t>Nënkupton procesin që ndiqet nga një Aplikant për të fituar kapacitetin e Anëtarit të Klerimit</w:t>
            </w:r>
          </w:p>
        </w:tc>
      </w:tr>
      <w:tr w:rsidR="001133DB" w:rsidRPr="00E74F02" w14:paraId="71DE2A24" w14:textId="77777777" w:rsidTr="003D57DD">
        <w:trPr>
          <w:cantSplit/>
        </w:trPr>
        <w:tc>
          <w:tcPr>
            <w:tcW w:w="2880" w:type="dxa"/>
            <w:vAlign w:val="center"/>
          </w:tcPr>
          <w:p w14:paraId="7F25AE1B" w14:textId="26C8C1DE" w:rsidR="001133DB" w:rsidRPr="00E74F02" w:rsidRDefault="001133DB" w:rsidP="001133DB">
            <w:pPr>
              <w:pStyle w:val="CERGlossaryTerm"/>
              <w:rPr>
                <w:rFonts w:cs="Arial"/>
                <w:sz w:val="22"/>
                <w:szCs w:val="22"/>
              </w:rPr>
            </w:pPr>
            <w:r w:rsidRPr="00E74F02">
              <w:rPr>
                <w:rFonts w:cs="Arial"/>
                <w:sz w:val="22"/>
                <w:szCs w:val="22"/>
              </w:rPr>
              <w:t>Procesi i Zgjidhjes së Mosmarrëveshjes</w:t>
            </w:r>
          </w:p>
        </w:tc>
        <w:tc>
          <w:tcPr>
            <w:tcW w:w="6120" w:type="dxa"/>
            <w:vAlign w:val="center"/>
          </w:tcPr>
          <w:p w14:paraId="63954DFF" w14:textId="0617389B" w:rsidR="001133DB" w:rsidRPr="00E74F02" w:rsidRDefault="001133DB" w:rsidP="001133DB">
            <w:pPr>
              <w:pStyle w:val="CERGlossaryDefinition"/>
              <w:rPr>
                <w:rFonts w:cs="Arial"/>
                <w:sz w:val="22"/>
                <w:szCs w:val="22"/>
              </w:rPr>
            </w:pPr>
            <w:r w:rsidRPr="00E74F02">
              <w:rPr>
                <w:rFonts w:cs="Arial"/>
                <w:sz w:val="22"/>
                <w:szCs w:val="22"/>
              </w:rPr>
              <w:t xml:space="preserve">Nënkupton procesin e zgjidhjes së Mosmarrëveshjes midis Anëtarit të Bursës/Anëtarit të Klerimit dhe ALPEX në lidhje me Rregullat e Tregut të Energjisë Elektrike-Kushtet e Përgjithshme, ose Procedurave ose Marrëveshjen e Anëtarësimit në Bursë ose Marrëveshjen Kuadër </w:t>
            </w:r>
            <w:r w:rsidRPr="00E74F02">
              <w:rPr>
                <w:rFonts w:cs="Arial"/>
                <w:bCs/>
                <w:sz w:val="22"/>
                <w:szCs w:val="22"/>
              </w:rPr>
              <w:t>p</w:t>
            </w:r>
            <w:r w:rsidRPr="00E74F02">
              <w:rPr>
                <w:rFonts w:cs="Arial"/>
                <w:sz w:val="22"/>
                <w:szCs w:val="22"/>
              </w:rPr>
              <w:t>ër Klerim</w:t>
            </w:r>
          </w:p>
        </w:tc>
      </w:tr>
      <w:tr w:rsidR="001133DB" w:rsidRPr="00E74F02" w14:paraId="2C78F7C3" w14:textId="77777777" w:rsidTr="003D57DD">
        <w:trPr>
          <w:cantSplit/>
        </w:trPr>
        <w:tc>
          <w:tcPr>
            <w:tcW w:w="2880" w:type="dxa"/>
            <w:vAlign w:val="center"/>
          </w:tcPr>
          <w:p w14:paraId="1D4E9698" w14:textId="200817EC" w:rsidR="001133DB" w:rsidRPr="00E74F02" w:rsidRDefault="001133DB" w:rsidP="001133DB">
            <w:pPr>
              <w:pStyle w:val="CERGlossaryTerm"/>
              <w:spacing w:line="276" w:lineRule="auto"/>
              <w:rPr>
                <w:rFonts w:cs="Arial"/>
                <w:sz w:val="22"/>
                <w:szCs w:val="22"/>
              </w:rPr>
            </w:pPr>
            <w:r w:rsidRPr="00E74F02">
              <w:rPr>
                <w:rFonts w:cs="Arial"/>
                <w:sz w:val="22"/>
                <w:szCs w:val="22"/>
              </w:rPr>
              <w:t>Procesi për Ndryshim</w:t>
            </w:r>
          </w:p>
        </w:tc>
        <w:tc>
          <w:tcPr>
            <w:tcW w:w="6120" w:type="dxa"/>
          </w:tcPr>
          <w:p w14:paraId="6AF3F7DE" w14:textId="59025CC3"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 procesin e paraqitjes, vlerësimit dhe pranimit ose refuzimit të Propozimeve për Ndryshim dhe bërjes së këtyre Ndryshimeve</w:t>
            </w:r>
          </w:p>
        </w:tc>
      </w:tr>
      <w:tr w:rsidR="001133DB" w:rsidRPr="00E74F02" w14:paraId="3A171CEB" w14:textId="77777777" w:rsidTr="003D57DD">
        <w:trPr>
          <w:cantSplit/>
        </w:trPr>
        <w:tc>
          <w:tcPr>
            <w:tcW w:w="2880" w:type="dxa"/>
            <w:vAlign w:val="center"/>
          </w:tcPr>
          <w:p w14:paraId="20A4C46B" w14:textId="6E3CB8BA"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Produkt </w:t>
            </w:r>
          </w:p>
        </w:tc>
        <w:tc>
          <w:tcPr>
            <w:tcW w:w="6120" w:type="dxa"/>
          </w:tcPr>
          <w:p w14:paraId="6C0FED7F" w14:textId="3F892788" w:rsidR="001133DB" w:rsidRPr="00E74F02" w:rsidRDefault="001133DB" w:rsidP="001133DB">
            <w:pPr>
              <w:pStyle w:val="CERGlossaryDefinition"/>
              <w:spacing w:line="276" w:lineRule="auto"/>
              <w:rPr>
                <w:rFonts w:cs="Arial"/>
                <w:sz w:val="22"/>
                <w:szCs w:val="22"/>
              </w:rPr>
            </w:pPr>
            <w:r w:rsidRPr="00E74F02">
              <w:rPr>
                <w:rFonts w:cs="Arial"/>
                <w:sz w:val="22"/>
                <w:szCs w:val="22"/>
              </w:rPr>
              <w:t xml:space="preserve">Produktet e energjisë elektrike me shumicë të cilat tregtohen në Tregjet e energjisë Elektrike në përputhje me përkufizimet e tyre dhe dispozitat specifike </w:t>
            </w:r>
          </w:p>
        </w:tc>
      </w:tr>
      <w:tr w:rsidR="001133DB" w:rsidRPr="00E74F02" w14:paraId="5A0F62E8" w14:textId="77777777" w:rsidTr="003D57DD">
        <w:trPr>
          <w:cantSplit/>
        </w:trPr>
        <w:tc>
          <w:tcPr>
            <w:tcW w:w="2880" w:type="dxa"/>
            <w:vAlign w:val="center"/>
          </w:tcPr>
          <w:p w14:paraId="7F18F342" w14:textId="246C118F" w:rsidR="001133DB" w:rsidRPr="00E74F02" w:rsidRDefault="001133DB" w:rsidP="001133DB">
            <w:pPr>
              <w:pStyle w:val="CERGlossaryTerm"/>
              <w:spacing w:line="276" w:lineRule="auto"/>
              <w:rPr>
                <w:rFonts w:cs="Arial"/>
                <w:sz w:val="22"/>
                <w:szCs w:val="22"/>
              </w:rPr>
            </w:pPr>
            <w:r w:rsidRPr="00E74F02">
              <w:rPr>
                <w:rFonts w:cs="Arial"/>
                <w:sz w:val="22"/>
                <w:szCs w:val="22"/>
              </w:rPr>
              <w:t>Propozim për Ndryshim</w:t>
            </w:r>
          </w:p>
        </w:tc>
        <w:tc>
          <w:tcPr>
            <w:tcW w:w="6120" w:type="dxa"/>
          </w:tcPr>
          <w:p w14:paraId="7B392362" w14:textId="43E34BA1"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 çdo propozim i cili është paraqitur tek ALPEX-i për të  ndryshuar, korrigjuar ose përshtatur Rregullat e Tregut të Energjisë Elektrike-Kushtet e Përgjithshmeose Procedurat</w:t>
            </w:r>
          </w:p>
        </w:tc>
      </w:tr>
      <w:tr w:rsidR="001133DB" w:rsidRPr="00E74F02" w14:paraId="74AFEFEF" w14:textId="77777777" w:rsidTr="003D57DD">
        <w:trPr>
          <w:cantSplit/>
        </w:trPr>
        <w:tc>
          <w:tcPr>
            <w:tcW w:w="2880" w:type="dxa"/>
            <w:vAlign w:val="center"/>
          </w:tcPr>
          <w:p w14:paraId="6295B1A2" w14:textId="4867874E"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Propozues </w:t>
            </w:r>
          </w:p>
        </w:tc>
        <w:tc>
          <w:tcPr>
            <w:tcW w:w="6120" w:type="dxa"/>
          </w:tcPr>
          <w:p w14:paraId="23CC6E4B" w14:textId="01D9379C" w:rsidR="001133DB" w:rsidRPr="00E74F02" w:rsidRDefault="001133DB" w:rsidP="001133DB">
            <w:pPr>
              <w:pStyle w:val="CERGlossaryDefinition"/>
              <w:spacing w:line="276" w:lineRule="auto"/>
              <w:rPr>
                <w:rFonts w:cs="Arial"/>
                <w:sz w:val="22"/>
                <w:szCs w:val="22"/>
              </w:rPr>
            </w:pPr>
            <w:r w:rsidRPr="00E74F02">
              <w:rPr>
                <w:rFonts w:cs="Arial"/>
                <w:sz w:val="22"/>
                <w:szCs w:val="22"/>
              </w:rPr>
              <w:t>Në lidhje të një Propozimi për Ndryshim, nënkupton një Palë që ka të drejtën për të paraqitur Propozimet për Ndryshim për këto Rregullat e Tregut të Energjisë Elektrike-Kushtet e Përgjithshmedhe Procedurat</w:t>
            </w:r>
          </w:p>
        </w:tc>
      </w:tr>
      <w:tr w:rsidR="001133DB" w:rsidRPr="00E74F02" w14:paraId="2B06BE0B" w14:textId="77777777" w:rsidTr="003D57DD">
        <w:trPr>
          <w:cantSplit/>
        </w:trPr>
        <w:tc>
          <w:tcPr>
            <w:tcW w:w="2880" w:type="dxa"/>
            <w:vAlign w:val="center"/>
          </w:tcPr>
          <w:p w14:paraId="6FDEF55D" w14:textId="6D7A8E8A" w:rsidR="001133DB" w:rsidRPr="00E74F02" w:rsidRDefault="001133DB" w:rsidP="001133DB">
            <w:pPr>
              <w:pStyle w:val="CERGlossaryTerm"/>
              <w:spacing w:line="276" w:lineRule="auto"/>
              <w:rPr>
                <w:rFonts w:cs="Arial"/>
                <w:sz w:val="22"/>
                <w:szCs w:val="22"/>
              </w:rPr>
            </w:pPr>
            <w:r w:rsidRPr="00734BD9">
              <w:rPr>
                <w:rFonts w:cs="Arial"/>
                <w:sz w:val="22"/>
                <w:szCs w:val="22"/>
              </w:rPr>
              <w:t xml:space="preserve">Reduktimi i Sasisë së Pranuar </w:t>
            </w:r>
            <w:r>
              <w:rPr>
                <w:rFonts w:cs="Arial"/>
                <w:sz w:val="22"/>
                <w:szCs w:val="22"/>
              </w:rPr>
              <w:t>(</w:t>
            </w:r>
            <w:r w:rsidRPr="00DF6057">
              <w:rPr>
                <w:rFonts w:cs="Arial"/>
                <w:sz w:val="22"/>
                <w:szCs w:val="22"/>
              </w:rPr>
              <w:t>Curtailment</w:t>
            </w:r>
            <w:r>
              <w:rPr>
                <w:rFonts w:cs="Arial"/>
                <w:sz w:val="22"/>
                <w:szCs w:val="22"/>
              </w:rPr>
              <w:t>)</w:t>
            </w:r>
          </w:p>
        </w:tc>
        <w:tc>
          <w:tcPr>
            <w:tcW w:w="6120" w:type="dxa"/>
            <w:vAlign w:val="center"/>
          </w:tcPr>
          <w:p w14:paraId="5777D3D7" w14:textId="0949A71E" w:rsidR="001133DB" w:rsidRPr="008474C5" w:rsidRDefault="001133DB" w:rsidP="001133DB">
            <w:pPr>
              <w:pStyle w:val="CERGlossaryDefinition"/>
              <w:spacing w:line="276" w:lineRule="auto"/>
              <w:rPr>
                <w:rFonts w:cs="Arial"/>
                <w:sz w:val="22"/>
                <w:szCs w:val="22"/>
              </w:rPr>
            </w:pPr>
            <w:r w:rsidRPr="008474C5">
              <w:rPr>
                <w:sz w:val="22"/>
                <w:szCs w:val="22"/>
              </w:rPr>
              <w:t>Nënkupton mospranimin e plotë të sasisë së energjisë elektrike të paraqitur në Urdhërporositë me Pranim të Çmimit, në rastet kur Çmimi i Klerimit të Tregut në një Zonë të Ofertimit është i barabartë me Çmimin Minimal ose Maksimal të Urdhërporosisë për Tregun e Ditës në Avancë, sipas rregullave të zbatueshme të Përputhjes së Urdhërporosive</w:t>
            </w:r>
          </w:p>
        </w:tc>
      </w:tr>
      <w:tr w:rsidR="001133DB" w:rsidRPr="00E74F02" w14:paraId="2F971B5E" w14:textId="77777777" w:rsidTr="003D57DD">
        <w:trPr>
          <w:cantSplit/>
        </w:trPr>
        <w:tc>
          <w:tcPr>
            <w:tcW w:w="2880" w:type="dxa"/>
            <w:vAlign w:val="center"/>
          </w:tcPr>
          <w:p w14:paraId="7D9E3FD9" w14:textId="27301CE4" w:rsidR="001133DB" w:rsidRPr="00E74F02" w:rsidRDefault="001133DB" w:rsidP="001133DB">
            <w:pPr>
              <w:pStyle w:val="CERGlossaryTerm"/>
              <w:spacing w:line="276" w:lineRule="auto"/>
              <w:rPr>
                <w:rFonts w:cs="Arial"/>
                <w:sz w:val="22"/>
                <w:szCs w:val="22"/>
              </w:rPr>
            </w:pPr>
            <w:r w:rsidRPr="00E74F02">
              <w:rPr>
                <w:rFonts w:cs="Arial"/>
                <w:sz w:val="22"/>
                <w:szCs w:val="22"/>
              </w:rPr>
              <w:lastRenderedPageBreak/>
              <w:t>REMIT</w:t>
            </w:r>
          </w:p>
        </w:tc>
        <w:tc>
          <w:tcPr>
            <w:tcW w:w="6120" w:type="dxa"/>
            <w:vAlign w:val="center"/>
          </w:tcPr>
          <w:p w14:paraId="3B0450A8" w14:textId="222FB034"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 rregulloren për Integritetin dhe Transparencën e Tregut të energjisë elektrike me shumicë të publikuar nga Autoriteti Rregullatorë i Shqipërisë ose i Kosovës sipas rastit</w:t>
            </w:r>
          </w:p>
        </w:tc>
      </w:tr>
      <w:tr w:rsidR="001133DB" w:rsidRPr="00E74F02" w14:paraId="783143CC" w14:textId="77777777" w:rsidTr="003D57DD">
        <w:trPr>
          <w:cantSplit/>
        </w:trPr>
        <w:tc>
          <w:tcPr>
            <w:tcW w:w="2880" w:type="dxa"/>
            <w:vAlign w:val="center"/>
          </w:tcPr>
          <w:p w14:paraId="3822B2A2" w14:textId="74F9BDA9"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Rezultatet Paraprake nga  Bashkimi i Tregjeve </w:t>
            </w:r>
          </w:p>
        </w:tc>
        <w:tc>
          <w:tcPr>
            <w:tcW w:w="6120" w:type="dxa"/>
            <w:vAlign w:val="center"/>
          </w:tcPr>
          <w:p w14:paraId="262BC4FF" w14:textId="54AB9E10" w:rsidR="001133DB" w:rsidRPr="00E74F02" w:rsidRDefault="001133DB" w:rsidP="001133DB">
            <w:pPr>
              <w:pStyle w:val="CERGlossaryDefinition"/>
              <w:spacing w:line="276" w:lineRule="auto"/>
              <w:rPr>
                <w:rFonts w:cs="Arial"/>
                <w:sz w:val="22"/>
                <w:szCs w:val="22"/>
              </w:rPr>
            </w:pPr>
            <w:r w:rsidRPr="00E74F02">
              <w:rPr>
                <w:rFonts w:cs="Arial"/>
                <w:sz w:val="22"/>
                <w:szCs w:val="22"/>
              </w:rPr>
              <w:t xml:space="preserve">Rezultatet e Bashkimit të Tregjeve të cilat dërgohen nga Ofruesi i Shërbimit të Bashkimit të Tregjeve tek NEMO-t me qëllim të vlerësimit dhe që publikohen tek Anëtarët e Bursës dhe TSO </w:t>
            </w:r>
          </w:p>
        </w:tc>
      </w:tr>
      <w:tr w:rsidR="001133DB" w:rsidRPr="00E74F02" w14:paraId="5F11989E" w14:textId="77777777" w:rsidTr="003D57DD">
        <w:trPr>
          <w:cantSplit/>
        </w:trPr>
        <w:tc>
          <w:tcPr>
            <w:tcW w:w="2880" w:type="dxa"/>
            <w:vAlign w:val="center"/>
          </w:tcPr>
          <w:p w14:paraId="6BDC6070" w14:textId="1BF03F02" w:rsidR="001133DB" w:rsidRPr="00E74F02" w:rsidRDefault="001133DB" w:rsidP="001133DB">
            <w:pPr>
              <w:pStyle w:val="CERGlossaryTerm"/>
              <w:spacing w:line="276" w:lineRule="auto"/>
              <w:rPr>
                <w:rFonts w:cs="Arial"/>
                <w:sz w:val="22"/>
                <w:szCs w:val="22"/>
              </w:rPr>
            </w:pPr>
            <w:r w:rsidRPr="00E74F02">
              <w:rPr>
                <w:rFonts w:cs="Arial"/>
                <w:sz w:val="22"/>
                <w:szCs w:val="22"/>
              </w:rPr>
              <w:t>Rezultatet Përfundimtare Globale</w:t>
            </w:r>
          </w:p>
        </w:tc>
        <w:tc>
          <w:tcPr>
            <w:tcW w:w="6120" w:type="dxa"/>
            <w:vAlign w:val="center"/>
          </w:tcPr>
          <w:p w14:paraId="2B89A63B" w14:textId="7A514041" w:rsidR="001133DB" w:rsidRPr="00E74F02" w:rsidRDefault="001133DB" w:rsidP="001133DB">
            <w:pPr>
              <w:pStyle w:val="CERGlossaryDefinition"/>
              <w:spacing w:line="276" w:lineRule="auto"/>
              <w:rPr>
                <w:rFonts w:cs="Arial"/>
                <w:sz w:val="22"/>
                <w:szCs w:val="22"/>
              </w:rPr>
            </w:pPr>
            <w:r w:rsidRPr="00E74F02">
              <w:rPr>
                <w:rFonts w:cs="Arial"/>
                <w:sz w:val="22"/>
                <w:szCs w:val="22"/>
              </w:rPr>
              <w:t>Rezultatet e Bashkimit të Tregjeve që janë konfirmuar nga NEMO dhe OST-të (OST-të në respekt të Kapacitetit Ndër</w:t>
            </w:r>
            <w:r>
              <w:rPr>
                <w:rFonts w:cs="Arial"/>
                <w:sz w:val="22"/>
                <w:szCs w:val="22"/>
              </w:rPr>
              <w:t>zonal</w:t>
            </w:r>
            <w:r w:rsidRPr="00E74F02">
              <w:rPr>
                <w:rFonts w:cs="Arial"/>
                <w:sz w:val="22"/>
                <w:szCs w:val="22"/>
              </w:rPr>
              <w:t xml:space="preserve"> dhe Kufizimeve të Alokimit) </w:t>
            </w:r>
          </w:p>
          <w:p w14:paraId="006C8AB3" w14:textId="47291E67" w:rsidR="001133DB" w:rsidRPr="00E74F02" w:rsidRDefault="001133DB" w:rsidP="001133DB">
            <w:pPr>
              <w:pStyle w:val="CERGlossaryDefinition"/>
              <w:spacing w:line="276" w:lineRule="auto"/>
              <w:rPr>
                <w:rFonts w:cs="Arial"/>
                <w:sz w:val="22"/>
                <w:szCs w:val="22"/>
              </w:rPr>
            </w:pPr>
            <w:r w:rsidRPr="00E74F02">
              <w:rPr>
                <w:rFonts w:cs="Arial"/>
                <w:sz w:val="22"/>
                <w:szCs w:val="22"/>
              </w:rPr>
              <w:t>Skedari i Rezultateve Përfundimtare Globale  gjenerohet nga Sistemi TI i Ofruesit të Shërbimit të  Bashkimit të Tregjeve dhe konfirmon Rezultatet e Bashkimit të Tregjeve.</w:t>
            </w:r>
            <w:r w:rsidRPr="00E74F02">
              <w:rPr>
                <w:rFonts w:cs="Arial"/>
              </w:rPr>
              <w:t xml:space="preserve"> </w:t>
            </w:r>
          </w:p>
        </w:tc>
      </w:tr>
      <w:tr w:rsidR="001133DB" w:rsidRPr="00E74F02" w14:paraId="42F4E048" w14:textId="77777777" w:rsidTr="003D57DD">
        <w:trPr>
          <w:cantSplit/>
        </w:trPr>
        <w:tc>
          <w:tcPr>
            <w:tcW w:w="2880" w:type="dxa"/>
            <w:vAlign w:val="center"/>
          </w:tcPr>
          <w:p w14:paraId="37745373" w14:textId="1CDE13F9" w:rsidR="001133DB" w:rsidRPr="00E74F02" w:rsidRDefault="001133DB" w:rsidP="001133DB">
            <w:pPr>
              <w:pStyle w:val="CERGlossaryTerm"/>
              <w:spacing w:line="276" w:lineRule="auto"/>
              <w:rPr>
                <w:rFonts w:cs="Arial"/>
                <w:sz w:val="22"/>
                <w:szCs w:val="22"/>
              </w:rPr>
            </w:pPr>
            <w:r w:rsidRPr="00E74F02">
              <w:rPr>
                <w:rFonts w:cs="Arial"/>
                <w:sz w:val="22"/>
                <w:szCs w:val="22"/>
              </w:rPr>
              <w:t>Risku Brenda së Njëjtës Ditë</w:t>
            </w:r>
          </w:p>
        </w:tc>
        <w:tc>
          <w:tcPr>
            <w:tcW w:w="6120" w:type="dxa"/>
            <w:vAlign w:val="center"/>
          </w:tcPr>
          <w:p w14:paraId="04B23055" w14:textId="12C2BD9E" w:rsidR="001133DB" w:rsidRPr="00E74F02" w:rsidRDefault="001133DB" w:rsidP="001133DB">
            <w:pPr>
              <w:pStyle w:val="CERGlossaryDefinition"/>
              <w:spacing w:line="276" w:lineRule="auto"/>
              <w:jc w:val="left"/>
              <w:rPr>
                <w:rFonts w:cs="Arial"/>
              </w:rPr>
            </w:pPr>
            <w:r w:rsidRPr="00E74F02">
              <w:rPr>
                <w:rFonts w:cs="Arial"/>
                <w:sz w:val="22"/>
                <w:szCs w:val="22"/>
              </w:rPr>
              <w:t>Ka kuptimin e dhënë në seksionin G.5.2 në Procedurën e Klerimit dhe Shlyerjes</w:t>
            </w:r>
          </w:p>
        </w:tc>
      </w:tr>
      <w:tr w:rsidR="001133DB" w:rsidRPr="00E74F02" w14:paraId="3CA3978F" w14:textId="77777777" w:rsidTr="003D57DD">
        <w:trPr>
          <w:cantSplit/>
        </w:trPr>
        <w:tc>
          <w:tcPr>
            <w:tcW w:w="2880" w:type="dxa"/>
            <w:vAlign w:val="center"/>
          </w:tcPr>
          <w:p w14:paraId="6EEDBEC9" w14:textId="6AFEB14E" w:rsidR="001133DB" w:rsidRPr="00E74F02" w:rsidRDefault="001133DB" w:rsidP="001133DB">
            <w:pPr>
              <w:pStyle w:val="CERGlossaryTerm"/>
              <w:spacing w:line="276" w:lineRule="auto"/>
              <w:rPr>
                <w:rFonts w:cs="Arial"/>
                <w:sz w:val="22"/>
                <w:szCs w:val="22"/>
              </w:rPr>
            </w:pPr>
            <w:r w:rsidRPr="00E74F02">
              <w:rPr>
                <w:rFonts w:cs="Arial"/>
                <w:sz w:val="22"/>
                <w:szCs w:val="22"/>
              </w:rPr>
              <w:t>Rregullat e Tregut të Energjisë Elektrike</w:t>
            </w:r>
          </w:p>
        </w:tc>
        <w:tc>
          <w:tcPr>
            <w:tcW w:w="6120" w:type="dxa"/>
            <w:vAlign w:val="center"/>
          </w:tcPr>
          <w:p w14:paraId="31BD0CDF" w14:textId="1A1AEFE2"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 normat që rregullojnë tregtimin e energjisë elektrike në tregun e organizuar me shumicë midis anëtarëve të bursës dhe lidhjen e palëve të tregut të energjisë elektrike</w:t>
            </w:r>
            <w:r w:rsidRPr="00E74F02">
              <w:rPr>
                <w:rFonts w:cs="Arial"/>
              </w:rPr>
              <w:t xml:space="preserve">, </w:t>
            </w:r>
            <w:r w:rsidRPr="002A409A">
              <w:rPr>
                <w:rFonts w:cs="Arial"/>
                <w:sz w:val="22"/>
                <w:szCs w:val="22"/>
              </w:rPr>
              <w:t>Operatorit t</w:t>
            </w:r>
            <w:r w:rsidRPr="00E74F02">
              <w:rPr>
                <w:rFonts w:cs="Arial"/>
                <w:sz w:val="22"/>
                <w:szCs w:val="22"/>
              </w:rPr>
              <w:t>ë</w:t>
            </w:r>
            <w:r w:rsidRPr="002A409A">
              <w:rPr>
                <w:rFonts w:cs="Arial"/>
                <w:sz w:val="22"/>
                <w:szCs w:val="22"/>
              </w:rPr>
              <w:t xml:space="preserve"> Tregut dhe OST me</w:t>
            </w:r>
            <w:r w:rsidRPr="00E74F02">
              <w:rPr>
                <w:rFonts w:cs="Arial"/>
              </w:rPr>
              <w:t xml:space="preserve"> q</w:t>
            </w:r>
            <w:r w:rsidRPr="00E74F02">
              <w:rPr>
                <w:rFonts w:cs="Arial"/>
                <w:sz w:val="22"/>
                <w:szCs w:val="22"/>
              </w:rPr>
              <w:t>ëllim mbajtjen e balancës fizike në treg. Kjo përfshin tre dokumentet që janë Kushte e Përgjithshme, Procedurën e Tregtimit dhe Procedurën e Klerimit dhe Shlyerjes të cilat aprovohen nga Autoriteti Rregullator</w:t>
            </w:r>
          </w:p>
        </w:tc>
      </w:tr>
      <w:tr w:rsidR="001133DB" w:rsidRPr="00E74F02" w14:paraId="602ADC76" w14:textId="77777777" w:rsidTr="003D57DD">
        <w:trPr>
          <w:cantSplit/>
        </w:trPr>
        <w:tc>
          <w:tcPr>
            <w:tcW w:w="2880" w:type="dxa"/>
            <w:vAlign w:val="center"/>
          </w:tcPr>
          <w:p w14:paraId="7747B68B" w14:textId="4637C625" w:rsidR="001133DB" w:rsidRPr="00E74F02" w:rsidRDefault="001133DB" w:rsidP="001133DB">
            <w:pPr>
              <w:pStyle w:val="CERGlossaryTerm"/>
              <w:spacing w:line="276" w:lineRule="auto"/>
              <w:rPr>
                <w:rFonts w:cs="Arial"/>
                <w:sz w:val="22"/>
                <w:szCs w:val="22"/>
              </w:rPr>
            </w:pPr>
            <w:r w:rsidRPr="001C553B">
              <w:rPr>
                <w:rFonts w:cs="Arial"/>
                <w:sz w:val="22"/>
                <w:szCs w:val="22"/>
              </w:rPr>
              <w:t>Rregullorja (BE) 2019/943</w:t>
            </w:r>
          </w:p>
        </w:tc>
        <w:tc>
          <w:tcPr>
            <w:tcW w:w="6120" w:type="dxa"/>
            <w:vAlign w:val="center"/>
          </w:tcPr>
          <w:p w14:paraId="1532FD44" w14:textId="4F18EFC6"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w:t>
            </w:r>
            <w:r w:rsidRPr="001C553B">
              <w:rPr>
                <w:rFonts w:cs="Arial"/>
                <w:sz w:val="22"/>
                <w:szCs w:val="22"/>
              </w:rPr>
              <w:t xml:space="preserve"> rregullor</w:t>
            </w:r>
            <w:r>
              <w:rPr>
                <w:rFonts w:cs="Arial"/>
                <w:sz w:val="22"/>
                <w:szCs w:val="22"/>
              </w:rPr>
              <w:t>en</w:t>
            </w:r>
            <w:r w:rsidRPr="001C553B">
              <w:rPr>
                <w:rFonts w:cs="Arial"/>
                <w:sz w:val="22"/>
                <w:szCs w:val="22"/>
              </w:rPr>
              <w:t xml:space="preserve"> (BE) 2019/943 e datës 5 qershor 2019 për tregun e brendshëm të energjisë elektrike, të inkorporuar dhe përshtatur me vendimin e Këshillit Ministror të Komunitetit të Energjisë D/2022/03/MC-EnC, i datës 15 dhjetor 2022</w:t>
            </w:r>
          </w:p>
        </w:tc>
      </w:tr>
      <w:tr w:rsidR="001133DB" w:rsidRPr="00E74F02" w14:paraId="4E62DC16" w14:textId="77777777" w:rsidTr="003D57DD">
        <w:trPr>
          <w:cantSplit/>
        </w:trPr>
        <w:tc>
          <w:tcPr>
            <w:tcW w:w="2880" w:type="dxa"/>
          </w:tcPr>
          <w:p w14:paraId="586F1A74" w14:textId="167164BB"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SDAC (Bashkimi i </w:t>
            </w:r>
            <w:r>
              <w:rPr>
                <w:rFonts w:cs="Arial"/>
                <w:sz w:val="22"/>
                <w:szCs w:val="22"/>
              </w:rPr>
              <w:t>Tregut t</w:t>
            </w:r>
            <w:r w:rsidRPr="00E74F02">
              <w:rPr>
                <w:rFonts w:cs="Arial"/>
                <w:sz w:val="22"/>
                <w:szCs w:val="22"/>
              </w:rPr>
              <w:t>ë</w:t>
            </w:r>
            <w:r>
              <w:rPr>
                <w:rFonts w:cs="Arial"/>
                <w:sz w:val="22"/>
                <w:szCs w:val="22"/>
              </w:rPr>
              <w:t xml:space="preserve"> </w:t>
            </w:r>
            <w:r w:rsidRPr="00E74F02">
              <w:rPr>
                <w:rFonts w:cs="Arial"/>
                <w:sz w:val="22"/>
                <w:szCs w:val="22"/>
              </w:rPr>
              <w:t>Vetëm të Ditës në Avancë)</w:t>
            </w:r>
          </w:p>
        </w:tc>
        <w:tc>
          <w:tcPr>
            <w:tcW w:w="6120" w:type="dxa"/>
          </w:tcPr>
          <w:p w14:paraId="3956B4CD" w14:textId="6B9D0792" w:rsidR="001133DB" w:rsidRPr="00E74F02" w:rsidRDefault="001133DB" w:rsidP="001133DB">
            <w:pPr>
              <w:pStyle w:val="CERGlossaryDefinition"/>
              <w:spacing w:line="276" w:lineRule="auto"/>
              <w:rPr>
                <w:rFonts w:cs="Arial"/>
              </w:rPr>
            </w:pPr>
            <w:r w:rsidRPr="00971681">
              <w:rPr>
                <w:rFonts w:cs="Arial"/>
                <w:sz w:val="22"/>
                <w:szCs w:val="22"/>
              </w:rPr>
              <w:t>nënkupton procesin e ankandit të përcaktuar nga neni 2, nr. 26, i Rregullores së Komisionit (BE) 2015/1222, dhe që shtrihet në zonat e ofertimit të Palëve Kontraktuese të Komunitetit të Energjisë</w:t>
            </w:r>
          </w:p>
        </w:tc>
      </w:tr>
      <w:tr w:rsidR="001133DB" w:rsidRPr="00E74F02" w14:paraId="287C7D58" w14:textId="77777777" w:rsidTr="00A67FD2">
        <w:trPr>
          <w:cantSplit/>
        </w:trPr>
        <w:tc>
          <w:tcPr>
            <w:tcW w:w="2880" w:type="dxa"/>
            <w:vAlign w:val="center"/>
          </w:tcPr>
          <w:p w14:paraId="6014BBB4" w14:textId="49FF13DF" w:rsidR="001133DB" w:rsidRPr="00E74F02" w:rsidRDefault="001133DB" w:rsidP="001133DB">
            <w:pPr>
              <w:pStyle w:val="CERGlossaryTerm"/>
              <w:spacing w:line="276" w:lineRule="auto"/>
              <w:rPr>
                <w:rFonts w:cs="Arial"/>
                <w:sz w:val="22"/>
                <w:szCs w:val="22"/>
              </w:rPr>
            </w:pPr>
            <w:r w:rsidRPr="00E74F02">
              <w:rPr>
                <w:rFonts w:cs="Arial"/>
                <w:sz w:val="22"/>
                <w:szCs w:val="22"/>
              </w:rPr>
              <w:t>SIDC (Bashkimi i Treg</w:t>
            </w:r>
            <w:r>
              <w:rPr>
                <w:rFonts w:cs="Arial"/>
                <w:sz w:val="22"/>
                <w:szCs w:val="22"/>
              </w:rPr>
              <w:t>ut</w:t>
            </w:r>
            <w:r w:rsidRPr="00E74F02">
              <w:rPr>
                <w:rFonts w:cs="Arial"/>
                <w:sz w:val="22"/>
                <w:szCs w:val="22"/>
              </w:rPr>
              <w:t xml:space="preserve"> </w:t>
            </w:r>
            <w:r>
              <w:rPr>
                <w:rFonts w:cs="Arial"/>
                <w:sz w:val="22"/>
                <w:szCs w:val="22"/>
              </w:rPr>
              <w:t>t</w:t>
            </w:r>
            <w:r w:rsidRPr="00E74F02">
              <w:rPr>
                <w:rFonts w:cs="Arial"/>
                <w:sz w:val="22"/>
                <w:szCs w:val="22"/>
              </w:rPr>
              <w:t>ë Vetëm i  Brenda së Njëjtës Ditë</w:t>
            </w:r>
            <w:r w:rsidRPr="00E74F02">
              <w:rPr>
                <w:sz w:val="22"/>
                <w:szCs w:val="22"/>
              </w:rPr>
              <w:t>)</w:t>
            </w:r>
          </w:p>
        </w:tc>
        <w:tc>
          <w:tcPr>
            <w:tcW w:w="6120" w:type="dxa"/>
            <w:vAlign w:val="center"/>
          </w:tcPr>
          <w:p w14:paraId="1671D81D" w14:textId="0DE0691A" w:rsidR="001133DB" w:rsidRPr="00E74F02" w:rsidRDefault="001133DB" w:rsidP="001133DB">
            <w:pPr>
              <w:pStyle w:val="CERGlossaryDefinition"/>
              <w:spacing w:line="276" w:lineRule="auto"/>
              <w:rPr>
                <w:rFonts w:cs="Arial"/>
              </w:rPr>
            </w:pPr>
            <w:r w:rsidRPr="0095189D">
              <w:rPr>
                <w:rFonts w:cs="Arial"/>
                <w:sz w:val="22"/>
                <w:szCs w:val="22"/>
              </w:rPr>
              <w:t>nënkupton procesin e vazhdueshëm të përcaktuar nga neni 2, nr. 27, i Rregullores së Komisionit (BE) 2015/1222, dhe që shtrihet në zonat e ofertimit të Palëve Kontraktuese të Komunitetit të Energjisë</w:t>
            </w:r>
          </w:p>
        </w:tc>
      </w:tr>
      <w:tr w:rsidR="001133DB" w:rsidRPr="00E74F02" w14:paraId="3784F008" w14:textId="77777777" w:rsidTr="003D57DD">
        <w:trPr>
          <w:cantSplit/>
        </w:trPr>
        <w:tc>
          <w:tcPr>
            <w:tcW w:w="2880" w:type="dxa"/>
          </w:tcPr>
          <w:p w14:paraId="1502EF29" w14:textId="19FFBAB2" w:rsidR="001133DB" w:rsidRPr="00E74F02" w:rsidRDefault="001133DB" w:rsidP="001133DB">
            <w:pPr>
              <w:pStyle w:val="CERGlossaryTerm"/>
              <w:spacing w:line="276" w:lineRule="auto"/>
              <w:rPr>
                <w:rFonts w:cs="Arial"/>
                <w:sz w:val="22"/>
                <w:szCs w:val="22"/>
              </w:rPr>
            </w:pPr>
            <w:r w:rsidRPr="00E74F02">
              <w:rPr>
                <w:rFonts w:cs="Arial"/>
                <w:sz w:val="22"/>
                <w:szCs w:val="22"/>
              </w:rPr>
              <w:t>SEE CAO</w:t>
            </w:r>
          </w:p>
        </w:tc>
        <w:tc>
          <w:tcPr>
            <w:tcW w:w="6120" w:type="dxa"/>
          </w:tcPr>
          <w:p w14:paraId="2C9DA9B9" w14:textId="026D713B" w:rsidR="001133DB" w:rsidRPr="00E74F02" w:rsidRDefault="001133DB" w:rsidP="001133DB">
            <w:pPr>
              <w:pStyle w:val="CERGlossaryDefinition"/>
              <w:spacing w:line="276" w:lineRule="auto"/>
              <w:rPr>
                <w:rFonts w:cs="Arial"/>
              </w:rPr>
            </w:pPr>
            <w:r w:rsidRPr="00E74F02">
              <w:rPr>
                <w:rFonts w:cs="Arial"/>
                <w:sz w:val="22"/>
                <w:szCs w:val="22"/>
              </w:rPr>
              <w:t>Nënkupton Zyrën e Koordinuar për Ankandet në Evropën Jug-Lindore</w:t>
            </w:r>
          </w:p>
        </w:tc>
      </w:tr>
      <w:tr w:rsidR="001133DB" w:rsidRPr="00E74F02" w14:paraId="0B95C5BC" w14:textId="77777777" w:rsidTr="003D57DD">
        <w:trPr>
          <w:cantSplit/>
        </w:trPr>
        <w:tc>
          <w:tcPr>
            <w:tcW w:w="2880" w:type="dxa"/>
            <w:vAlign w:val="center"/>
          </w:tcPr>
          <w:p w14:paraId="67268744" w14:textId="1BC3FFF7" w:rsidR="001133DB" w:rsidRPr="00E74F02" w:rsidRDefault="001133DB" w:rsidP="001133DB">
            <w:pPr>
              <w:pStyle w:val="CERGlossaryTerm"/>
              <w:spacing w:line="276" w:lineRule="auto"/>
              <w:rPr>
                <w:rFonts w:cs="Arial"/>
                <w:sz w:val="22"/>
                <w:szCs w:val="22"/>
              </w:rPr>
            </w:pPr>
            <w:r w:rsidRPr="00E74F02">
              <w:rPr>
                <w:rFonts w:cs="Arial"/>
                <w:sz w:val="22"/>
                <w:szCs w:val="22"/>
              </w:rPr>
              <w:lastRenderedPageBreak/>
              <w:t>Segmenti i Tregut</w:t>
            </w:r>
          </w:p>
        </w:tc>
        <w:tc>
          <w:tcPr>
            <w:tcW w:w="6120" w:type="dxa"/>
          </w:tcPr>
          <w:p w14:paraId="4C203B75" w14:textId="29027C91" w:rsidR="001133DB" w:rsidRPr="00E74F02" w:rsidRDefault="001133DB" w:rsidP="001133DB">
            <w:pPr>
              <w:pStyle w:val="CERGlossaryDefinition"/>
              <w:spacing w:line="276" w:lineRule="auto"/>
              <w:rPr>
                <w:rFonts w:cs="Arial"/>
                <w:sz w:val="22"/>
                <w:szCs w:val="22"/>
              </w:rPr>
            </w:pPr>
            <w:r w:rsidRPr="00E74F02">
              <w:rPr>
                <w:rFonts w:cs="Arial"/>
                <w:sz w:val="22"/>
                <w:szCs w:val="22"/>
              </w:rPr>
              <w:t xml:space="preserve">Ka kuptimin e dhënë në Ankandin e Ditës në Avancë dhe Brenda së Njëjtës Ditë dhe Tregtimin e Vazhdueshëm Brenda së Njëjtës Ditë. Një Segment Tregu përbëhet nga një Zone Ofertimi e lidhur me një Procedurë Tregtimi dhe Njësi Kohore e Tregut siç përcaktohet në Procedurën e Tregtimit </w:t>
            </w:r>
          </w:p>
        </w:tc>
      </w:tr>
      <w:tr w:rsidR="001133DB" w:rsidRPr="00E74F02" w14:paraId="5C5C8D32" w14:textId="77777777" w:rsidTr="003D57DD">
        <w:trPr>
          <w:cantSplit/>
        </w:trPr>
        <w:tc>
          <w:tcPr>
            <w:tcW w:w="2880" w:type="dxa"/>
            <w:vAlign w:val="center"/>
          </w:tcPr>
          <w:p w14:paraId="55F5B704" w14:textId="752CD094" w:rsidR="001133DB" w:rsidRPr="00E74F02" w:rsidRDefault="001133DB" w:rsidP="001133DB">
            <w:pPr>
              <w:pStyle w:val="CERGlossaryTerm"/>
              <w:spacing w:line="276" w:lineRule="auto"/>
              <w:rPr>
                <w:rFonts w:cs="Arial"/>
                <w:sz w:val="22"/>
                <w:szCs w:val="22"/>
              </w:rPr>
            </w:pPr>
            <w:r w:rsidRPr="00E74F02">
              <w:rPr>
                <w:rFonts w:cs="Arial"/>
                <w:sz w:val="22"/>
                <w:szCs w:val="22"/>
              </w:rPr>
              <w:t>Shlyerj</w:t>
            </w:r>
            <w:r>
              <w:rPr>
                <w:rFonts w:cs="Arial"/>
                <w:sz w:val="22"/>
                <w:szCs w:val="22"/>
              </w:rPr>
              <w:t>e</w:t>
            </w:r>
          </w:p>
        </w:tc>
        <w:tc>
          <w:tcPr>
            <w:tcW w:w="6120" w:type="dxa"/>
            <w:vAlign w:val="center"/>
          </w:tcPr>
          <w:p w14:paraId="4E7AE97F" w14:textId="73305E64" w:rsidR="001133DB" w:rsidRPr="00E74F02" w:rsidRDefault="001133DB" w:rsidP="001133DB">
            <w:pPr>
              <w:pStyle w:val="CERGlossaryDefinition"/>
              <w:spacing w:line="276" w:lineRule="auto"/>
              <w:rPr>
                <w:rFonts w:cs="Arial"/>
              </w:rPr>
            </w:pPr>
            <w:r w:rsidRPr="00E74F02">
              <w:rPr>
                <w:rFonts w:cs="Arial"/>
                <w:sz w:val="22"/>
                <w:szCs w:val="22"/>
              </w:rPr>
              <w:t xml:space="preserve">Nënkupton procesin që kryhet ndërmjet ALPEX-it dhe Anëtarëve të Klerimit ku nëpërmjet të cilit ALPEX-i </w:t>
            </w:r>
            <w:r w:rsidRPr="00AC0C50">
              <w:rPr>
                <w:rFonts w:cs="Arial"/>
                <w:sz w:val="22"/>
                <w:szCs w:val="22"/>
              </w:rPr>
              <w:t xml:space="preserve">menaxhon transaksionet monetare për transaksionet e kryera </w:t>
            </w:r>
            <w:r w:rsidRPr="00E74F02">
              <w:rPr>
                <w:rFonts w:cs="Arial"/>
                <w:sz w:val="22"/>
                <w:szCs w:val="22"/>
              </w:rPr>
              <w:t>në tregjet e ALPEX-it</w:t>
            </w:r>
          </w:p>
        </w:tc>
      </w:tr>
      <w:tr w:rsidR="001133DB" w:rsidRPr="00E74F02" w14:paraId="773B2F4F" w14:textId="77777777" w:rsidTr="003D57DD">
        <w:trPr>
          <w:cantSplit/>
        </w:trPr>
        <w:tc>
          <w:tcPr>
            <w:tcW w:w="2880" w:type="dxa"/>
            <w:vAlign w:val="center"/>
          </w:tcPr>
          <w:p w14:paraId="65A18BC2" w14:textId="2BF10BAD" w:rsidR="001133DB" w:rsidRPr="00E74F02" w:rsidRDefault="001133DB" w:rsidP="001133DB">
            <w:pPr>
              <w:pStyle w:val="CERGlossaryTerm"/>
              <w:spacing w:line="276" w:lineRule="auto"/>
              <w:rPr>
                <w:rFonts w:cs="Arial"/>
                <w:sz w:val="22"/>
                <w:szCs w:val="22"/>
              </w:rPr>
            </w:pPr>
            <w:r w:rsidRPr="00E74F02">
              <w:rPr>
                <w:rFonts w:cs="Arial"/>
                <w:sz w:val="22"/>
                <w:szCs w:val="22"/>
              </w:rPr>
              <w:t>Shlyerja e Transaksioneve</w:t>
            </w:r>
          </w:p>
        </w:tc>
        <w:tc>
          <w:tcPr>
            <w:tcW w:w="6120" w:type="dxa"/>
            <w:vAlign w:val="center"/>
          </w:tcPr>
          <w:p w14:paraId="017B6E18" w14:textId="27E28E5B" w:rsidR="001133DB" w:rsidRPr="00E74F02" w:rsidRDefault="001133DB" w:rsidP="001133DB">
            <w:pPr>
              <w:pStyle w:val="CERGlossaryDefinition"/>
              <w:spacing w:line="276" w:lineRule="auto"/>
              <w:rPr>
                <w:rFonts w:cs="Arial"/>
              </w:rPr>
            </w:pPr>
            <w:r w:rsidRPr="00E74F02">
              <w:rPr>
                <w:rFonts w:cs="Arial"/>
                <w:sz w:val="22"/>
                <w:szCs w:val="22"/>
              </w:rPr>
              <w:t>Nënkupton procesin e lëvizjes së mjeteve monetare  ndërmjet llogarive bankare të palëve që marrin pjesë në shlyerjen e transaksioneve, ka kuptimin e dhënë në seksionin G.3.4 në Procedurën e Klerimit dhe Shlyerjes</w:t>
            </w:r>
          </w:p>
        </w:tc>
      </w:tr>
      <w:tr w:rsidR="001133DB" w:rsidRPr="00E74F02" w14:paraId="1FDE4F91" w14:textId="77777777" w:rsidTr="003D57DD">
        <w:trPr>
          <w:cantSplit/>
        </w:trPr>
        <w:tc>
          <w:tcPr>
            <w:tcW w:w="2880" w:type="dxa"/>
            <w:vAlign w:val="center"/>
          </w:tcPr>
          <w:p w14:paraId="3492EA6E" w14:textId="18E84B15"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Shlyerja në Para </w:t>
            </w:r>
          </w:p>
        </w:tc>
        <w:tc>
          <w:tcPr>
            <w:tcW w:w="6120" w:type="dxa"/>
            <w:vAlign w:val="center"/>
          </w:tcPr>
          <w:p w14:paraId="03383F3A" w14:textId="2EED236D" w:rsidR="001133DB" w:rsidRPr="00E74F02" w:rsidRDefault="001133DB" w:rsidP="001133DB">
            <w:pPr>
              <w:pStyle w:val="CERGlossaryDefinition"/>
              <w:spacing w:line="276" w:lineRule="auto"/>
              <w:rPr>
                <w:rFonts w:cs="Arial"/>
              </w:rPr>
            </w:pPr>
            <w:r w:rsidRPr="00E74F02">
              <w:rPr>
                <w:rFonts w:cs="Arial"/>
                <w:sz w:val="22"/>
                <w:szCs w:val="22"/>
              </w:rPr>
              <w:t>Nënkupton procesin e zbatuar nga ALPEX-i me Anëtarët e Klerimit për pagesën e detyrimeve dhe arkëtimin e të drejtave të cilat rrjedhin nga klerimi i Transaksioneve të Energjisë Elektrike në përputhje me Procedurën e Klerimit dhe Shlyerjes</w:t>
            </w:r>
          </w:p>
        </w:tc>
      </w:tr>
      <w:tr w:rsidR="001133DB" w:rsidRPr="00E74F02" w14:paraId="3324E8ED" w14:textId="77777777" w:rsidTr="003D57DD">
        <w:trPr>
          <w:cantSplit/>
        </w:trPr>
        <w:tc>
          <w:tcPr>
            <w:tcW w:w="2880" w:type="dxa"/>
            <w:vAlign w:val="center"/>
          </w:tcPr>
          <w:p w14:paraId="6FFF1207" w14:textId="643642D1" w:rsidR="001133DB" w:rsidRPr="00E74F02" w:rsidRDefault="001133DB" w:rsidP="001133DB">
            <w:pPr>
              <w:pStyle w:val="CERGlossaryTerm"/>
              <w:spacing w:line="276" w:lineRule="auto"/>
              <w:rPr>
                <w:rFonts w:cs="Arial"/>
                <w:sz w:val="22"/>
                <w:szCs w:val="22"/>
              </w:rPr>
            </w:pPr>
            <w:r w:rsidRPr="00E74F02">
              <w:rPr>
                <w:rFonts w:cs="Arial"/>
                <w:sz w:val="22"/>
                <w:szCs w:val="22"/>
              </w:rPr>
              <w:t>Shtojcë</w:t>
            </w:r>
          </w:p>
        </w:tc>
        <w:tc>
          <w:tcPr>
            <w:tcW w:w="6120" w:type="dxa"/>
          </w:tcPr>
          <w:p w14:paraId="27639A58" w14:textId="63BC5D99"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 një shtojcë të Proceduarve dhe termi “Shtojcë” do të interpretohet në përputhje me rrethanat</w:t>
            </w:r>
          </w:p>
        </w:tc>
      </w:tr>
      <w:tr w:rsidR="001133DB" w:rsidRPr="00E74F02" w14:paraId="613FFD02" w14:textId="77777777" w:rsidTr="003D57DD">
        <w:trPr>
          <w:cantSplit/>
        </w:trPr>
        <w:tc>
          <w:tcPr>
            <w:tcW w:w="2880" w:type="dxa"/>
            <w:vAlign w:val="center"/>
          </w:tcPr>
          <w:p w14:paraId="44EFCDDB" w14:textId="57DDD472" w:rsidR="001133DB" w:rsidRPr="00E74F02" w:rsidRDefault="001133DB" w:rsidP="001133DB">
            <w:pPr>
              <w:pStyle w:val="CERGlossaryTerm"/>
              <w:spacing w:line="276" w:lineRule="auto"/>
              <w:rPr>
                <w:rFonts w:cs="Arial"/>
                <w:sz w:val="22"/>
                <w:szCs w:val="22"/>
              </w:rPr>
            </w:pPr>
            <w:r w:rsidRPr="00E74F02">
              <w:rPr>
                <w:rFonts w:cs="Arial"/>
                <w:sz w:val="22"/>
                <w:szCs w:val="22"/>
              </w:rPr>
              <w:t>Sistemet e Anëtarit</w:t>
            </w:r>
          </w:p>
        </w:tc>
        <w:tc>
          <w:tcPr>
            <w:tcW w:w="6120" w:type="dxa"/>
          </w:tcPr>
          <w:p w14:paraId="3EB92EAA" w14:textId="60344CBD" w:rsidR="001133DB" w:rsidRPr="00E74F02" w:rsidRDefault="001133DB" w:rsidP="001133DB">
            <w:pPr>
              <w:pStyle w:val="CERGlossaryDefinition"/>
              <w:spacing w:line="276" w:lineRule="auto"/>
              <w:rPr>
                <w:rFonts w:cs="Arial"/>
              </w:rPr>
            </w:pPr>
            <w:r w:rsidRPr="00E74F02">
              <w:rPr>
                <w:rFonts w:cs="Arial"/>
                <w:sz w:val="22"/>
                <w:szCs w:val="22"/>
              </w:rPr>
              <w:t>Nënkupton sistemet e Anëtarit të Bursës të përdoruar për transmetimin dhe marrjen e të dhënave në Bursë</w:t>
            </w:r>
          </w:p>
        </w:tc>
      </w:tr>
      <w:tr w:rsidR="001133DB" w:rsidRPr="00E74F02" w14:paraId="3B1DEB8C" w14:textId="77777777" w:rsidTr="003D57DD">
        <w:trPr>
          <w:cantSplit/>
        </w:trPr>
        <w:tc>
          <w:tcPr>
            <w:tcW w:w="2880" w:type="dxa"/>
            <w:vAlign w:val="center"/>
          </w:tcPr>
          <w:p w14:paraId="2A08A676" w14:textId="44749007"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Sjellja në Treg </w:t>
            </w:r>
          </w:p>
        </w:tc>
        <w:tc>
          <w:tcPr>
            <w:tcW w:w="6120" w:type="dxa"/>
            <w:vAlign w:val="center"/>
          </w:tcPr>
          <w:p w14:paraId="28E6D8F5" w14:textId="0537002A" w:rsidR="001133DB" w:rsidRPr="00E74F02" w:rsidRDefault="001133DB" w:rsidP="001133DB">
            <w:pPr>
              <w:pStyle w:val="CERGlossaryDefinition"/>
              <w:spacing w:line="276" w:lineRule="auto"/>
              <w:rPr>
                <w:rFonts w:cs="Arial"/>
              </w:rPr>
            </w:pPr>
            <w:r w:rsidRPr="00E74F02">
              <w:rPr>
                <w:rFonts w:cs="Arial"/>
                <w:sz w:val="22"/>
                <w:szCs w:val="22"/>
              </w:rPr>
              <w:t>Nënkupton përgjegjësi për çdo Anëtar të Bursës për të garantuar përputhshmërinë me Rregullat e Tregut të Energjisë Elektrike-Kushtet e Përgjithshme dhe Procedurat e cila duhet të respektohet dhe të veprohet sipas saj gjatë gjithë kohës</w:t>
            </w:r>
          </w:p>
        </w:tc>
      </w:tr>
      <w:tr w:rsidR="001133DB" w:rsidRPr="00E74F02" w14:paraId="5525A889" w14:textId="77777777" w:rsidTr="003D57DD">
        <w:trPr>
          <w:cantSplit/>
        </w:trPr>
        <w:tc>
          <w:tcPr>
            <w:tcW w:w="2880" w:type="dxa"/>
            <w:vAlign w:val="center"/>
          </w:tcPr>
          <w:p w14:paraId="05E22AB6" w14:textId="07598555" w:rsidR="001133DB" w:rsidRPr="00E74F02" w:rsidRDefault="001133DB" w:rsidP="001133DB">
            <w:pPr>
              <w:pStyle w:val="CERGlossaryTerm"/>
              <w:spacing w:line="276" w:lineRule="auto"/>
              <w:rPr>
                <w:rFonts w:cs="Arial"/>
                <w:sz w:val="22"/>
                <w:szCs w:val="22"/>
              </w:rPr>
            </w:pPr>
            <w:r w:rsidRPr="00E74F02">
              <w:rPr>
                <w:rFonts w:cs="Arial"/>
                <w:sz w:val="22"/>
                <w:szCs w:val="22"/>
              </w:rPr>
              <w:t>Skedulimi i Tregut</w:t>
            </w:r>
          </w:p>
        </w:tc>
        <w:tc>
          <w:tcPr>
            <w:tcW w:w="6120" w:type="dxa"/>
            <w:vAlign w:val="center"/>
          </w:tcPr>
          <w:p w14:paraId="508D3B38" w14:textId="105CD43D" w:rsidR="001133DB" w:rsidRPr="00E74F02" w:rsidRDefault="001133DB" w:rsidP="001133DB">
            <w:pPr>
              <w:pStyle w:val="CERGlossaryDefinition"/>
              <w:spacing w:line="276" w:lineRule="auto"/>
              <w:rPr>
                <w:rFonts w:cs="Arial"/>
                <w:sz w:val="22"/>
                <w:szCs w:val="22"/>
              </w:rPr>
            </w:pPr>
            <w:r w:rsidRPr="00E74F02">
              <w:rPr>
                <w:rFonts w:cs="Arial"/>
                <w:sz w:val="22"/>
                <w:szCs w:val="22"/>
              </w:rPr>
              <w:t>Skedulimi i energjisë neto (Pozicioni Neto) që rezulton nga tregtimi në të gjitha Tregjet e ALPEX-it, i cili transferohet nga ALPEX-i tek sistemi i menaxhimit të tregut të OST-së dhe  KOSTT-it për qëllimin e balancimit të sistemit të transmetimit  ose përdoret për proceset e tjera siç janë Klerimi dhe Shlyerja, etj</w:t>
            </w:r>
          </w:p>
        </w:tc>
      </w:tr>
      <w:tr w:rsidR="001133DB" w:rsidRPr="00E74F02" w14:paraId="1477E8F3" w14:textId="77777777" w:rsidTr="003D57DD">
        <w:trPr>
          <w:cantSplit/>
        </w:trPr>
        <w:tc>
          <w:tcPr>
            <w:tcW w:w="2880" w:type="dxa"/>
            <w:vAlign w:val="center"/>
          </w:tcPr>
          <w:p w14:paraId="20BF7DC4" w14:textId="1997FECD" w:rsidR="001133DB" w:rsidRPr="00E74F02" w:rsidRDefault="001133DB" w:rsidP="001133DB">
            <w:pPr>
              <w:pStyle w:val="CERGlossaryTerm"/>
              <w:spacing w:line="276" w:lineRule="auto"/>
              <w:rPr>
                <w:rFonts w:cs="Arial"/>
                <w:sz w:val="22"/>
                <w:szCs w:val="22"/>
              </w:rPr>
            </w:pPr>
            <w:r w:rsidRPr="00E74F02">
              <w:rPr>
                <w:rFonts w:cs="Arial"/>
                <w:sz w:val="22"/>
                <w:szCs w:val="22"/>
              </w:rPr>
              <w:t xml:space="preserve">Specifikimi i Produktit </w:t>
            </w:r>
          </w:p>
        </w:tc>
        <w:tc>
          <w:tcPr>
            <w:tcW w:w="6120" w:type="dxa"/>
          </w:tcPr>
          <w:p w14:paraId="6D48948D" w14:textId="63BC0843" w:rsidR="001133DB" w:rsidRPr="00E74F02" w:rsidRDefault="001133DB" w:rsidP="001133DB">
            <w:pPr>
              <w:pStyle w:val="CERGlossaryDefinition"/>
              <w:spacing w:line="276" w:lineRule="auto"/>
              <w:rPr>
                <w:rFonts w:cs="Arial"/>
                <w:sz w:val="22"/>
                <w:szCs w:val="22"/>
              </w:rPr>
            </w:pPr>
            <w:r w:rsidRPr="00E74F02">
              <w:rPr>
                <w:rFonts w:cs="Arial"/>
                <w:sz w:val="22"/>
                <w:szCs w:val="22"/>
              </w:rPr>
              <w:t>Nënkupton specifikimet për Segmentet e tregut në Ankandin Ditës në Avancë, Brenda së Njëjtës Ditë dhe Tregtimin e Vazhdueshëm Brenda së Njëjtës Ditë të Bursës të listuar në Shtojcën A të Procedurës së Tregtimit</w:t>
            </w:r>
          </w:p>
        </w:tc>
      </w:tr>
    </w:tbl>
    <w:p w14:paraId="103864B1" w14:textId="77777777" w:rsidR="00E560DF" w:rsidRPr="00E74F02" w:rsidRDefault="00E560DF" w:rsidP="00733F1B">
      <w:pPr>
        <w:spacing w:line="276" w:lineRule="auto"/>
        <w:rPr>
          <w:b/>
          <w:sz w:val="22"/>
          <w:szCs w:val="22"/>
        </w:rPr>
      </w:pPr>
    </w:p>
    <w:p w14:paraId="5E7BA47A" w14:textId="6D6935B7" w:rsidR="00E560DF" w:rsidRPr="00E74F02" w:rsidRDefault="00AA14DA" w:rsidP="00733F1B">
      <w:pPr>
        <w:pStyle w:val="CERLEVEL1"/>
        <w:numPr>
          <w:ilvl w:val="0"/>
          <w:numId w:val="0"/>
        </w:numPr>
        <w:spacing w:line="276" w:lineRule="auto"/>
        <w:rPr>
          <w:rFonts w:cs="Arial"/>
          <w:sz w:val="22"/>
        </w:rPr>
      </w:pPr>
      <w:r w:rsidRPr="00E74F02">
        <w:rPr>
          <w:rFonts w:cs="Arial"/>
          <w:sz w:val="22"/>
        </w:rPr>
        <w:lastRenderedPageBreak/>
        <w:t>T</w:t>
      </w:r>
      <w:r w:rsidR="005D5C4B" w:rsidRPr="00E74F02">
        <w:rPr>
          <w:rFonts w:cs="Arial"/>
          <w:sz w:val="22"/>
        </w:rPr>
        <w:t xml:space="preserve"> </w:t>
      </w:r>
      <w:r w:rsidR="00C241CC" w:rsidRPr="00E74F02">
        <w:rPr>
          <w:rFonts w:cs="Arial"/>
          <w:caps w:val="0"/>
          <w:sz w:val="22"/>
        </w:rPr>
        <w:t>-</w:t>
      </w:r>
      <w:r w:rsidR="005D5C4B" w:rsidRPr="00E74F02">
        <w:rPr>
          <w:rFonts w:cs="Arial"/>
          <w:sz w:val="22"/>
        </w:rPr>
        <w:t xml:space="preserve"> Z</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6589"/>
      </w:tblGrid>
      <w:tr w:rsidR="00E74F02" w:rsidRPr="00E74F02" w14:paraId="76405D5B"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1E313745" w14:textId="3BB70301" w:rsidR="00CB491C" w:rsidRPr="00E74F02" w:rsidRDefault="00CB491C" w:rsidP="00733F1B">
            <w:pPr>
              <w:pStyle w:val="CERGlossaryTerm"/>
              <w:spacing w:line="276" w:lineRule="auto"/>
              <w:rPr>
                <w:rFonts w:cs="Arial"/>
                <w:sz w:val="22"/>
                <w:szCs w:val="22"/>
              </w:rPr>
            </w:pPr>
            <w:r w:rsidRPr="00E74F02">
              <w:rPr>
                <w:rFonts w:cs="Arial"/>
                <w:sz w:val="22"/>
                <w:szCs w:val="22"/>
              </w:rPr>
              <w:t>Tarifa Fikse Administrative</w:t>
            </w:r>
          </w:p>
        </w:tc>
        <w:tc>
          <w:tcPr>
            <w:tcW w:w="6589" w:type="dxa"/>
            <w:tcBorders>
              <w:top w:val="single" w:sz="4" w:space="0" w:color="auto"/>
              <w:left w:val="single" w:sz="4" w:space="0" w:color="auto"/>
              <w:bottom w:val="single" w:sz="4" w:space="0" w:color="auto"/>
              <w:right w:val="single" w:sz="4" w:space="0" w:color="auto"/>
            </w:tcBorders>
          </w:tcPr>
          <w:p w14:paraId="61222709" w14:textId="5B8C6DE2" w:rsidR="00CB491C" w:rsidRPr="00E74F02" w:rsidRDefault="00504BC8" w:rsidP="00733F1B">
            <w:pPr>
              <w:pStyle w:val="CERGlossaryDefinition"/>
              <w:spacing w:line="276" w:lineRule="auto"/>
              <w:rPr>
                <w:rFonts w:cs="Arial"/>
              </w:rPr>
            </w:pPr>
            <w:r w:rsidRPr="00E74F02">
              <w:rPr>
                <w:rFonts w:cs="Arial"/>
                <w:sz w:val="22"/>
                <w:szCs w:val="22"/>
              </w:rPr>
              <w:t xml:space="preserve">Nënkupton një </w:t>
            </w:r>
            <w:r w:rsidR="007A1858" w:rsidRPr="00E74F02">
              <w:rPr>
                <w:rFonts w:cs="Arial"/>
                <w:sz w:val="22"/>
                <w:szCs w:val="22"/>
              </w:rPr>
              <w:t>Tarifë</w:t>
            </w:r>
            <w:r w:rsidRPr="00E74F02">
              <w:rPr>
                <w:rFonts w:cs="Arial"/>
                <w:sz w:val="22"/>
                <w:szCs w:val="22"/>
              </w:rPr>
              <w:t xml:space="preserve"> fikse të përshirë në Listën e Tarifave të ALPEX-it që një Aplikant do të paguaj me qëllim që aplikimi i tij të shqyrtohet</w:t>
            </w:r>
          </w:p>
        </w:tc>
      </w:tr>
      <w:tr w:rsidR="00E74F02" w:rsidRPr="00E74F02" w14:paraId="195BCEB0"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18813AAC" w14:textId="0C8899A6" w:rsidR="00CB491C" w:rsidRPr="00E74F02" w:rsidRDefault="00CB491C" w:rsidP="00E11A35">
            <w:pPr>
              <w:pStyle w:val="CERGlossaryTerm"/>
              <w:spacing w:line="276" w:lineRule="auto"/>
              <w:rPr>
                <w:rFonts w:cs="Arial"/>
                <w:sz w:val="22"/>
                <w:szCs w:val="22"/>
              </w:rPr>
            </w:pPr>
            <w:r w:rsidRPr="00E74F02">
              <w:rPr>
                <w:rFonts w:cs="Arial"/>
                <w:sz w:val="22"/>
                <w:szCs w:val="22"/>
              </w:rPr>
              <w:t>Tarifa Fikse e Aderimit</w:t>
            </w:r>
          </w:p>
        </w:tc>
        <w:tc>
          <w:tcPr>
            <w:tcW w:w="6589" w:type="dxa"/>
            <w:tcBorders>
              <w:top w:val="single" w:sz="4" w:space="0" w:color="auto"/>
              <w:left w:val="single" w:sz="4" w:space="0" w:color="auto"/>
              <w:bottom w:val="single" w:sz="4" w:space="0" w:color="auto"/>
              <w:right w:val="single" w:sz="4" w:space="0" w:color="auto"/>
            </w:tcBorders>
          </w:tcPr>
          <w:p w14:paraId="30B48B96" w14:textId="35605058" w:rsidR="00CB491C" w:rsidRPr="00E74F02" w:rsidRDefault="00644A6E" w:rsidP="00E11A35">
            <w:pPr>
              <w:pStyle w:val="CERGlossaryDefinition"/>
              <w:spacing w:line="276" w:lineRule="auto"/>
              <w:rPr>
                <w:rFonts w:cs="Arial"/>
              </w:rPr>
            </w:pPr>
            <w:r w:rsidRPr="00E74F02">
              <w:rPr>
                <w:rFonts w:cs="Arial"/>
                <w:sz w:val="22"/>
                <w:szCs w:val="22"/>
              </w:rPr>
              <w:t xml:space="preserve">Nënkupton një </w:t>
            </w:r>
            <w:r w:rsidR="007A1858" w:rsidRPr="00E74F02">
              <w:rPr>
                <w:rFonts w:cs="Arial"/>
                <w:sz w:val="22"/>
                <w:szCs w:val="22"/>
              </w:rPr>
              <w:t>Tarifë</w:t>
            </w:r>
            <w:r w:rsidRPr="00E74F02">
              <w:rPr>
                <w:rFonts w:cs="Arial"/>
                <w:sz w:val="22"/>
                <w:szCs w:val="22"/>
              </w:rPr>
              <w:t xml:space="preserve"> fikse për tu paguar tek ALPEX-si nga një Aplikant për të fituar kapacitetin e Anëtarit të Klerimit</w:t>
            </w:r>
          </w:p>
        </w:tc>
      </w:tr>
      <w:tr w:rsidR="00E74F02" w:rsidRPr="00E74F02" w14:paraId="18615DA8"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7611B5F1" w14:textId="21FE86A9" w:rsidR="00CB491C" w:rsidRPr="00E74F02" w:rsidRDefault="00CB491C" w:rsidP="00733F1B">
            <w:pPr>
              <w:pStyle w:val="CERGlossaryTerm"/>
              <w:spacing w:line="276" w:lineRule="auto"/>
              <w:rPr>
                <w:rFonts w:cs="Arial"/>
                <w:sz w:val="22"/>
                <w:szCs w:val="22"/>
              </w:rPr>
            </w:pPr>
            <w:r w:rsidRPr="00E74F02">
              <w:rPr>
                <w:rFonts w:cs="Arial"/>
                <w:sz w:val="22"/>
                <w:szCs w:val="22"/>
              </w:rPr>
              <w:t xml:space="preserve">Tarifa Fikse e Anëtarësimit </w:t>
            </w:r>
          </w:p>
        </w:tc>
        <w:tc>
          <w:tcPr>
            <w:tcW w:w="6589" w:type="dxa"/>
            <w:tcBorders>
              <w:top w:val="single" w:sz="4" w:space="0" w:color="auto"/>
              <w:left w:val="single" w:sz="4" w:space="0" w:color="auto"/>
              <w:bottom w:val="single" w:sz="4" w:space="0" w:color="auto"/>
              <w:right w:val="single" w:sz="4" w:space="0" w:color="auto"/>
            </w:tcBorders>
          </w:tcPr>
          <w:p w14:paraId="207DE25A" w14:textId="204D0524" w:rsidR="00CB491C" w:rsidRPr="00E74F02" w:rsidRDefault="00E3239D" w:rsidP="00733F1B">
            <w:pPr>
              <w:pStyle w:val="CERGlossaryDefinition"/>
              <w:spacing w:line="276" w:lineRule="auto"/>
              <w:rPr>
                <w:rFonts w:cs="Arial"/>
              </w:rPr>
            </w:pPr>
            <w:r w:rsidRPr="00E74F02">
              <w:rPr>
                <w:rFonts w:cs="Arial"/>
                <w:sz w:val="22"/>
                <w:szCs w:val="22"/>
              </w:rPr>
              <w:t>Nënkupton një Tarifë Fikse për tu paguar tek ALPEX</w:t>
            </w:r>
            <w:r w:rsidR="00943B83" w:rsidRPr="00E74F02">
              <w:rPr>
                <w:rFonts w:cs="Arial"/>
                <w:sz w:val="22"/>
                <w:szCs w:val="22"/>
              </w:rPr>
              <w:t>-i</w:t>
            </w:r>
            <w:r w:rsidRPr="00E74F02">
              <w:rPr>
                <w:rFonts w:cs="Arial"/>
                <w:sz w:val="22"/>
                <w:szCs w:val="22"/>
              </w:rPr>
              <w:t xml:space="preserve"> nga një Aplikant për pranimin si Anëtar i Bursës</w:t>
            </w:r>
          </w:p>
        </w:tc>
      </w:tr>
      <w:tr w:rsidR="00E74F02" w:rsidRPr="00E74F02" w14:paraId="08852ACE"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0E7796CF" w14:textId="26D4A5A5" w:rsidR="008538E2" w:rsidRPr="00E74F02" w:rsidRDefault="00CA1918" w:rsidP="00E11A35">
            <w:pPr>
              <w:pStyle w:val="CERGlossaryTerm"/>
              <w:spacing w:line="276" w:lineRule="auto"/>
              <w:rPr>
                <w:rFonts w:cs="Arial"/>
                <w:sz w:val="22"/>
                <w:szCs w:val="22"/>
              </w:rPr>
            </w:pPr>
            <w:r w:rsidRPr="00E74F02">
              <w:rPr>
                <w:rFonts w:cs="Arial"/>
                <w:bCs/>
                <w:sz w:val="22"/>
                <w:szCs w:val="22"/>
              </w:rPr>
              <w:t>Tarifa Fikse Vjetore</w:t>
            </w:r>
          </w:p>
        </w:tc>
        <w:tc>
          <w:tcPr>
            <w:tcW w:w="6589" w:type="dxa"/>
            <w:tcBorders>
              <w:top w:val="single" w:sz="4" w:space="0" w:color="auto"/>
              <w:left w:val="single" w:sz="4" w:space="0" w:color="auto"/>
              <w:bottom w:val="single" w:sz="4" w:space="0" w:color="auto"/>
              <w:right w:val="single" w:sz="4" w:space="0" w:color="auto"/>
            </w:tcBorders>
          </w:tcPr>
          <w:p w14:paraId="1CE140F1" w14:textId="12672A57" w:rsidR="008538E2" w:rsidRPr="00E74F02" w:rsidRDefault="00CA1918" w:rsidP="00E11A35">
            <w:pPr>
              <w:pStyle w:val="CERGlossaryDefinition"/>
              <w:spacing w:line="276" w:lineRule="auto"/>
              <w:rPr>
                <w:rFonts w:cs="Arial"/>
                <w:sz w:val="22"/>
                <w:szCs w:val="22"/>
              </w:rPr>
            </w:pPr>
            <w:r w:rsidRPr="00E74F02">
              <w:rPr>
                <w:rFonts w:cs="Arial"/>
                <w:sz w:val="22"/>
                <w:szCs w:val="22"/>
              </w:rPr>
              <w:t xml:space="preserve">Nënkupton një Tarifë Fikse për tu paguar tek ALPEX nga një </w:t>
            </w:r>
            <w:r w:rsidR="00470153" w:rsidRPr="00E74F02">
              <w:rPr>
                <w:rFonts w:cs="Arial"/>
                <w:sz w:val="22"/>
                <w:szCs w:val="22"/>
              </w:rPr>
              <w:t xml:space="preserve">Anëtarë Burse </w:t>
            </w:r>
            <w:r w:rsidRPr="00E74F02">
              <w:rPr>
                <w:rFonts w:cs="Arial"/>
                <w:sz w:val="22"/>
                <w:szCs w:val="22"/>
              </w:rPr>
              <w:t xml:space="preserve">për </w:t>
            </w:r>
            <w:r w:rsidR="00943B83" w:rsidRPr="00E74F02">
              <w:rPr>
                <w:rFonts w:cs="Arial"/>
                <w:sz w:val="22"/>
                <w:szCs w:val="22"/>
              </w:rPr>
              <w:t xml:space="preserve">vazhdimin e </w:t>
            </w:r>
            <w:r w:rsidR="006B2AF1" w:rsidRPr="00E74F02">
              <w:rPr>
                <w:rFonts w:cs="Arial"/>
                <w:sz w:val="22"/>
                <w:szCs w:val="22"/>
              </w:rPr>
              <w:t>marrëdhënieve</w:t>
            </w:r>
            <w:r w:rsidRPr="00E74F02">
              <w:rPr>
                <w:rFonts w:cs="Arial"/>
                <w:sz w:val="22"/>
                <w:szCs w:val="22"/>
              </w:rPr>
              <w:t xml:space="preserve"> si Anëtar i Bursës</w:t>
            </w:r>
            <w:r w:rsidR="00AE3BB5" w:rsidRPr="00E74F02">
              <w:rPr>
                <w:rFonts w:cs="Arial"/>
                <w:sz w:val="22"/>
                <w:szCs w:val="22"/>
              </w:rPr>
              <w:t xml:space="preserve"> dhe/ose Anëtar i Klerimit</w:t>
            </w:r>
            <w:r w:rsidR="00943B83" w:rsidRPr="00E74F02">
              <w:rPr>
                <w:rFonts w:cs="Arial"/>
                <w:sz w:val="22"/>
                <w:szCs w:val="22"/>
              </w:rPr>
              <w:t xml:space="preserve"> </w:t>
            </w:r>
            <w:r w:rsidR="00A6378A" w:rsidRPr="00E74F02">
              <w:rPr>
                <w:rFonts w:cs="Arial"/>
                <w:sz w:val="22"/>
                <w:szCs w:val="22"/>
              </w:rPr>
              <w:t xml:space="preserve">siç parashikohet në </w:t>
            </w:r>
            <w:r w:rsidR="00E87EAE" w:rsidRPr="00E74F02">
              <w:rPr>
                <w:rFonts w:cs="Arial"/>
                <w:sz w:val="22"/>
                <w:szCs w:val="22"/>
              </w:rPr>
              <w:t>Lista e Tarifave të ALPEX</w:t>
            </w:r>
          </w:p>
        </w:tc>
      </w:tr>
      <w:tr w:rsidR="00E74F02" w:rsidRPr="00E74F02" w14:paraId="05CD7EFF" w14:textId="77777777" w:rsidTr="00733F1B">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5B0361EE" w14:textId="6E209F80" w:rsidR="00B14ED4" w:rsidRPr="00E74F02" w:rsidDel="00E31103" w:rsidRDefault="007A1858" w:rsidP="00E11A35">
            <w:pPr>
              <w:pStyle w:val="CERGlossaryTerm"/>
              <w:spacing w:line="276" w:lineRule="auto"/>
              <w:rPr>
                <w:rFonts w:cs="Arial"/>
                <w:sz w:val="22"/>
                <w:szCs w:val="22"/>
              </w:rPr>
            </w:pPr>
            <w:r w:rsidRPr="00E74F02">
              <w:rPr>
                <w:rFonts w:cs="Arial"/>
                <w:sz w:val="22"/>
                <w:szCs w:val="22"/>
              </w:rPr>
              <w:t>Tarifë</w:t>
            </w:r>
            <w:r w:rsidR="00B14ED4" w:rsidRPr="00E74F02">
              <w:rPr>
                <w:rFonts w:cs="Arial"/>
                <w:sz w:val="22"/>
                <w:szCs w:val="22"/>
              </w:rPr>
              <w:t xml:space="preserve"> Fikse</w:t>
            </w:r>
          </w:p>
        </w:tc>
        <w:tc>
          <w:tcPr>
            <w:tcW w:w="6589" w:type="dxa"/>
            <w:tcBorders>
              <w:top w:val="single" w:sz="4" w:space="0" w:color="auto"/>
              <w:left w:val="single" w:sz="4" w:space="0" w:color="auto"/>
              <w:bottom w:val="single" w:sz="4" w:space="0" w:color="auto"/>
              <w:right w:val="single" w:sz="4" w:space="0" w:color="auto"/>
            </w:tcBorders>
            <w:vAlign w:val="center"/>
          </w:tcPr>
          <w:p w14:paraId="2BD0D6CF" w14:textId="26FCA58B" w:rsidR="00B425A2" w:rsidRPr="00E74F02" w:rsidDel="00E31103" w:rsidRDefault="00B14ED4" w:rsidP="00733F1B">
            <w:pPr>
              <w:spacing w:after="0" w:line="276" w:lineRule="auto"/>
              <w:jc w:val="left"/>
            </w:pPr>
            <w:r w:rsidRPr="00E74F02">
              <w:rPr>
                <w:sz w:val="22"/>
                <w:szCs w:val="22"/>
              </w:rPr>
              <w:t>Nënkupton një vler</w:t>
            </w:r>
            <w:r w:rsidR="00CC31FF" w:rsidRPr="00E74F02">
              <w:rPr>
                <w:sz w:val="22"/>
                <w:szCs w:val="22"/>
              </w:rPr>
              <w:t>ë</w:t>
            </w:r>
            <w:r w:rsidRPr="00E74F02">
              <w:rPr>
                <w:sz w:val="22"/>
                <w:szCs w:val="22"/>
              </w:rPr>
              <w:t xml:space="preserve"> monetare fikse e paguar te</w:t>
            </w:r>
            <w:r w:rsidR="00943B83" w:rsidRPr="00E74F02">
              <w:rPr>
                <w:sz w:val="22"/>
                <w:szCs w:val="22"/>
              </w:rPr>
              <w:t>k</w:t>
            </w:r>
            <w:r w:rsidRPr="00E74F02">
              <w:rPr>
                <w:sz w:val="22"/>
                <w:szCs w:val="22"/>
              </w:rPr>
              <w:t xml:space="preserve"> ALPEX-i nga Anëtari i Bursës ose Anëtari i Klerimit siç parashikohet n</w:t>
            </w:r>
            <w:r w:rsidR="00E26588" w:rsidRPr="00E74F02">
              <w:rPr>
                <w:sz w:val="22"/>
                <w:szCs w:val="22"/>
              </w:rPr>
              <w:t>ë</w:t>
            </w:r>
            <w:r w:rsidRPr="00E74F02">
              <w:rPr>
                <w:sz w:val="22"/>
                <w:szCs w:val="22"/>
              </w:rPr>
              <w:t xml:space="preserve"> </w:t>
            </w:r>
            <w:r w:rsidR="00D31D57" w:rsidRPr="00E74F02">
              <w:rPr>
                <w:sz w:val="22"/>
                <w:szCs w:val="22"/>
              </w:rPr>
              <w:t>Rregullat e Tregut të Energjisë Elektrike-Kushtet e Përgjithshme</w:t>
            </w:r>
            <w:r w:rsidRPr="00E74F02">
              <w:rPr>
                <w:sz w:val="22"/>
                <w:szCs w:val="22"/>
              </w:rPr>
              <w:t xml:space="preserve"> dhe Procedurat dhe Listën e Tarifave</w:t>
            </w:r>
          </w:p>
        </w:tc>
      </w:tr>
      <w:tr w:rsidR="00E74F02" w:rsidRPr="00E74F02" w14:paraId="1EFC15A6"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277F445D" w14:textId="7493D45D" w:rsidR="00B67086" w:rsidRPr="00E74F02" w:rsidRDefault="007A1858" w:rsidP="00733F1B">
            <w:pPr>
              <w:pStyle w:val="CERGlossaryTerm"/>
              <w:spacing w:line="276" w:lineRule="auto"/>
              <w:rPr>
                <w:rFonts w:cs="Arial"/>
                <w:sz w:val="22"/>
                <w:szCs w:val="22"/>
              </w:rPr>
            </w:pPr>
            <w:r w:rsidRPr="00E74F02">
              <w:rPr>
                <w:rFonts w:cs="Arial"/>
                <w:sz w:val="22"/>
                <w:szCs w:val="22"/>
              </w:rPr>
              <w:t>Tarifë</w:t>
            </w:r>
            <w:r w:rsidR="00B67086" w:rsidRPr="00E74F02">
              <w:rPr>
                <w:rFonts w:cs="Arial"/>
                <w:sz w:val="22"/>
                <w:szCs w:val="22"/>
              </w:rPr>
              <w:t xml:space="preserve"> Variabël </w:t>
            </w:r>
          </w:p>
        </w:tc>
        <w:tc>
          <w:tcPr>
            <w:tcW w:w="6589" w:type="dxa"/>
            <w:tcBorders>
              <w:top w:val="single" w:sz="4" w:space="0" w:color="auto"/>
              <w:left w:val="single" w:sz="4" w:space="0" w:color="auto"/>
              <w:bottom w:val="single" w:sz="4" w:space="0" w:color="auto"/>
              <w:right w:val="single" w:sz="4" w:space="0" w:color="auto"/>
            </w:tcBorders>
            <w:vAlign w:val="center"/>
          </w:tcPr>
          <w:p w14:paraId="586E6A97" w14:textId="6646FABB" w:rsidR="00B67086" w:rsidRPr="00E74F02" w:rsidRDefault="00B67086" w:rsidP="00733F1B">
            <w:pPr>
              <w:pStyle w:val="CERGlossaryDefinition"/>
              <w:spacing w:line="276" w:lineRule="auto"/>
              <w:rPr>
                <w:rFonts w:cs="Arial"/>
                <w:sz w:val="22"/>
                <w:szCs w:val="22"/>
              </w:rPr>
            </w:pPr>
            <w:r w:rsidRPr="00E74F02">
              <w:rPr>
                <w:rFonts w:cs="Arial"/>
                <w:sz w:val="22"/>
                <w:szCs w:val="22"/>
              </w:rPr>
              <w:t>Nënkupton një vler</w:t>
            </w:r>
            <w:r w:rsidR="00DA7161" w:rsidRPr="00E74F02">
              <w:rPr>
                <w:rFonts w:cs="Arial"/>
                <w:sz w:val="22"/>
                <w:szCs w:val="22"/>
              </w:rPr>
              <w:t>ë</w:t>
            </w:r>
            <w:r w:rsidRPr="00E74F02">
              <w:rPr>
                <w:rFonts w:cs="Arial"/>
                <w:sz w:val="22"/>
                <w:szCs w:val="22"/>
              </w:rPr>
              <w:t xml:space="preserve"> monetare variabël e paguar nga Anëtari i Bursës për tregtim dhe Klerim në Tregjet të ALPEX-it</w:t>
            </w:r>
          </w:p>
        </w:tc>
      </w:tr>
      <w:tr w:rsidR="00E74F02" w:rsidRPr="00E74F02" w14:paraId="56561042"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306E48D8" w14:textId="3EACC2BD" w:rsidR="00B67086" w:rsidRPr="00E74F02" w:rsidRDefault="00B67086" w:rsidP="00733F1B">
            <w:pPr>
              <w:pStyle w:val="CERGlossaryTerm"/>
              <w:spacing w:line="276" w:lineRule="auto"/>
              <w:rPr>
                <w:rFonts w:cs="Arial"/>
                <w:sz w:val="22"/>
                <w:szCs w:val="22"/>
                <w:lang w:val="it-IT"/>
              </w:rPr>
            </w:pPr>
            <w:r w:rsidRPr="00E74F02">
              <w:rPr>
                <w:rFonts w:cs="Arial"/>
                <w:sz w:val="22"/>
                <w:szCs w:val="22"/>
              </w:rPr>
              <w:t>Tatimi i Vlerës së Shtuar</w:t>
            </w:r>
          </w:p>
        </w:tc>
        <w:tc>
          <w:tcPr>
            <w:tcW w:w="6589" w:type="dxa"/>
            <w:tcBorders>
              <w:top w:val="single" w:sz="4" w:space="0" w:color="auto"/>
              <w:left w:val="single" w:sz="4" w:space="0" w:color="auto"/>
              <w:bottom w:val="single" w:sz="4" w:space="0" w:color="auto"/>
              <w:right w:val="single" w:sz="4" w:space="0" w:color="auto"/>
            </w:tcBorders>
          </w:tcPr>
          <w:p w14:paraId="4F6581C4" w14:textId="77777777" w:rsidR="00D03EE7" w:rsidRPr="00E74F02" w:rsidRDefault="00D03EE7" w:rsidP="00733F1B">
            <w:pPr>
              <w:pStyle w:val="CERGlossaryDefinition"/>
              <w:numPr>
                <w:ilvl w:val="0"/>
                <w:numId w:val="43"/>
              </w:numPr>
              <w:spacing w:line="276" w:lineRule="auto"/>
              <w:rPr>
                <w:rFonts w:cs="Arial"/>
                <w:bCs/>
                <w:sz w:val="22"/>
                <w:szCs w:val="22"/>
              </w:rPr>
            </w:pPr>
            <w:r w:rsidRPr="00E74F02">
              <w:rPr>
                <w:rFonts w:cs="Arial"/>
                <w:sz w:val="22"/>
                <w:szCs w:val="22"/>
              </w:rPr>
              <w:t xml:space="preserve">nënkupton tatimin mbi vlerën e shtuar të ngarkuar sipas dispozitave të Ligjit në fuqi në lidhje me Shqipërinë, Ligjit Shqiptar të Tatimit mbi Vlerën e Shtuar, (i ndryshuar) ; ose </w:t>
            </w:r>
          </w:p>
          <w:p w14:paraId="043019B8" w14:textId="77777777" w:rsidR="00D03EE7" w:rsidRPr="00E74F02" w:rsidRDefault="00D03EE7" w:rsidP="00733F1B">
            <w:pPr>
              <w:pStyle w:val="CERGlossaryDefinition"/>
              <w:numPr>
                <w:ilvl w:val="0"/>
                <w:numId w:val="43"/>
              </w:numPr>
              <w:spacing w:line="276" w:lineRule="auto"/>
              <w:rPr>
                <w:rFonts w:cs="Arial"/>
                <w:bCs/>
                <w:sz w:val="22"/>
                <w:szCs w:val="22"/>
              </w:rPr>
            </w:pPr>
            <w:r w:rsidRPr="00E74F02">
              <w:rPr>
                <w:rFonts w:cs="Arial"/>
                <w:sz w:val="22"/>
                <w:szCs w:val="22"/>
              </w:rPr>
              <w:t>në respekt të Kosovës, Ligjin përkatëse të Tatimit mbi Vlerën e Shtuar, (i ndryshuar)</w:t>
            </w:r>
          </w:p>
          <w:p w14:paraId="11ED43FE" w14:textId="01748111" w:rsidR="00B67086" w:rsidRPr="00E74F02" w:rsidRDefault="00D03EE7" w:rsidP="00733F1B">
            <w:pPr>
              <w:pStyle w:val="CERGlossaryDefinition"/>
              <w:spacing w:line="276" w:lineRule="auto"/>
              <w:rPr>
                <w:rFonts w:cs="Arial"/>
                <w:sz w:val="22"/>
                <w:szCs w:val="22"/>
              </w:rPr>
            </w:pPr>
            <w:r w:rsidRPr="00E74F02">
              <w:rPr>
                <w:rFonts w:cs="Arial"/>
                <w:sz w:val="22"/>
                <w:szCs w:val="22"/>
              </w:rPr>
              <w:t>dhe përfshin çdo taks</w:t>
            </w:r>
            <w:r w:rsidR="00646DB1" w:rsidRPr="00E74F02">
              <w:rPr>
                <w:rFonts w:cs="Arial"/>
                <w:sz w:val="22"/>
                <w:szCs w:val="22"/>
              </w:rPr>
              <w:t>ë</w:t>
            </w:r>
            <w:r w:rsidRPr="00E74F02">
              <w:rPr>
                <w:rFonts w:cs="Arial"/>
                <w:sz w:val="22"/>
                <w:szCs w:val="22"/>
              </w:rPr>
              <w:t xml:space="preserve"> zëvendësuese </w:t>
            </w:r>
            <w:r w:rsidR="004D5647" w:rsidRPr="00E74F02">
              <w:rPr>
                <w:rFonts w:cs="Arial"/>
                <w:sz w:val="22"/>
                <w:szCs w:val="22"/>
              </w:rPr>
              <w:t>ose të ngjashme që vendoset për furnizimin e mallrave ose shërbimeve</w:t>
            </w:r>
          </w:p>
        </w:tc>
      </w:tr>
      <w:tr w:rsidR="00E74F02" w:rsidRPr="00E74F02" w14:paraId="5F1C0CF4"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332BFBCE" w14:textId="05C73DD0" w:rsidR="00DB64AD" w:rsidRPr="00E74F02" w:rsidRDefault="00DB64AD" w:rsidP="00DB64AD">
            <w:pPr>
              <w:pStyle w:val="CERGlossaryTerm"/>
              <w:spacing w:line="276" w:lineRule="auto"/>
              <w:rPr>
                <w:rFonts w:cs="Arial"/>
                <w:sz w:val="22"/>
                <w:szCs w:val="22"/>
              </w:rPr>
            </w:pPr>
            <w:r w:rsidRPr="00E74F02">
              <w:rPr>
                <w:rFonts w:cs="Arial"/>
                <w:sz w:val="22"/>
                <w:szCs w:val="22"/>
              </w:rPr>
              <w:t xml:space="preserve">Teprica </w:t>
            </w:r>
            <w:r w:rsidR="0080067F" w:rsidRPr="00E74F02">
              <w:rPr>
                <w:rFonts w:cs="Arial"/>
                <w:sz w:val="22"/>
                <w:szCs w:val="22"/>
              </w:rPr>
              <w:t>Ekonomike</w:t>
            </w:r>
            <w:r w:rsidR="007A332F" w:rsidRPr="00E74F02">
              <w:rPr>
                <w:rFonts w:cs="Arial"/>
                <w:sz w:val="22"/>
                <w:szCs w:val="22"/>
              </w:rPr>
              <w:t xml:space="preserve"> për</w:t>
            </w:r>
            <w:r w:rsidRPr="00E74F02">
              <w:rPr>
                <w:rFonts w:cs="Arial"/>
                <w:sz w:val="22"/>
                <w:szCs w:val="22"/>
              </w:rPr>
              <w:t xml:space="preserve"> </w:t>
            </w:r>
            <w:r w:rsidR="007A332F" w:rsidRPr="00E74F02">
              <w:rPr>
                <w:rFonts w:cs="Arial"/>
                <w:sz w:val="22"/>
                <w:szCs w:val="22"/>
              </w:rPr>
              <w:t xml:space="preserve">Bashkimin e vetëm </w:t>
            </w:r>
            <w:r w:rsidR="004C2DE9" w:rsidRPr="00E74F02">
              <w:rPr>
                <w:rFonts w:cs="Arial"/>
                <w:sz w:val="22"/>
                <w:szCs w:val="22"/>
              </w:rPr>
              <w:t>të Tregut t</w:t>
            </w:r>
            <w:r w:rsidR="00401032" w:rsidRPr="00E74F02">
              <w:rPr>
                <w:rFonts w:cs="Arial"/>
                <w:sz w:val="22"/>
                <w:szCs w:val="22"/>
              </w:rPr>
              <w:t>ë</w:t>
            </w:r>
            <w:r w:rsidR="004C2DE9" w:rsidRPr="00E74F02">
              <w:rPr>
                <w:rFonts w:cs="Arial"/>
                <w:sz w:val="22"/>
                <w:szCs w:val="22"/>
              </w:rPr>
              <w:t xml:space="preserve"> Dit</w:t>
            </w:r>
            <w:r w:rsidR="00401032" w:rsidRPr="00E74F02">
              <w:rPr>
                <w:rFonts w:cs="Arial"/>
                <w:sz w:val="22"/>
                <w:szCs w:val="22"/>
              </w:rPr>
              <w:t>ë</w:t>
            </w:r>
            <w:r w:rsidR="004C2DE9" w:rsidRPr="00E74F02">
              <w:rPr>
                <w:rFonts w:cs="Arial"/>
                <w:sz w:val="22"/>
                <w:szCs w:val="22"/>
              </w:rPr>
              <w:t>s n</w:t>
            </w:r>
            <w:r w:rsidR="00401032" w:rsidRPr="00E74F02">
              <w:rPr>
                <w:rFonts w:cs="Arial"/>
                <w:sz w:val="22"/>
                <w:szCs w:val="22"/>
              </w:rPr>
              <w:t>ë</w:t>
            </w:r>
            <w:r w:rsidR="004C2DE9" w:rsidRPr="00E74F02">
              <w:rPr>
                <w:rFonts w:cs="Arial"/>
                <w:sz w:val="22"/>
                <w:szCs w:val="22"/>
              </w:rPr>
              <w:t xml:space="preserve"> A</w:t>
            </w:r>
            <w:r w:rsidR="00E25F2F" w:rsidRPr="00E74F02">
              <w:rPr>
                <w:rFonts w:cs="Arial"/>
                <w:sz w:val="22"/>
                <w:szCs w:val="22"/>
              </w:rPr>
              <w:t>v</w:t>
            </w:r>
            <w:r w:rsidR="004C2DE9" w:rsidRPr="00E74F02">
              <w:rPr>
                <w:rFonts w:cs="Arial"/>
                <w:sz w:val="22"/>
                <w:szCs w:val="22"/>
              </w:rPr>
              <w:t>anc</w:t>
            </w:r>
            <w:r w:rsidR="00E25F2F" w:rsidRPr="00E74F02">
              <w:rPr>
                <w:rFonts w:cs="Arial"/>
                <w:sz w:val="22"/>
                <w:szCs w:val="22"/>
              </w:rPr>
              <w:t>ë</w:t>
            </w:r>
            <w:r w:rsidR="004C2DE9" w:rsidRPr="00E74F02">
              <w:rPr>
                <w:rFonts w:cs="Arial"/>
                <w:sz w:val="22"/>
                <w:szCs w:val="22"/>
              </w:rPr>
              <w:t xml:space="preserve"> dhe Brenda s</w:t>
            </w:r>
            <w:r w:rsidR="00E25F2F" w:rsidRPr="00E74F02">
              <w:rPr>
                <w:rFonts w:cs="Arial"/>
                <w:sz w:val="22"/>
                <w:szCs w:val="22"/>
              </w:rPr>
              <w:t>ë</w:t>
            </w:r>
            <w:r w:rsidR="004C2DE9" w:rsidRPr="00E74F02">
              <w:rPr>
                <w:rFonts w:cs="Arial"/>
                <w:sz w:val="22"/>
                <w:szCs w:val="22"/>
              </w:rPr>
              <w:t xml:space="preserve"> Nj</w:t>
            </w:r>
            <w:r w:rsidR="00E25F2F" w:rsidRPr="00E74F02">
              <w:rPr>
                <w:rFonts w:cs="Arial"/>
                <w:sz w:val="22"/>
                <w:szCs w:val="22"/>
              </w:rPr>
              <w:t>ë</w:t>
            </w:r>
            <w:r w:rsidR="004C2DE9" w:rsidRPr="00E74F02">
              <w:rPr>
                <w:rFonts w:cs="Arial"/>
                <w:sz w:val="22"/>
                <w:szCs w:val="22"/>
              </w:rPr>
              <w:t>jt</w:t>
            </w:r>
            <w:r w:rsidR="00E25F2F" w:rsidRPr="00E74F02">
              <w:rPr>
                <w:rFonts w:cs="Arial"/>
                <w:sz w:val="22"/>
                <w:szCs w:val="22"/>
              </w:rPr>
              <w:t>ë</w:t>
            </w:r>
            <w:r w:rsidR="004C2DE9" w:rsidRPr="00E74F02">
              <w:rPr>
                <w:rFonts w:cs="Arial"/>
                <w:sz w:val="22"/>
                <w:szCs w:val="22"/>
              </w:rPr>
              <w:t>s Dit</w:t>
            </w:r>
            <w:r w:rsidR="00E25F2F" w:rsidRPr="00E74F02">
              <w:rPr>
                <w:rFonts w:cs="Arial"/>
                <w:sz w:val="22"/>
                <w:szCs w:val="22"/>
              </w:rPr>
              <w:t>ë</w:t>
            </w:r>
            <w:r w:rsidR="004C2DE9" w:rsidRPr="00E74F02">
              <w:rPr>
                <w:rFonts w:cs="Arial"/>
                <w:sz w:val="22"/>
                <w:szCs w:val="22"/>
              </w:rPr>
              <w:t xml:space="preserve"> </w:t>
            </w:r>
          </w:p>
        </w:tc>
        <w:tc>
          <w:tcPr>
            <w:tcW w:w="6589" w:type="dxa"/>
            <w:tcBorders>
              <w:top w:val="single" w:sz="4" w:space="0" w:color="auto"/>
              <w:left w:val="single" w:sz="4" w:space="0" w:color="auto"/>
              <w:bottom w:val="single" w:sz="4" w:space="0" w:color="auto"/>
              <w:right w:val="single" w:sz="4" w:space="0" w:color="auto"/>
            </w:tcBorders>
          </w:tcPr>
          <w:p w14:paraId="6D20B31E" w14:textId="3BF2E80A" w:rsidR="00DB64AD" w:rsidRPr="00E74F02" w:rsidRDefault="00967A6C" w:rsidP="00DB64AD">
            <w:pPr>
              <w:pStyle w:val="CERGlossaryDefinition"/>
              <w:rPr>
                <w:sz w:val="22"/>
                <w:szCs w:val="22"/>
              </w:rPr>
            </w:pPr>
            <w:r w:rsidRPr="00E74F02">
              <w:rPr>
                <w:rFonts w:cs="Arial"/>
                <w:sz w:val="22"/>
                <w:szCs w:val="22"/>
              </w:rPr>
              <w:t>Nënkupton shum</w:t>
            </w:r>
            <w:r w:rsidR="005F7599" w:rsidRPr="00E74F02">
              <w:rPr>
                <w:rFonts w:cs="Arial"/>
                <w:sz w:val="22"/>
                <w:szCs w:val="22"/>
              </w:rPr>
              <w:t>ë</w:t>
            </w:r>
            <w:r w:rsidRPr="00E74F02">
              <w:rPr>
                <w:rFonts w:cs="Arial"/>
                <w:sz w:val="22"/>
                <w:szCs w:val="22"/>
              </w:rPr>
              <w:t>n nga</w:t>
            </w:r>
            <w:r w:rsidR="00DB64AD" w:rsidRPr="00E74F02">
              <w:rPr>
                <w:sz w:val="22"/>
                <w:szCs w:val="22"/>
              </w:rPr>
              <w:t xml:space="preserve"> </w:t>
            </w:r>
          </w:p>
          <w:p w14:paraId="1A8483B5" w14:textId="7B56B7D5" w:rsidR="00DB64AD" w:rsidRPr="00E74F02" w:rsidRDefault="00692818" w:rsidP="00DB64AD">
            <w:pPr>
              <w:pStyle w:val="CERGlossaryDefinition"/>
              <w:numPr>
                <w:ilvl w:val="0"/>
                <w:numId w:val="58"/>
              </w:numPr>
              <w:ind w:left="433" w:hanging="360"/>
              <w:rPr>
                <w:sz w:val="22"/>
                <w:szCs w:val="22"/>
              </w:rPr>
            </w:pPr>
            <w:r w:rsidRPr="00E74F02">
              <w:rPr>
                <w:sz w:val="22"/>
                <w:szCs w:val="22"/>
              </w:rPr>
              <w:t>tepr</w:t>
            </w:r>
            <w:r w:rsidR="00ED0661" w:rsidRPr="00E74F02">
              <w:rPr>
                <w:sz w:val="22"/>
                <w:szCs w:val="22"/>
              </w:rPr>
              <w:t>i</w:t>
            </w:r>
            <w:r w:rsidRPr="00E74F02">
              <w:rPr>
                <w:sz w:val="22"/>
                <w:szCs w:val="22"/>
              </w:rPr>
              <w:t xml:space="preserve">ca e furnizuesve </w:t>
            </w:r>
            <w:r w:rsidR="002760EF" w:rsidRPr="00E74F02">
              <w:rPr>
                <w:sz w:val="22"/>
                <w:szCs w:val="22"/>
              </w:rPr>
              <w:t>p</w:t>
            </w:r>
            <w:r w:rsidR="002760EF" w:rsidRPr="00E74F02">
              <w:rPr>
                <w:rFonts w:cs="Arial"/>
                <w:sz w:val="22"/>
                <w:szCs w:val="22"/>
              </w:rPr>
              <w:t>ë</w:t>
            </w:r>
            <w:r w:rsidR="002760EF" w:rsidRPr="00E74F02">
              <w:rPr>
                <w:sz w:val="22"/>
                <w:szCs w:val="22"/>
              </w:rPr>
              <w:t xml:space="preserve">r </w:t>
            </w:r>
            <w:r w:rsidR="002760EF" w:rsidRPr="00E74F02">
              <w:rPr>
                <w:rFonts w:cs="Arial"/>
                <w:sz w:val="22"/>
                <w:szCs w:val="22"/>
              </w:rPr>
              <w:t>Bashkimin e vetëm të Tregut të Ditës në Avancë dhe Brenda së Njëjtës Ditë</w:t>
            </w:r>
            <w:r w:rsidR="002760EF" w:rsidRPr="00E74F02">
              <w:rPr>
                <w:sz w:val="22"/>
                <w:szCs w:val="22"/>
              </w:rPr>
              <w:t xml:space="preserve"> </w:t>
            </w:r>
            <w:r w:rsidR="00C7005C" w:rsidRPr="00E74F02">
              <w:rPr>
                <w:sz w:val="22"/>
                <w:szCs w:val="22"/>
              </w:rPr>
              <w:t>p</w:t>
            </w:r>
            <w:r w:rsidR="00C7005C" w:rsidRPr="00E74F02">
              <w:rPr>
                <w:rFonts w:cs="Arial"/>
                <w:sz w:val="22"/>
                <w:szCs w:val="22"/>
              </w:rPr>
              <w:t>ë</w:t>
            </w:r>
            <w:r w:rsidR="00C7005C" w:rsidRPr="00E74F02">
              <w:rPr>
                <w:sz w:val="22"/>
                <w:szCs w:val="22"/>
              </w:rPr>
              <w:t>r periudhën kohore p</w:t>
            </w:r>
            <w:r w:rsidR="00C7005C" w:rsidRPr="00E74F02">
              <w:rPr>
                <w:rFonts w:cs="Arial"/>
                <w:sz w:val="22"/>
                <w:szCs w:val="22"/>
              </w:rPr>
              <w:t>ë</w:t>
            </w:r>
            <w:r w:rsidR="00C7005C" w:rsidRPr="00E74F02">
              <w:rPr>
                <w:sz w:val="22"/>
                <w:szCs w:val="22"/>
              </w:rPr>
              <w:t>rkat</w:t>
            </w:r>
            <w:r w:rsidR="00C7005C" w:rsidRPr="00E74F02">
              <w:rPr>
                <w:rFonts w:cs="Arial"/>
                <w:sz w:val="22"/>
                <w:szCs w:val="22"/>
              </w:rPr>
              <w:t>ë</w:t>
            </w:r>
            <w:r w:rsidR="00C7005C" w:rsidRPr="00E74F02">
              <w:rPr>
                <w:sz w:val="22"/>
                <w:szCs w:val="22"/>
              </w:rPr>
              <w:t>se</w:t>
            </w:r>
            <w:r w:rsidR="00DB64AD" w:rsidRPr="00E74F02">
              <w:rPr>
                <w:sz w:val="22"/>
                <w:szCs w:val="22"/>
              </w:rPr>
              <w:t>,</w:t>
            </w:r>
          </w:p>
          <w:p w14:paraId="68BD6954" w14:textId="38909944" w:rsidR="00DB64AD" w:rsidRPr="00E74F02" w:rsidRDefault="00C7005C" w:rsidP="00DB64AD">
            <w:pPr>
              <w:pStyle w:val="CERGlossaryDefinition"/>
              <w:numPr>
                <w:ilvl w:val="0"/>
                <w:numId w:val="58"/>
              </w:numPr>
              <w:ind w:left="433" w:hanging="360"/>
              <w:rPr>
                <w:rFonts w:cs="Arial"/>
                <w:sz w:val="22"/>
                <w:szCs w:val="22"/>
              </w:rPr>
            </w:pPr>
            <w:r w:rsidRPr="00E74F02">
              <w:rPr>
                <w:sz w:val="22"/>
                <w:szCs w:val="22"/>
              </w:rPr>
              <w:t xml:space="preserve">teprica e </w:t>
            </w:r>
            <w:r w:rsidR="003809D4" w:rsidRPr="00E74F02">
              <w:rPr>
                <w:sz w:val="22"/>
                <w:szCs w:val="22"/>
              </w:rPr>
              <w:t>konsumatorëve</w:t>
            </w:r>
            <w:r w:rsidR="00DB64AD" w:rsidRPr="00E74F02">
              <w:rPr>
                <w:sz w:val="22"/>
                <w:szCs w:val="22"/>
              </w:rPr>
              <w:t xml:space="preserve"> </w:t>
            </w:r>
            <w:r w:rsidRPr="00E74F02">
              <w:rPr>
                <w:sz w:val="22"/>
                <w:szCs w:val="22"/>
              </w:rPr>
              <w:t>p</w:t>
            </w:r>
            <w:r w:rsidRPr="00E74F02">
              <w:rPr>
                <w:rFonts w:cs="Arial"/>
                <w:sz w:val="22"/>
                <w:szCs w:val="22"/>
              </w:rPr>
              <w:t>ë</w:t>
            </w:r>
            <w:r w:rsidRPr="00E74F02">
              <w:rPr>
                <w:sz w:val="22"/>
                <w:szCs w:val="22"/>
              </w:rPr>
              <w:t xml:space="preserve">r </w:t>
            </w:r>
            <w:r w:rsidRPr="00E74F02">
              <w:rPr>
                <w:rFonts w:cs="Arial"/>
                <w:sz w:val="22"/>
                <w:szCs w:val="22"/>
              </w:rPr>
              <w:t>Bashkimin e vetëm të Tregut të Ditës në Avancë dhe Brenda së Njëjtës Ditë</w:t>
            </w:r>
            <w:r w:rsidR="00DB64AD" w:rsidRPr="00E74F02">
              <w:rPr>
                <w:sz w:val="22"/>
                <w:szCs w:val="22"/>
              </w:rPr>
              <w:t>,</w:t>
            </w:r>
          </w:p>
          <w:p w14:paraId="457EACA8" w14:textId="4D1EA33C" w:rsidR="00DB64AD" w:rsidRPr="00E74F02" w:rsidRDefault="00C7005C" w:rsidP="00DB64AD">
            <w:pPr>
              <w:pStyle w:val="CERGlossaryDefinition"/>
              <w:numPr>
                <w:ilvl w:val="0"/>
                <w:numId w:val="58"/>
              </w:numPr>
              <w:ind w:left="433" w:hanging="360"/>
              <w:rPr>
                <w:rFonts w:cs="Arial"/>
                <w:sz w:val="22"/>
                <w:szCs w:val="22"/>
              </w:rPr>
            </w:pPr>
            <w:r w:rsidRPr="00E74F02">
              <w:rPr>
                <w:sz w:val="22"/>
                <w:szCs w:val="22"/>
              </w:rPr>
              <w:t>t</w:t>
            </w:r>
            <w:r w:rsidR="00585BA7" w:rsidRPr="00E74F02">
              <w:rPr>
                <w:rFonts w:cs="Arial"/>
                <w:sz w:val="22"/>
                <w:szCs w:val="22"/>
              </w:rPr>
              <w:t>ë</w:t>
            </w:r>
            <w:r w:rsidRPr="00E74F02">
              <w:rPr>
                <w:sz w:val="22"/>
                <w:szCs w:val="22"/>
              </w:rPr>
              <w:t xml:space="preserve"> ardhurat nga kongjestioni</w:t>
            </w:r>
            <w:r w:rsidR="00441793" w:rsidRPr="00E74F02">
              <w:rPr>
                <w:sz w:val="22"/>
                <w:szCs w:val="22"/>
              </w:rPr>
              <w:t>,</w:t>
            </w:r>
            <w:r w:rsidRPr="00E74F02">
              <w:rPr>
                <w:sz w:val="22"/>
                <w:szCs w:val="22"/>
              </w:rPr>
              <w:t xml:space="preserve"> dhe</w:t>
            </w:r>
          </w:p>
          <w:p w14:paraId="3967D325" w14:textId="303720A2" w:rsidR="00DB64AD" w:rsidRPr="00E74F02" w:rsidRDefault="00C7005C" w:rsidP="00DB64AD">
            <w:pPr>
              <w:pStyle w:val="CERGlossaryDefinition"/>
              <w:numPr>
                <w:ilvl w:val="0"/>
                <w:numId w:val="58"/>
              </w:numPr>
              <w:ind w:left="433" w:hanging="360"/>
              <w:rPr>
                <w:rFonts w:cs="Arial"/>
                <w:sz w:val="22"/>
                <w:szCs w:val="22"/>
              </w:rPr>
            </w:pPr>
            <w:r w:rsidRPr="00E74F02">
              <w:rPr>
                <w:sz w:val="22"/>
                <w:szCs w:val="22"/>
              </w:rPr>
              <w:t>kosto</w:t>
            </w:r>
            <w:r w:rsidR="00637965" w:rsidRPr="00E74F02">
              <w:rPr>
                <w:sz w:val="22"/>
                <w:szCs w:val="22"/>
              </w:rPr>
              <w:t>t</w:t>
            </w:r>
            <w:r w:rsidRPr="00E74F02">
              <w:rPr>
                <w:sz w:val="22"/>
                <w:szCs w:val="22"/>
              </w:rPr>
              <w:t xml:space="preserve"> dhe përfitime</w:t>
            </w:r>
            <w:r w:rsidR="00637965" w:rsidRPr="00E74F02">
              <w:rPr>
                <w:sz w:val="22"/>
                <w:szCs w:val="22"/>
              </w:rPr>
              <w:t>t</w:t>
            </w:r>
            <w:r w:rsidRPr="00E74F02">
              <w:rPr>
                <w:sz w:val="22"/>
                <w:szCs w:val="22"/>
              </w:rPr>
              <w:t xml:space="preserve"> </w:t>
            </w:r>
            <w:r w:rsidR="00637965" w:rsidRPr="00E74F02">
              <w:rPr>
                <w:sz w:val="22"/>
                <w:szCs w:val="22"/>
              </w:rPr>
              <w:t>e</w:t>
            </w:r>
            <w:r w:rsidRPr="00E74F02">
              <w:rPr>
                <w:sz w:val="22"/>
                <w:szCs w:val="22"/>
              </w:rPr>
              <w:t xml:space="preserve"> tjera </w:t>
            </w:r>
            <w:r w:rsidR="00A5101A" w:rsidRPr="00E74F02">
              <w:rPr>
                <w:sz w:val="22"/>
                <w:szCs w:val="22"/>
              </w:rPr>
              <w:t>t</w:t>
            </w:r>
            <w:r w:rsidR="00A5101A" w:rsidRPr="00E74F02">
              <w:rPr>
                <w:rFonts w:cs="Arial"/>
                <w:sz w:val="22"/>
                <w:szCs w:val="22"/>
              </w:rPr>
              <w:t>ë</w:t>
            </w:r>
            <w:r w:rsidR="00A5101A" w:rsidRPr="00E74F02">
              <w:rPr>
                <w:sz w:val="22"/>
                <w:szCs w:val="22"/>
              </w:rPr>
              <w:t xml:space="preserve"> cilat</w:t>
            </w:r>
            <w:r w:rsidR="00487ECD" w:rsidRPr="00E74F02">
              <w:rPr>
                <w:sz w:val="22"/>
                <w:szCs w:val="22"/>
              </w:rPr>
              <w:t xml:space="preserve"> </w:t>
            </w:r>
            <w:r w:rsidR="00240471" w:rsidRPr="00E74F02">
              <w:rPr>
                <w:sz w:val="22"/>
                <w:szCs w:val="22"/>
              </w:rPr>
              <w:t>rri</w:t>
            </w:r>
            <w:r w:rsidR="00A5101A" w:rsidRPr="00E74F02">
              <w:rPr>
                <w:sz w:val="22"/>
                <w:szCs w:val="22"/>
              </w:rPr>
              <w:t>sin</w:t>
            </w:r>
            <w:r w:rsidR="00240471" w:rsidRPr="00E74F02">
              <w:rPr>
                <w:sz w:val="22"/>
                <w:szCs w:val="22"/>
              </w:rPr>
              <w:t xml:space="preserve"> eficen</w:t>
            </w:r>
            <w:r w:rsidR="00585BA7" w:rsidRPr="00E74F02">
              <w:rPr>
                <w:sz w:val="22"/>
                <w:szCs w:val="22"/>
              </w:rPr>
              <w:t>c</w:t>
            </w:r>
            <w:r w:rsidR="00240471" w:rsidRPr="00E74F02">
              <w:rPr>
                <w:rFonts w:cs="Arial"/>
                <w:sz w:val="22"/>
                <w:szCs w:val="22"/>
              </w:rPr>
              <w:t>ë</w:t>
            </w:r>
            <w:r w:rsidR="00585BA7" w:rsidRPr="00E74F02">
              <w:rPr>
                <w:sz w:val="22"/>
                <w:szCs w:val="22"/>
              </w:rPr>
              <w:t>n</w:t>
            </w:r>
            <w:r w:rsidR="00240471" w:rsidRPr="00E74F02">
              <w:rPr>
                <w:sz w:val="22"/>
                <w:szCs w:val="22"/>
              </w:rPr>
              <w:t xml:space="preserve"> ekonomike p</w:t>
            </w:r>
            <w:r w:rsidR="00240471" w:rsidRPr="00E74F02">
              <w:rPr>
                <w:rFonts w:cs="Arial"/>
                <w:sz w:val="22"/>
                <w:szCs w:val="22"/>
              </w:rPr>
              <w:t>ë</w:t>
            </w:r>
            <w:r w:rsidR="00240471" w:rsidRPr="00E74F02">
              <w:rPr>
                <w:sz w:val="22"/>
                <w:szCs w:val="22"/>
              </w:rPr>
              <w:t>r periudhën kohore p</w:t>
            </w:r>
            <w:r w:rsidR="00240471" w:rsidRPr="00E74F02">
              <w:rPr>
                <w:rFonts w:cs="Arial"/>
                <w:sz w:val="22"/>
                <w:szCs w:val="22"/>
              </w:rPr>
              <w:t>ë</w:t>
            </w:r>
            <w:r w:rsidR="00240471" w:rsidRPr="00E74F02">
              <w:rPr>
                <w:sz w:val="22"/>
                <w:szCs w:val="22"/>
              </w:rPr>
              <w:t>rkat</w:t>
            </w:r>
            <w:r w:rsidR="00240471" w:rsidRPr="00E74F02">
              <w:rPr>
                <w:rFonts w:cs="Arial"/>
                <w:sz w:val="22"/>
                <w:szCs w:val="22"/>
              </w:rPr>
              <w:t>ë</w:t>
            </w:r>
            <w:r w:rsidR="00240471" w:rsidRPr="00E74F02">
              <w:rPr>
                <w:sz w:val="22"/>
                <w:szCs w:val="22"/>
              </w:rPr>
              <w:t>se</w:t>
            </w:r>
            <w:r w:rsidR="00DB64AD" w:rsidRPr="00E74F02">
              <w:rPr>
                <w:sz w:val="22"/>
                <w:szCs w:val="22"/>
              </w:rPr>
              <w:t xml:space="preserve">, </w:t>
            </w:r>
            <w:r w:rsidR="00A5101A" w:rsidRPr="00E74F02">
              <w:rPr>
                <w:sz w:val="22"/>
                <w:szCs w:val="22"/>
              </w:rPr>
              <w:t xml:space="preserve">teprica </w:t>
            </w:r>
            <w:r w:rsidR="009028E2" w:rsidRPr="00E74F02">
              <w:rPr>
                <w:sz w:val="22"/>
                <w:szCs w:val="22"/>
              </w:rPr>
              <w:t xml:space="preserve">e furnizuesve dhe </w:t>
            </w:r>
            <w:r w:rsidR="00DB64AD" w:rsidRPr="00E74F02">
              <w:rPr>
                <w:sz w:val="22"/>
                <w:szCs w:val="22"/>
              </w:rPr>
              <w:t xml:space="preserve"> </w:t>
            </w:r>
            <w:r w:rsidR="003809D4" w:rsidRPr="00E74F02">
              <w:rPr>
                <w:sz w:val="22"/>
                <w:szCs w:val="22"/>
              </w:rPr>
              <w:t>konsumatorëve</w:t>
            </w:r>
            <w:r w:rsidR="009028E2" w:rsidRPr="00E74F02">
              <w:rPr>
                <w:sz w:val="22"/>
                <w:szCs w:val="22"/>
              </w:rPr>
              <w:t xml:space="preserve"> </w:t>
            </w:r>
            <w:r w:rsidR="00330D62" w:rsidRPr="00E74F02">
              <w:rPr>
                <w:rFonts w:cs="Arial"/>
                <w:sz w:val="22"/>
                <w:szCs w:val="22"/>
              </w:rPr>
              <w:t>ë</w:t>
            </w:r>
            <w:r w:rsidR="009028E2" w:rsidRPr="00E74F02">
              <w:rPr>
                <w:sz w:val="22"/>
                <w:szCs w:val="22"/>
              </w:rPr>
              <w:t>sht</w:t>
            </w:r>
            <w:r w:rsidR="00330D62" w:rsidRPr="00E74F02">
              <w:rPr>
                <w:rFonts w:cs="Arial"/>
                <w:sz w:val="22"/>
                <w:szCs w:val="22"/>
              </w:rPr>
              <w:t>ë</w:t>
            </w:r>
            <w:r w:rsidR="009028E2" w:rsidRPr="00E74F02">
              <w:rPr>
                <w:sz w:val="22"/>
                <w:szCs w:val="22"/>
              </w:rPr>
              <w:t xml:space="preserve"> diferenca midis urdhërporosive t</w:t>
            </w:r>
            <w:r w:rsidR="00330D62" w:rsidRPr="00E74F02">
              <w:rPr>
                <w:rFonts w:cs="Arial"/>
                <w:sz w:val="22"/>
                <w:szCs w:val="22"/>
              </w:rPr>
              <w:t>ë</w:t>
            </w:r>
            <w:r w:rsidR="009028E2" w:rsidRPr="00E74F02">
              <w:rPr>
                <w:sz w:val="22"/>
                <w:szCs w:val="22"/>
              </w:rPr>
              <w:t xml:space="preserve"> pranuara dhe </w:t>
            </w:r>
            <w:r w:rsidR="00585BA7" w:rsidRPr="00E74F02">
              <w:rPr>
                <w:sz w:val="22"/>
                <w:szCs w:val="22"/>
              </w:rPr>
              <w:t>çmimit t</w:t>
            </w:r>
            <w:r w:rsidR="00330D62" w:rsidRPr="00E74F02">
              <w:rPr>
                <w:rFonts w:cs="Arial"/>
                <w:sz w:val="22"/>
                <w:szCs w:val="22"/>
              </w:rPr>
              <w:t>ë</w:t>
            </w:r>
            <w:r w:rsidR="00585BA7" w:rsidRPr="00E74F02">
              <w:rPr>
                <w:sz w:val="22"/>
                <w:szCs w:val="22"/>
              </w:rPr>
              <w:t xml:space="preserve"> klerimit p</w:t>
            </w:r>
            <w:r w:rsidR="00330D62" w:rsidRPr="00E74F02">
              <w:rPr>
                <w:rFonts w:cs="Arial"/>
                <w:sz w:val="22"/>
                <w:szCs w:val="22"/>
              </w:rPr>
              <w:t>ë</w:t>
            </w:r>
            <w:r w:rsidR="00585BA7" w:rsidRPr="00E74F02">
              <w:rPr>
                <w:sz w:val="22"/>
                <w:szCs w:val="22"/>
              </w:rPr>
              <w:t>r njësi energjie shumëzuar me volumin e energ</w:t>
            </w:r>
            <w:r w:rsidR="00330D62" w:rsidRPr="00E74F02">
              <w:rPr>
                <w:sz w:val="22"/>
                <w:szCs w:val="22"/>
              </w:rPr>
              <w:t>j</w:t>
            </w:r>
            <w:r w:rsidR="00585BA7" w:rsidRPr="00E74F02">
              <w:rPr>
                <w:sz w:val="22"/>
                <w:szCs w:val="22"/>
              </w:rPr>
              <w:t>is</w:t>
            </w:r>
            <w:r w:rsidR="00330D62" w:rsidRPr="00E74F02">
              <w:rPr>
                <w:rFonts w:cs="Arial"/>
                <w:sz w:val="22"/>
                <w:szCs w:val="22"/>
              </w:rPr>
              <w:t>ë</w:t>
            </w:r>
            <w:r w:rsidR="00585BA7" w:rsidRPr="00E74F02">
              <w:rPr>
                <w:sz w:val="22"/>
                <w:szCs w:val="22"/>
              </w:rPr>
              <w:t xml:space="preserve"> t</w:t>
            </w:r>
            <w:r w:rsidR="00330D62" w:rsidRPr="00E74F02">
              <w:rPr>
                <w:rFonts w:cs="Arial"/>
                <w:sz w:val="22"/>
                <w:szCs w:val="22"/>
              </w:rPr>
              <w:t>ë</w:t>
            </w:r>
            <w:r w:rsidR="00585BA7" w:rsidRPr="00E74F02">
              <w:rPr>
                <w:sz w:val="22"/>
                <w:szCs w:val="22"/>
              </w:rPr>
              <w:t xml:space="preserve"> urdhërporosive.</w:t>
            </w:r>
          </w:p>
        </w:tc>
      </w:tr>
      <w:tr w:rsidR="00E74F02" w:rsidRPr="00E74F02" w14:paraId="2F88DFA5" w14:textId="77777777" w:rsidTr="003D57DD">
        <w:trPr>
          <w:cantSplit/>
          <w:trHeight w:val="534"/>
        </w:trPr>
        <w:tc>
          <w:tcPr>
            <w:tcW w:w="2880" w:type="dxa"/>
            <w:tcBorders>
              <w:top w:val="single" w:sz="4" w:space="0" w:color="auto"/>
              <w:left w:val="single" w:sz="4" w:space="0" w:color="auto"/>
              <w:bottom w:val="single" w:sz="4" w:space="0" w:color="auto"/>
              <w:right w:val="single" w:sz="4" w:space="0" w:color="auto"/>
            </w:tcBorders>
            <w:vAlign w:val="center"/>
          </w:tcPr>
          <w:p w14:paraId="650A7D85" w14:textId="7A38AABF" w:rsidR="00CF6097" w:rsidRPr="00E74F02" w:rsidRDefault="00CF6097" w:rsidP="00CF6097">
            <w:pPr>
              <w:pStyle w:val="CERGlossaryTerm"/>
              <w:spacing w:line="276" w:lineRule="auto"/>
              <w:rPr>
                <w:rFonts w:cs="Arial"/>
                <w:sz w:val="22"/>
                <w:szCs w:val="22"/>
              </w:rPr>
            </w:pPr>
            <w:r w:rsidRPr="00E74F02">
              <w:rPr>
                <w:rFonts w:cs="Arial"/>
                <w:sz w:val="22"/>
                <w:szCs w:val="22"/>
              </w:rPr>
              <w:t>Të Ardhurat nga Kon</w:t>
            </w:r>
            <w:r w:rsidR="00CE366C" w:rsidRPr="00E74F02">
              <w:rPr>
                <w:rFonts w:cs="Arial"/>
                <w:sz w:val="22"/>
                <w:szCs w:val="22"/>
              </w:rPr>
              <w:t>gjestioni</w:t>
            </w:r>
          </w:p>
        </w:tc>
        <w:tc>
          <w:tcPr>
            <w:tcW w:w="6589" w:type="dxa"/>
            <w:tcBorders>
              <w:top w:val="single" w:sz="4" w:space="0" w:color="auto"/>
              <w:left w:val="single" w:sz="4" w:space="0" w:color="auto"/>
              <w:bottom w:val="single" w:sz="4" w:space="0" w:color="auto"/>
              <w:right w:val="single" w:sz="4" w:space="0" w:color="auto"/>
            </w:tcBorders>
            <w:vAlign w:val="center"/>
          </w:tcPr>
          <w:p w14:paraId="5E7E54D2" w14:textId="4A93EEE9" w:rsidR="00CF6097" w:rsidRPr="00E74F02" w:rsidRDefault="00CE366C" w:rsidP="00CF6097">
            <w:pPr>
              <w:pStyle w:val="CERGlossaryDefinition"/>
              <w:spacing w:line="276" w:lineRule="auto"/>
              <w:rPr>
                <w:rFonts w:cs="Arial"/>
                <w:sz w:val="22"/>
                <w:szCs w:val="22"/>
              </w:rPr>
            </w:pPr>
            <w:r w:rsidRPr="00E74F02">
              <w:rPr>
                <w:rFonts w:cs="Arial"/>
                <w:sz w:val="22"/>
                <w:szCs w:val="22"/>
              </w:rPr>
              <w:t>Nënkupton t</w:t>
            </w:r>
            <w:r w:rsidR="003809D4" w:rsidRPr="00E74F02">
              <w:rPr>
                <w:rFonts w:cs="Arial"/>
                <w:sz w:val="22"/>
                <w:szCs w:val="22"/>
              </w:rPr>
              <w:t>ë</w:t>
            </w:r>
            <w:r w:rsidRPr="00E74F02">
              <w:rPr>
                <w:rFonts w:cs="Arial"/>
                <w:sz w:val="22"/>
                <w:szCs w:val="22"/>
              </w:rPr>
              <w:t xml:space="preserve"> ardhurat t</w:t>
            </w:r>
            <w:r w:rsidR="003809D4" w:rsidRPr="00E74F02">
              <w:rPr>
                <w:rFonts w:cs="Arial"/>
                <w:sz w:val="22"/>
                <w:szCs w:val="22"/>
              </w:rPr>
              <w:t>ë</w:t>
            </w:r>
            <w:r w:rsidRPr="00E74F02">
              <w:rPr>
                <w:rFonts w:cs="Arial"/>
                <w:sz w:val="22"/>
                <w:szCs w:val="22"/>
              </w:rPr>
              <w:t xml:space="preserve"> marra si </w:t>
            </w:r>
            <w:r w:rsidR="003809D4" w:rsidRPr="00E74F02">
              <w:rPr>
                <w:rFonts w:cs="Arial"/>
                <w:sz w:val="22"/>
                <w:szCs w:val="22"/>
              </w:rPr>
              <w:t>rezultat</w:t>
            </w:r>
            <w:r w:rsidRPr="00E74F02">
              <w:rPr>
                <w:rFonts w:cs="Arial"/>
                <w:sz w:val="22"/>
                <w:szCs w:val="22"/>
              </w:rPr>
              <w:t xml:space="preserve"> i alokimit t</w:t>
            </w:r>
            <w:r w:rsidR="003809D4" w:rsidRPr="00E74F02">
              <w:rPr>
                <w:rFonts w:cs="Arial"/>
                <w:sz w:val="22"/>
                <w:szCs w:val="22"/>
              </w:rPr>
              <w:t>ë</w:t>
            </w:r>
            <w:r w:rsidRPr="00E74F02">
              <w:rPr>
                <w:rFonts w:cs="Arial"/>
                <w:sz w:val="22"/>
                <w:szCs w:val="22"/>
              </w:rPr>
              <w:t xml:space="preserve"> kapacite</w:t>
            </w:r>
            <w:r w:rsidR="003809D4" w:rsidRPr="00E74F02">
              <w:rPr>
                <w:rFonts w:cs="Arial"/>
                <w:sz w:val="22"/>
                <w:szCs w:val="22"/>
              </w:rPr>
              <w:t>t</w:t>
            </w:r>
            <w:r w:rsidRPr="00E74F02">
              <w:rPr>
                <w:rFonts w:cs="Arial"/>
                <w:sz w:val="22"/>
                <w:szCs w:val="22"/>
              </w:rPr>
              <w:t>e</w:t>
            </w:r>
          </w:p>
        </w:tc>
      </w:tr>
      <w:tr w:rsidR="00E74F02" w:rsidRPr="00E74F02" w14:paraId="4C9970D8" w14:textId="77777777" w:rsidTr="003D57DD">
        <w:trPr>
          <w:cantSplit/>
          <w:trHeight w:val="534"/>
        </w:trPr>
        <w:tc>
          <w:tcPr>
            <w:tcW w:w="2880" w:type="dxa"/>
            <w:tcBorders>
              <w:top w:val="single" w:sz="4" w:space="0" w:color="auto"/>
              <w:left w:val="single" w:sz="4" w:space="0" w:color="auto"/>
              <w:bottom w:val="single" w:sz="4" w:space="0" w:color="auto"/>
              <w:right w:val="single" w:sz="4" w:space="0" w:color="auto"/>
            </w:tcBorders>
            <w:vAlign w:val="center"/>
          </w:tcPr>
          <w:p w14:paraId="0467853D" w14:textId="4C0DB704" w:rsidR="00E17BC1" w:rsidRPr="00E74F02" w:rsidRDefault="00AC178E" w:rsidP="00733F1B">
            <w:pPr>
              <w:pStyle w:val="CERGlossaryTerm"/>
              <w:spacing w:line="276" w:lineRule="auto"/>
              <w:rPr>
                <w:rFonts w:cs="Arial"/>
                <w:sz w:val="22"/>
                <w:szCs w:val="22"/>
              </w:rPr>
            </w:pPr>
            <w:r w:rsidRPr="00E74F02">
              <w:rPr>
                <w:rFonts w:cs="Arial"/>
                <w:sz w:val="22"/>
                <w:szCs w:val="22"/>
              </w:rPr>
              <w:lastRenderedPageBreak/>
              <w:t>T</w:t>
            </w:r>
            <w:r w:rsidR="00E17BC1" w:rsidRPr="00E74F02">
              <w:rPr>
                <w:rFonts w:cs="Arial"/>
                <w:sz w:val="22"/>
                <w:szCs w:val="22"/>
              </w:rPr>
              <w:t>ë Dhënat</w:t>
            </w:r>
          </w:p>
        </w:tc>
        <w:tc>
          <w:tcPr>
            <w:tcW w:w="6589" w:type="dxa"/>
            <w:tcBorders>
              <w:top w:val="single" w:sz="4" w:space="0" w:color="auto"/>
              <w:left w:val="single" w:sz="4" w:space="0" w:color="auto"/>
              <w:bottom w:val="single" w:sz="4" w:space="0" w:color="auto"/>
              <w:right w:val="single" w:sz="4" w:space="0" w:color="auto"/>
            </w:tcBorders>
            <w:vAlign w:val="center"/>
          </w:tcPr>
          <w:p w14:paraId="126F22DF" w14:textId="7DFCC4EB" w:rsidR="00E17BC1" w:rsidRPr="00E74F02" w:rsidDel="00E31103" w:rsidRDefault="00E17BC1" w:rsidP="00733F1B">
            <w:pPr>
              <w:pStyle w:val="CERGlossaryDefinition"/>
              <w:spacing w:line="276" w:lineRule="auto"/>
              <w:rPr>
                <w:rFonts w:cs="Arial"/>
                <w:sz w:val="22"/>
                <w:szCs w:val="22"/>
              </w:rPr>
            </w:pPr>
            <w:r w:rsidRPr="00E74F02">
              <w:rPr>
                <w:rFonts w:cs="Arial"/>
                <w:sz w:val="22"/>
                <w:szCs w:val="22"/>
              </w:rPr>
              <w:t>Nënkupton çdo  informacion lidhur me tregun e energjisë elektrike</w:t>
            </w:r>
          </w:p>
        </w:tc>
      </w:tr>
      <w:tr w:rsidR="00E74F02" w:rsidRPr="00E74F02" w14:paraId="0F823498" w14:textId="77777777" w:rsidTr="003D57DD">
        <w:trPr>
          <w:cantSplit/>
        </w:trPr>
        <w:tc>
          <w:tcPr>
            <w:tcW w:w="2880" w:type="dxa"/>
            <w:tcBorders>
              <w:top w:val="single" w:sz="4" w:space="0" w:color="auto"/>
              <w:left w:val="single" w:sz="4" w:space="0" w:color="auto"/>
              <w:bottom w:val="single" w:sz="4" w:space="0" w:color="auto"/>
              <w:right w:val="single" w:sz="4" w:space="0" w:color="auto"/>
            </w:tcBorders>
            <w:vAlign w:val="center"/>
          </w:tcPr>
          <w:p w14:paraId="2B547694" w14:textId="4533018C" w:rsidR="00E17BC1" w:rsidRPr="00E74F02" w:rsidRDefault="00E17BC1" w:rsidP="00733F1B">
            <w:pPr>
              <w:pStyle w:val="CERGlossaryTerm"/>
              <w:spacing w:line="276" w:lineRule="auto"/>
              <w:rPr>
                <w:rFonts w:cs="Arial"/>
                <w:sz w:val="22"/>
                <w:szCs w:val="22"/>
                <w:lang w:val="en-US"/>
              </w:rPr>
            </w:pPr>
            <w:r w:rsidRPr="00E74F02">
              <w:rPr>
                <w:rFonts w:cs="Arial"/>
                <w:sz w:val="22"/>
                <w:szCs w:val="22"/>
              </w:rPr>
              <w:t>Të Dhënat për Pjesëmarrje</w:t>
            </w:r>
          </w:p>
        </w:tc>
        <w:tc>
          <w:tcPr>
            <w:tcW w:w="6589" w:type="dxa"/>
            <w:tcBorders>
              <w:top w:val="single" w:sz="4" w:space="0" w:color="auto"/>
              <w:left w:val="single" w:sz="4" w:space="0" w:color="auto"/>
              <w:bottom w:val="single" w:sz="4" w:space="0" w:color="auto"/>
              <w:right w:val="single" w:sz="4" w:space="0" w:color="auto"/>
            </w:tcBorders>
          </w:tcPr>
          <w:p w14:paraId="36691EE5" w14:textId="77777777" w:rsidR="00EF37A2" w:rsidRPr="00E74F02" w:rsidRDefault="00EF37A2" w:rsidP="00733F1B">
            <w:pPr>
              <w:pStyle w:val="CERLEVEL4"/>
              <w:keepNext w:val="0"/>
              <w:numPr>
                <w:ilvl w:val="0"/>
                <w:numId w:val="0"/>
              </w:numPr>
              <w:spacing w:line="276" w:lineRule="auto"/>
              <w:ind w:left="1116" w:hanging="1135"/>
              <w:rPr>
                <w:rFonts w:cs="Arial"/>
              </w:rPr>
            </w:pPr>
            <w:r w:rsidRPr="00E74F02">
              <w:rPr>
                <w:rFonts w:cs="Arial"/>
              </w:rPr>
              <w:t>Nënkupton kategoritë e të dhënave të mëposhtme:</w:t>
            </w:r>
          </w:p>
          <w:p w14:paraId="79D2F873" w14:textId="50CF43AE" w:rsidR="00EF37A2" w:rsidRPr="00E74F02" w:rsidRDefault="00EF37A2" w:rsidP="00733F1B">
            <w:pPr>
              <w:pStyle w:val="NA-LEVEL1"/>
              <w:tabs>
                <w:tab w:val="clear" w:pos="709"/>
                <w:tab w:val="num" w:pos="391"/>
              </w:tabs>
              <w:spacing w:after="0" w:line="276" w:lineRule="auto"/>
              <w:ind w:left="391" w:hanging="391"/>
              <w:rPr>
                <w:rFonts w:cs="Arial"/>
                <w:sz w:val="22"/>
                <w:szCs w:val="22"/>
                <w:lang w:val="sq-AL"/>
              </w:rPr>
            </w:pPr>
            <w:r w:rsidRPr="00E74F02">
              <w:rPr>
                <w:rFonts w:cs="Arial"/>
                <w:sz w:val="22"/>
                <w:szCs w:val="22"/>
                <w:lang w:val="sq-AL"/>
              </w:rPr>
              <w:t>Informacioni</w:t>
            </w:r>
            <w:r w:rsidR="00AC178E" w:rsidRPr="00E74F02">
              <w:rPr>
                <w:rFonts w:cs="Arial"/>
                <w:sz w:val="22"/>
                <w:szCs w:val="22"/>
                <w:lang w:val="sq-AL"/>
              </w:rPr>
              <w:t>n</w:t>
            </w:r>
            <w:r w:rsidRPr="00E74F02">
              <w:rPr>
                <w:rFonts w:cs="Arial"/>
                <w:sz w:val="22"/>
                <w:szCs w:val="22"/>
                <w:lang w:val="sq-AL"/>
              </w:rPr>
              <w:t xml:space="preserve"> </w:t>
            </w:r>
            <w:r w:rsidR="00AC178E" w:rsidRPr="00E74F02">
              <w:rPr>
                <w:rFonts w:cs="Arial"/>
                <w:sz w:val="22"/>
                <w:szCs w:val="22"/>
                <w:lang w:val="sq-AL"/>
              </w:rPr>
              <w:t xml:space="preserve">e </w:t>
            </w:r>
            <w:r w:rsidRPr="00E74F02">
              <w:rPr>
                <w:rFonts w:cs="Arial"/>
                <w:sz w:val="22"/>
                <w:szCs w:val="22"/>
                <w:lang w:val="sq-AL"/>
              </w:rPr>
              <w:t>kërkuar për të fituar dhe mbajtur kapacitetin e Anëtarit të Bursës;</w:t>
            </w:r>
          </w:p>
          <w:p w14:paraId="6255C562" w14:textId="3A6452A9" w:rsidR="00E17BC1" w:rsidRPr="00E74F02" w:rsidRDefault="00EF37A2" w:rsidP="00733F1B">
            <w:pPr>
              <w:pStyle w:val="CERGlossaryDefinition"/>
              <w:spacing w:line="276" w:lineRule="auto"/>
              <w:rPr>
                <w:rFonts w:cs="Arial"/>
                <w:sz w:val="22"/>
                <w:szCs w:val="22"/>
              </w:rPr>
            </w:pPr>
            <w:r w:rsidRPr="00E74F02">
              <w:rPr>
                <w:rFonts w:cs="Arial"/>
                <w:sz w:val="22"/>
                <w:szCs w:val="22"/>
              </w:rPr>
              <w:t>Fjalëkalimin e përdoruesit t</w:t>
            </w:r>
            <w:r w:rsidR="00AC178E" w:rsidRPr="00E74F02">
              <w:rPr>
                <w:rFonts w:cs="Arial"/>
                <w:sz w:val="22"/>
                <w:szCs w:val="22"/>
              </w:rPr>
              <w:t>ë</w:t>
            </w:r>
            <w:r w:rsidRPr="00E74F02">
              <w:rPr>
                <w:rFonts w:cs="Arial"/>
                <w:sz w:val="22"/>
                <w:szCs w:val="22"/>
              </w:rPr>
              <w:t xml:space="preserve"> autorizuar për të pasur mundësi qasje në ETSS;</w:t>
            </w:r>
          </w:p>
        </w:tc>
      </w:tr>
      <w:tr w:rsidR="00E74F02" w:rsidRPr="00E74F02" w14:paraId="341A8DFA" w14:textId="77777777" w:rsidTr="003D57DD">
        <w:trPr>
          <w:cantSplit/>
        </w:trPr>
        <w:tc>
          <w:tcPr>
            <w:tcW w:w="2880" w:type="dxa"/>
            <w:vAlign w:val="center"/>
          </w:tcPr>
          <w:p w14:paraId="7E947EAA" w14:textId="7896C457" w:rsidR="00E17BC1" w:rsidRPr="00E74F02" w:rsidRDefault="00E17BC1" w:rsidP="00733F1B">
            <w:pPr>
              <w:pStyle w:val="CERGlossaryTerm"/>
              <w:spacing w:line="276" w:lineRule="auto"/>
              <w:rPr>
                <w:rFonts w:cs="Arial"/>
                <w:sz w:val="22"/>
                <w:szCs w:val="22"/>
              </w:rPr>
            </w:pPr>
            <w:r w:rsidRPr="00E74F02">
              <w:rPr>
                <w:rFonts w:cs="Arial"/>
                <w:sz w:val="22"/>
                <w:szCs w:val="22"/>
              </w:rPr>
              <w:t>Të dhënat për Tregtimin</w:t>
            </w:r>
          </w:p>
        </w:tc>
        <w:tc>
          <w:tcPr>
            <w:tcW w:w="6589" w:type="dxa"/>
          </w:tcPr>
          <w:p w14:paraId="21CC425C" w14:textId="35C3FF2D" w:rsidR="00E17BC1" w:rsidRPr="00E74F02" w:rsidRDefault="00026BA8" w:rsidP="00733F1B">
            <w:pPr>
              <w:pStyle w:val="CERGlossaryDefinition"/>
              <w:spacing w:line="276" w:lineRule="auto"/>
              <w:rPr>
                <w:rFonts w:cs="Arial"/>
                <w:sz w:val="22"/>
                <w:szCs w:val="22"/>
              </w:rPr>
            </w:pPr>
            <w:r w:rsidRPr="00E74F02">
              <w:rPr>
                <w:rFonts w:cs="Arial"/>
                <w:sz w:val="22"/>
                <w:szCs w:val="22"/>
              </w:rPr>
              <w:t>Nënkupton një list</w:t>
            </w:r>
            <w:r w:rsidR="00AC178E" w:rsidRPr="00E74F02">
              <w:rPr>
                <w:rFonts w:cs="Arial"/>
                <w:sz w:val="22"/>
                <w:szCs w:val="22"/>
              </w:rPr>
              <w:t>ë</w:t>
            </w:r>
            <w:r w:rsidRPr="00E74F02">
              <w:rPr>
                <w:rFonts w:cs="Arial"/>
                <w:sz w:val="22"/>
                <w:szCs w:val="22"/>
              </w:rPr>
              <w:t xml:space="preserve"> me informacione të tilla si çmimi, kuotat e kërkesë</w:t>
            </w:r>
            <w:r w:rsidR="00AC178E" w:rsidRPr="00E74F02">
              <w:rPr>
                <w:rFonts w:cs="Arial"/>
                <w:sz w:val="22"/>
                <w:szCs w:val="22"/>
              </w:rPr>
              <w:t>s</w:t>
            </w:r>
            <w:r w:rsidRPr="00E74F02">
              <w:rPr>
                <w:rFonts w:cs="Arial"/>
                <w:sz w:val="22"/>
                <w:szCs w:val="22"/>
              </w:rPr>
              <w:t>/ofertës dhe volumi i tregut</w:t>
            </w:r>
            <w:r w:rsidR="00AC178E" w:rsidRPr="00E74F02">
              <w:rPr>
                <w:rFonts w:cs="Arial"/>
                <w:sz w:val="22"/>
                <w:szCs w:val="22"/>
              </w:rPr>
              <w:t xml:space="preserve"> </w:t>
            </w:r>
          </w:p>
        </w:tc>
      </w:tr>
      <w:tr w:rsidR="00E74F02" w:rsidRPr="00E74F02" w14:paraId="598E68D6" w14:textId="77777777" w:rsidTr="003D57DD">
        <w:trPr>
          <w:cantSplit/>
        </w:trPr>
        <w:tc>
          <w:tcPr>
            <w:tcW w:w="2880" w:type="dxa"/>
            <w:vAlign w:val="center"/>
          </w:tcPr>
          <w:p w14:paraId="4B0CC9D0" w14:textId="1132DB6C" w:rsidR="00E17BC1" w:rsidRPr="00E74F02" w:rsidRDefault="00E17BC1" w:rsidP="00733F1B">
            <w:pPr>
              <w:pStyle w:val="CERGlossaryTerm"/>
              <w:spacing w:line="276" w:lineRule="auto"/>
              <w:rPr>
                <w:rFonts w:cs="Arial"/>
                <w:sz w:val="22"/>
                <w:szCs w:val="22"/>
              </w:rPr>
            </w:pPr>
            <w:r w:rsidRPr="00E74F02">
              <w:rPr>
                <w:rFonts w:cs="Arial"/>
                <w:sz w:val="22"/>
                <w:szCs w:val="22"/>
              </w:rPr>
              <w:t xml:space="preserve">Të Dhënat Personale </w:t>
            </w:r>
          </w:p>
        </w:tc>
        <w:tc>
          <w:tcPr>
            <w:tcW w:w="6589" w:type="dxa"/>
          </w:tcPr>
          <w:p w14:paraId="44A7199D" w14:textId="395A4003" w:rsidR="00E17BC1" w:rsidRPr="00E74F02" w:rsidRDefault="0083284E" w:rsidP="00733F1B">
            <w:pPr>
              <w:pStyle w:val="CERGlossaryDefinition"/>
              <w:spacing w:line="276" w:lineRule="auto"/>
              <w:rPr>
                <w:rFonts w:cs="Arial"/>
                <w:sz w:val="22"/>
                <w:szCs w:val="22"/>
              </w:rPr>
            </w:pPr>
            <w:r w:rsidRPr="00E74F02">
              <w:rPr>
                <w:rFonts w:cs="Arial"/>
                <w:sz w:val="22"/>
                <w:szCs w:val="22"/>
              </w:rPr>
              <w:t xml:space="preserve">Ka kuptimin e vendosur në Ligjin </w:t>
            </w:r>
            <w:r w:rsidR="00AC178E" w:rsidRPr="00E74F02">
              <w:rPr>
                <w:rFonts w:cs="Arial"/>
                <w:sz w:val="22"/>
                <w:szCs w:val="22"/>
              </w:rPr>
              <w:t>S</w:t>
            </w:r>
            <w:r w:rsidRPr="00E74F02">
              <w:rPr>
                <w:rFonts w:cs="Arial"/>
                <w:sz w:val="22"/>
                <w:szCs w:val="22"/>
              </w:rPr>
              <w:t>hqiptar Nr. 9887 datë 10.03.2008 i ndryshuar, prej ligjit Nr. 48/2012, dat</w:t>
            </w:r>
            <w:r w:rsidR="00AC178E" w:rsidRPr="00E74F02">
              <w:rPr>
                <w:rFonts w:cs="Arial"/>
                <w:sz w:val="22"/>
                <w:szCs w:val="22"/>
              </w:rPr>
              <w:t>ë</w:t>
            </w:r>
            <w:r w:rsidRPr="00E74F02">
              <w:rPr>
                <w:rFonts w:cs="Arial"/>
                <w:sz w:val="22"/>
                <w:szCs w:val="22"/>
              </w:rPr>
              <w:t xml:space="preserve"> 26.04.2012 </w:t>
            </w:r>
            <w:r w:rsidR="00204193" w:rsidRPr="00E74F02">
              <w:rPr>
                <w:rFonts w:cs="Arial"/>
                <w:sz w:val="22"/>
                <w:szCs w:val="22"/>
              </w:rPr>
              <w:t xml:space="preserve">i ndryshuar </w:t>
            </w:r>
            <w:r w:rsidRPr="00E74F02">
              <w:rPr>
                <w:rFonts w:cs="Arial"/>
                <w:sz w:val="22"/>
                <w:szCs w:val="22"/>
              </w:rPr>
              <w:t>dhe për Kosovën Ligji Nr. 06/L-082 “</w:t>
            </w:r>
            <w:r w:rsidR="00EA328D" w:rsidRPr="00E74F02">
              <w:rPr>
                <w:rFonts w:cs="Arial"/>
                <w:sz w:val="22"/>
                <w:szCs w:val="22"/>
              </w:rPr>
              <w:t>Për</w:t>
            </w:r>
            <w:r w:rsidRPr="00E74F02">
              <w:rPr>
                <w:rFonts w:cs="Arial"/>
                <w:sz w:val="22"/>
                <w:szCs w:val="22"/>
              </w:rPr>
              <w:t xml:space="preserve"> mbrojtjen e të dhënave personale”</w:t>
            </w:r>
            <w:r w:rsidR="00204193" w:rsidRPr="00E74F02">
              <w:rPr>
                <w:rFonts w:cs="Arial"/>
                <w:sz w:val="22"/>
                <w:szCs w:val="22"/>
              </w:rPr>
              <w:t xml:space="preserve"> </w:t>
            </w:r>
          </w:p>
        </w:tc>
      </w:tr>
      <w:tr w:rsidR="00E74F02" w:rsidRPr="00E74F02" w14:paraId="4819AF9E" w14:textId="77777777" w:rsidTr="003D57DD">
        <w:trPr>
          <w:cantSplit/>
        </w:trPr>
        <w:tc>
          <w:tcPr>
            <w:tcW w:w="2880" w:type="dxa"/>
            <w:vAlign w:val="center"/>
          </w:tcPr>
          <w:p w14:paraId="598EC9A6" w14:textId="68E4DF4E" w:rsidR="00E17BC1" w:rsidRPr="00E74F02" w:rsidRDefault="00E17BC1" w:rsidP="00733F1B">
            <w:pPr>
              <w:pStyle w:val="CERGlossaryTerm"/>
              <w:spacing w:line="276" w:lineRule="auto"/>
              <w:rPr>
                <w:rFonts w:cs="Arial"/>
                <w:sz w:val="22"/>
                <w:szCs w:val="22"/>
              </w:rPr>
            </w:pPr>
            <w:r w:rsidRPr="00E74F02">
              <w:rPr>
                <w:rFonts w:cs="Arial"/>
                <w:sz w:val="22"/>
                <w:szCs w:val="22"/>
              </w:rPr>
              <w:t>Të Drejtat e Pronësisë Intelektuale</w:t>
            </w:r>
          </w:p>
        </w:tc>
        <w:tc>
          <w:tcPr>
            <w:tcW w:w="6589" w:type="dxa"/>
          </w:tcPr>
          <w:p w14:paraId="55DADB3E" w14:textId="5B84E6D6" w:rsidR="00E17BC1" w:rsidRPr="00E74F02" w:rsidRDefault="00BD12C6" w:rsidP="00733F1B">
            <w:pPr>
              <w:pStyle w:val="CERGlossaryDefinition"/>
              <w:spacing w:line="276" w:lineRule="auto"/>
              <w:rPr>
                <w:rFonts w:cs="Arial"/>
                <w:sz w:val="22"/>
                <w:szCs w:val="22"/>
              </w:rPr>
            </w:pPr>
            <w:r w:rsidRPr="00E74F02">
              <w:rPr>
                <w:rFonts w:cs="Arial"/>
                <w:sz w:val="22"/>
                <w:szCs w:val="22"/>
              </w:rPr>
              <w:t>Nënkupton të drejtat (të tanishme dhe të ardhshme) patentat, shpikjet, të drejtat për projektet, të drejta për bazën e të dhënave, sekretet tregtare, njohuritë, çdo aplikacion për regjistrimin e ndonjërës të sipërpërmendura dhe ndonjë të drejte pronësie industriale ose intelektuale të çfarë do lloj natyre, e regjistruar apo jo, që ekziston tani ose në të ardhmen kudo në botë</w:t>
            </w:r>
          </w:p>
        </w:tc>
      </w:tr>
      <w:tr w:rsidR="00E74F02" w:rsidRPr="00E74F02" w14:paraId="0267B148" w14:textId="77777777" w:rsidTr="003D57DD">
        <w:trPr>
          <w:cantSplit/>
        </w:trPr>
        <w:tc>
          <w:tcPr>
            <w:tcW w:w="2880" w:type="dxa"/>
            <w:vAlign w:val="center"/>
          </w:tcPr>
          <w:p w14:paraId="7AE65E14" w14:textId="7B66D21A" w:rsidR="005F4FE7" w:rsidRPr="00E74F02" w:rsidRDefault="005F4FE7" w:rsidP="00733F1B">
            <w:pPr>
              <w:pStyle w:val="CERGlossaryTerm"/>
              <w:spacing w:line="276" w:lineRule="auto"/>
              <w:rPr>
                <w:rFonts w:cs="Arial"/>
                <w:bCs/>
                <w:sz w:val="22"/>
                <w:szCs w:val="22"/>
              </w:rPr>
            </w:pPr>
            <w:r w:rsidRPr="00E74F02">
              <w:rPr>
                <w:rFonts w:cs="Arial"/>
                <w:sz w:val="22"/>
                <w:szCs w:val="22"/>
              </w:rPr>
              <w:t>Të Drejtat për Transmetim Fizik apo PTR</w:t>
            </w:r>
          </w:p>
        </w:tc>
        <w:tc>
          <w:tcPr>
            <w:tcW w:w="6589" w:type="dxa"/>
            <w:vAlign w:val="center"/>
          </w:tcPr>
          <w:p w14:paraId="72B41A73" w14:textId="21A20FE0" w:rsidR="005F4FE7" w:rsidRPr="00E74F02" w:rsidDel="00050BEC" w:rsidRDefault="005F4FE7" w:rsidP="00733F1B">
            <w:pPr>
              <w:pStyle w:val="CERGlossaryDefinition"/>
              <w:spacing w:line="276" w:lineRule="auto"/>
              <w:rPr>
                <w:rFonts w:cs="Arial"/>
                <w:sz w:val="22"/>
                <w:szCs w:val="22"/>
              </w:rPr>
            </w:pPr>
            <w:r w:rsidRPr="00E74F02">
              <w:rPr>
                <w:rFonts w:cs="Arial"/>
                <w:sz w:val="22"/>
                <w:szCs w:val="22"/>
              </w:rPr>
              <w:t>Nënkupton një e drejt</w:t>
            </w:r>
            <w:r w:rsidR="00583826" w:rsidRPr="00E74F02">
              <w:rPr>
                <w:rFonts w:cs="Arial"/>
                <w:sz w:val="22"/>
                <w:szCs w:val="22"/>
              </w:rPr>
              <w:t>ë</w:t>
            </w:r>
            <w:r w:rsidRPr="00E74F02">
              <w:rPr>
                <w:rFonts w:cs="Arial"/>
                <w:sz w:val="22"/>
                <w:szCs w:val="22"/>
              </w:rPr>
              <w:t xml:space="preserve"> kombëtare të dhën</w:t>
            </w:r>
            <w:r w:rsidR="00583826" w:rsidRPr="00E74F02">
              <w:rPr>
                <w:rFonts w:cs="Arial"/>
                <w:sz w:val="22"/>
                <w:szCs w:val="22"/>
              </w:rPr>
              <w:t>ë</w:t>
            </w:r>
            <w:r w:rsidRPr="00E74F02">
              <w:rPr>
                <w:rFonts w:cs="Arial"/>
                <w:sz w:val="22"/>
                <w:szCs w:val="22"/>
              </w:rPr>
              <w:t xml:space="preserve">  nga OST-të tek  ALPEX-si për të  sistemuar transferimin e energjisë n</w:t>
            </w:r>
            <w:r w:rsidR="00583826" w:rsidRPr="00E74F02">
              <w:rPr>
                <w:rFonts w:cs="Arial"/>
                <w:sz w:val="22"/>
                <w:szCs w:val="22"/>
              </w:rPr>
              <w:t>ë</w:t>
            </w:r>
            <w:r w:rsidRPr="00E74F02">
              <w:rPr>
                <w:rFonts w:cs="Arial"/>
                <w:sz w:val="22"/>
                <w:szCs w:val="22"/>
              </w:rPr>
              <w:t>p</w:t>
            </w:r>
            <w:r w:rsidR="00583826" w:rsidRPr="00E74F02">
              <w:rPr>
                <w:rFonts w:cs="Arial"/>
                <w:sz w:val="22"/>
                <w:szCs w:val="22"/>
              </w:rPr>
              <w:t>ë</w:t>
            </w:r>
            <w:r w:rsidRPr="00E74F02">
              <w:rPr>
                <w:rFonts w:cs="Arial"/>
                <w:sz w:val="22"/>
                <w:szCs w:val="22"/>
              </w:rPr>
              <w:t xml:space="preserve">r </w:t>
            </w:r>
            <w:r w:rsidR="00652ECD">
              <w:rPr>
                <w:rFonts w:cs="Arial"/>
                <w:sz w:val="22"/>
                <w:szCs w:val="22"/>
              </w:rPr>
              <w:t>i</w:t>
            </w:r>
            <w:r w:rsidRPr="00E74F02">
              <w:rPr>
                <w:rFonts w:cs="Arial"/>
                <w:sz w:val="22"/>
                <w:szCs w:val="22"/>
              </w:rPr>
              <w:t>nterkoneksion për një Njësi Kohore të Tregut me drejtim, sasi dhe çmim të përcaktuar nga zgjidhja e Bashkimit të Çmimit</w:t>
            </w:r>
            <w:r w:rsidR="00583826" w:rsidRPr="00E74F02">
              <w:rPr>
                <w:rFonts w:cs="Arial"/>
                <w:sz w:val="22"/>
                <w:szCs w:val="22"/>
              </w:rPr>
              <w:t xml:space="preserve"> </w:t>
            </w:r>
          </w:p>
        </w:tc>
      </w:tr>
      <w:tr w:rsidR="00E74F02" w:rsidRPr="00E74F02" w14:paraId="79D775AB" w14:textId="77777777" w:rsidTr="003D57DD">
        <w:trPr>
          <w:cantSplit/>
        </w:trPr>
        <w:tc>
          <w:tcPr>
            <w:tcW w:w="2880" w:type="dxa"/>
            <w:vAlign w:val="center"/>
          </w:tcPr>
          <w:p w14:paraId="04C2707D" w14:textId="2C35E6E0" w:rsidR="000E2370" w:rsidRPr="00E74F02" w:rsidRDefault="000E2370" w:rsidP="00733F1B">
            <w:pPr>
              <w:pStyle w:val="CERGlossaryTerm"/>
              <w:spacing w:line="276" w:lineRule="auto"/>
              <w:rPr>
                <w:rFonts w:cs="Arial"/>
                <w:bCs/>
                <w:sz w:val="22"/>
                <w:szCs w:val="22"/>
              </w:rPr>
            </w:pPr>
            <w:r w:rsidRPr="00E74F02">
              <w:rPr>
                <w:rFonts w:cs="Arial"/>
                <w:sz w:val="22"/>
                <w:szCs w:val="22"/>
              </w:rPr>
              <w:t>Transaksioni ose Transaksioni i Energjisë Elektrike</w:t>
            </w:r>
          </w:p>
        </w:tc>
        <w:tc>
          <w:tcPr>
            <w:tcW w:w="6589" w:type="dxa"/>
          </w:tcPr>
          <w:p w14:paraId="326222A2" w14:textId="7895DC91" w:rsidR="000E2370" w:rsidRPr="00E74F02" w:rsidRDefault="001D54EE" w:rsidP="00733F1B">
            <w:pPr>
              <w:pStyle w:val="CERGlossaryDefinition"/>
              <w:tabs>
                <w:tab w:val="clear" w:pos="851"/>
              </w:tabs>
              <w:spacing w:line="276" w:lineRule="auto"/>
              <w:rPr>
                <w:rFonts w:cs="Arial"/>
                <w:sz w:val="22"/>
                <w:szCs w:val="22"/>
              </w:rPr>
            </w:pPr>
            <w:r w:rsidRPr="00E74F02">
              <w:rPr>
                <w:rFonts w:cs="Arial"/>
                <w:sz w:val="22"/>
                <w:szCs w:val="22"/>
              </w:rPr>
              <w:t xml:space="preserve">Nënkupton Transaksionet në Produktet të cilat janë realizuar në Tregjet e ALPEX-it në përputhje me kushtet e </w:t>
            </w:r>
            <w:r w:rsidR="00EA6E0A" w:rsidRPr="00E74F02">
              <w:rPr>
                <w:rFonts w:cs="Arial"/>
                <w:sz w:val="22"/>
                <w:szCs w:val="22"/>
              </w:rPr>
              <w:t>Rregullat e Tregut të Energjisë Elektrike-Kushtet e Përgjithshme</w:t>
            </w:r>
            <w:r w:rsidRPr="00E74F02">
              <w:rPr>
                <w:rFonts w:cs="Arial"/>
                <w:sz w:val="22"/>
                <w:szCs w:val="22"/>
              </w:rPr>
              <w:t xml:space="preserve"> dhe Procedurat</w:t>
            </w:r>
          </w:p>
        </w:tc>
      </w:tr>
      <w:tr w:rsidR="00E74F02" w:rsidRPr="00E74F02" w14:paraId="6A3C3CC0" w14:textId="77777777" w:rsidTr="003D57DD">
        <w:trPr>
          <w:cantSplit/>
        </w:trPr>
        <w:tc>
          <w:tcPr>
            <w:tcW w:w="2880" w:type="dxa"/>
            <w:vAlign w:val="center"/>
          </w:tcPr>
          <w:p w14:paraId="592AB0E9" w14:textId="1D4EF2E5" w:rsidR="000E2370" w:rsidRPr="00E74F02" w:rsidRDefault="000E2370" w:rsidP="00733F1B">
            <w:pPr>
              <w:pStyle w:val="CERGlossaryTerm"/>
              <w:spacing w:line="276" w:lineRule="auto"/>
              <w:rPr>
                <w:rFonts w:cs="Arial"/>
                <w:sz w:val="22"/>
                <w:szCs w:val="22"/>
              </w:rPr>
            </w:pPr>
            <w:r w:rsidRPr="00E74F02">
              <w:rPr>
                <w:rFonts w:cs="Arial"/>
                <w:sz w:val="22"/>
                <w:szCs w:val="22"/>
              </w:rPr>
              <w:t>Tregjet e ALPEX-it</w:t>
            </w:r>
          </w:p>
        </w:tc>
        <w:tc>
          <w:tcPr>
            <w:tcW w:w="6589" w:type="dxa"/>
          </w:tcPr>
          <w:p w14:paraId="55D1BC93" w14:textId="0D1CF66F" w:rsidR="000E2370" w:rsidRPr="00E74F02" w:rsidRDefault="002E20A4" w:rsidP="00733F1B">
            <w:pPr>
              <w:pStyle w:val="CERGlossaryDefinition"/>
              <w:tabs>
                <w:tab w:val="clear" w:pos="851"/>
              </w:tabs>
              <w:spacing w:line="276" w:lineRule="auto"/>
              <w:rPr>
                <w:rFonts w:cs="Arial"/>
                <w:sz w:val="22"/>
                <w:szCs w:val="22"/>
              </w:rPr>
            </w:pPr>
            <w:r w:rsidRPr="00E74F02">
              <w:rPr>
                <w:rFonts w:cs="Arial"/>
                <w:sz w:val="22"/>
                <w:szCs w:val="22"/>
              </w:rPr>
              <w:t>Përfshin Tregjet e Ditës në Avancë dhe Brenda së Njëjtës Ditë duke përfshirë Ankandet dhe Tregtimin e Vazhdueshëm i cili operon si një treg i energjisë elektrike me shumicë i organizuar në të cilin Transaksionet klerohen nga ALPEX-i</w:t>
            </w:r>
          </w:p>
        </w:tc>
      </w:tr>
      <w:tr w:rsidR="00E74F02" w:rsidRPr="00E74F02" w14:paraId="44353B38" w14:textId="77777777" w:rsidTr="00A078B9">
        <w:trPr>
          <w:cantSplit/>
        </w:trPr>
        <w:tc>
          <w:tcPr>
            <w:tcW w:w="2880" w:type="dxa"/>
            <w:vAlign w:val="center"/>
          </w:tcPr>
          <w:p w14:paraId="0AA197A2" w14:textId="03E79DE4" w:rsidR="006903CE" w:rsidRPr="00E74F02" w:rsidRDefault="006903CE" w:rsidP="00733F1B">
            <w:pPr>
              <w:pStyle w:val="CERGlossaryTerm"/>
              <w:spacing w:line="276" w:lineRule="auto"/>
              <w:rPr>
                <w:rFonts w:cs="Arial"/>
                <w:sz w:val="22"/>
                <w:szCs w:val="22"/>
              </w:rPr>
            </w:pPr>
            <w:r w:rsidRPr="00E74F02">
              <w:rPr>
                <w:rFonts w:cs="Arial"/>
                <w:sz w:val="22"/>
                <w:szCs w:val="22"/>
              </w:rPr>
              <w:t>Tregtimi i Vazhdueshëm</w:t>
            </w:r>
          </w:p>
        </w:tc>
        <w:tc>
          <w:tcPr>
            <w:tcW w:w="6589" w:type="dxa"/>
            <w:vAlign w:val="center"/>
          </w:tcPr>
          <w:p w14:paraId="7442DD6B" w14:textId="780F7425" w:rsidR="006903CE" w:rsidRPr="00E74F02" w:rsidRDefault="006903CE" w:rsidP="00733F1B">
            <w:pPr>
              <w:pStyle w:val="CERGlossaryDefinition"/>
              <w:spacing w:line="276" w:lineRule="auto"/>
              <w:rPr>
                <w:rFonts w:cs="Arial"/>
                <w:sz w:val="22"/>
                <w:szCs w:val="22"/>
              </w:rPr>
            </w:pPr>
            <w:r w:rsidRPr="00E74F02">
              <w:rPr>
                <w:rFonts w:cs="Arial"/>
                <w:sz w:val="22"/>
                <w:szCs w:val="22"/>
              </w:rPr>
              <w:t>Nënkupton një Tregti të kryer në Segmentin e Tregut Brenda së Njëjtës Ditë</w:t>
            </w:r>
          </w:p>
        </w:tc>
      </w:tr>
      <w:tr w:rsidR="00E74F02" w:rsidRPr="00E74F02" w14:paraId="3AE82162" w14:textId="77777777" w:rsidTr="003D57DD">
        <w:trPr>
          <w:cantSplit/>
        </w:trPr>
        <w:tc>
          <w:tcPr>
            <w:tcW w:w="2880" w:type="dxa"/>
            <w:vAlign w:val="center"/>
          </w:tcPr>
          <w:p w14:paraId="53DC42FD" w14:textId="067BADA8" w:rsidR="006903CE" w:rsidRPr="00E74F02" w:rsidRDefault="006903CE" w:rsidP="00733F1B">
            <w:pPr>
              <w:pStyle w:val="CERGlossaryTerm"/>
              <w:spacing w:line="276" w:lineRule="auto"/>
              <w:rPr>
                <w:rFonts w:cs="Arial"/>
                <w:sz w:val="22"/>
                <w:szCs w:val="22"/>
              </w:rPr>
            </w:pPr>
            <w:r w:rsidRPr="00E74F02">
              <w:rPr>
                <w:rFonts w:cs="Arial"/>
                <w:sz w:val="22"/>
                <w:szCs w:val="22"/>
              </w:rPr>
              <w:t>Tregtimi  i Vazhdueshëm Brenda së Njëjtës Ditë</w:t>
            </w:r>
          </w:p>
        </w:tc>
        <w:tc>
          <w:tcPr>
            <w:tcW w:w="6589" w:type="dxa"/>
          </w:tcPr>
          <w:p w14:paraId="4402CFBB" w14:textId="24CF4905" w:rsidR="006903CE" w:rsidRPr="00E74F02" w:rsidRDefault="006903CE" w:rsidP="00733F1B">
            <w:pPr>
              <w:pStyle w:val="CERGlossaryDefinition"/>
              <w:spacing w:line="276" w:lineRule="auto"/>
              <w:rPr>
                <w:rFonts w:cs="Arial"/>
                <w:sz w:val="22"/>
                <w:szCs w:val="22"/>
              </w:rPr>
            </w:pPr>
            <w:r w:rsidRPr="00E74F02">
              <w:rPr>
                <w:rFonts w:cs="Arial"/>
                <w:sz w:val="22"/>
                <w:szCs w:val="22"/>
              </w:rPr>
              <w:t xml:space="preserve">Nënkupton procesin e tregtimit  në Tregun Brenda së Njëjtës Ditë për përputhjen e Urdhërporosive dhe alokimin e Kapaciteteve </w:t>
            </w:r>
            <w:r w:rsidR="00D82F6A">
              <w:rPr>
                <w:rFonts w:cs="Arial"/>
                <w:sz w:val="22"/>
                <w:szCs w:val="22"/>
              </w:rPr>
              <w:t>Ndërzonale</w:t>
            </w:r>
            <w:r w:rsidRPr="00E74F02">
              <w:rPr>
                <w:rFonts w:cs="Arial"/>
                <w:sz w:val="22"/>
                <w:szCs w:val="22"/>
              </w:rPr>
              <w:t xml:space="preserve"> në mënyrë </w:t>
            </w:r>
            <w:r w:rsidR="00006A6D" w:rsidRPr="00E74F02">
              <w:rPr>
                <w:rFonts w:cs="Arial"/>
                <w:sz w:val="22"/>
                <w:szCs w:val="22"/>
              </w:rPr>
              <w:t>të</w:t>
            </w:r>
            <w:r w:rsidRPr="00E74F02">
              <w:rPr>
                <w:rFonts w:cs="Arial"/>
                <w:sz w:val="22"/>
                <w:szCs w:val="22"/>
              </w:rPr>
              <w:t xml:space="preserve"> vazhdueshëm</w:t>
            </w:r>
          </w:p>
        </w:tc>
      </w:tr>
      <w:tr w:rsidR="00E74F02" w:rsidRPr="00E74F02" w14:paraId="12A087A6" w14:textId="77777777" w:rsidTr="003D57DD">
        <w:trPr>
          <w:cantSplit/>
        </w:trPr>
        <w:tc>
          <w:tcPr>
            <w:tcW w:w="2880" w:type="dxa"/>
            <w:vAlign w:val="center"/>
          </w:tcPr>
          <w:p w14:paraId="0943050C" w14:textId="746106A3" w:rsidR="006903CE" w:rsidRPr="00E74F02" w:rsidRDefault="006903CE" w:rsidP="00733F1B">
            <w:pPr>
              <w:pStyle w:val="CERGlossaryTerm"/>
              <w:spacing w:line="276" w:lineRule="auto"/>
              <w:rPr>
                <w:rFonts w:cs="Arial"/>
                <w:sz w:val="22"/>
                <w:szCs w:val="22"/>
              </w:rPr>
            </w:pPr>
            <w:r w:rsidRPr="00E74F02">
              <w:rPr>
                <w:rFonts w:cs="Arial"/>
                <w:sz w:val="22"/>
                <w:szCs w:val="22"/>
              </w:rPr>
              <w:t>Tregtimi i Vazhdueshëm Pan-Evropian Brenda së Njëjtës Ditë (XBID)</w:t>
            </w:r>
          </w:p>
        </w:tc>
        <w:tc>
          <w:tcPr>
            <w:tcW w:w="6589" w:type="dxa"/>
            <w:vAlign w:val="center"/>
          </w:tcPr>
          <w:p w14:paraId="6B2557A7" w14:textId="2BCB0297" w:rsidR="006903CE" w:rsidRPr="00E74F02" w:rsidRDefault="006903CE" w:rsidP="00733F1B">
            <w:pPr>
              <w:pStyle w:val="CERGlossaryDefinition"/>
              <w:spacing w:line="276" w:lineRule="auto"/>
              <w:rPr>
                <w:rFonts w:cs="Arial"/>
              </w:rPr>
            </w:pPr>
            <w:r w:rsidRPr="00E74F02">
              <w:rPr>
                <w:rFonts w:cs="Arial"/>
                <w:sz w:val="22"/>
                <w:szCs w:val="22"/>
              </w:rPr>
              <w:t xml:space="preserve">Nënkupton një platformë elektronike e përdorur si pjesë e operimit të Tregtimit të Vazhdueshëm Pan-Evropian Brenda së Njëjtës Ditë </w:t>
            </w:r>
          </w:p>
        </w:tc>
      </w:tr>
      <w:tr w:rsidR="00E74F02" w:rsidRPr="00E74F02" w14:paraId="0A14EC25" w14:textId="77777777" w:rsidTr="003D57DD">
        <w:trPr>
          <w:cantSplit/>
        </w:trPr>
        <w:tc>
          <w:tcPr>
            <w:tcW w:w="2880" w:type="dxa"/>
            <w:vAlign w:val="center"/>
          </w:tcPr>
          <w:p w14:paraId="6BC42F34" w14:textId="115456CF" w:rsidR="006903CE" w:rsidRPr="00E74F02" w:rsidRDefault="006903CE" w:rsidP="00733F1B">
            <w:pPr>
              <w:pStyle w:val="CERGlossaryTerm"/>
              <w:spacing w:line="276" w:lineRule="auto"/>
              <w:rPr>
                <w:rFonts w:cs="Arial"/>
                <w:sz w:val="22"/>
                <w:szCs w:val="22"/>
              </w:rPr>
            </w:pPr>
            <w:r w:rsidRPr="00E74F02">
              <w:rPr>
                <w:rFonts w:cs="Arial"/>
                <w:sz w:val="22"/>
                <w:szCs w:val="22"/>
              </w:rPr>
              <w:lastRenderedPageBreak/>
              <w:t>Tregtimi/ Tregtia</w:t>
            </w:r>
          </w:p>
        </w:tc>
        <w:tc>
          <w:tcPr>
            <w:tcW w:w="6589" w:type="dxa"/>
          </w:tcPr>
          <w:p w14:paraId="6053CE0E" w14:textId="3F311225" w:rsidR="006903CE" w:rsidRPr="00E74F02" w:rsidRDefault="006903CE" w:rsidP="00733F1B">
            <w:pPr>
              <w:pStyle w:val="CERGlossaryDefinition"/>
              <w:spacing w:line="276" w:lineRule="auto"/>
              <w:rPr>
                <w:rFonts w:cs="Arial"/>
              </w:rPr>
            </w:pPr>
            <w:r w:rsidRPr="00E74F02">
              <w:rPr>
                <w:rFonts w:cs="Arial"/>
                <w:sz w:val="22"/>
                <w:szCs w:val="22"/>
              </w:rPr>
              <w:t xml:space="preserve">Nënkupton një </w:t>
            </w:r>
            <w:r w:rsidR="006E1CCF">
              <w:rPr>
                <w:rFonts w:cs="Arial"/>
                <w:sz w:val="22"/>
                <w:szCs w:val="22"/>
              </w:rPr>
              <w:t>K</w:t>
            </w:r>
            <w:r w:rsidR="006E1CCF" w:rsidRPr="00E74F02">
              <w:rPr>
                <w:rFonts w:cs="Arial"/>
                <w:sz w:val="22"/>
                <w:szCs w:val="22"/>
              </w:rPr>
              <w:t xml:space="preserve">ontratë </w:t>
            </w:r>
            <w:r w:rsidRPr="00E74F02">
              <w:rPr>
                <w:rFonts w:cs="Arial"/>
                <w:sz w:val="22"/>
                <w:szCs w:val="22"/>
              </w:rPr>
              <w:t xml:space="preserve">që rezulton nga tregtimi në Tregjet e Ditës në Avancë ose Brenda së Njëjtës Ditë </w:t>
            </w:r>
          </w:p>
        </w:tc>
      </w:tr>
      <w:tr w:rsidR="00E74F02" w:rsidRPr="00E74F02" w14:paraId="2704AC0A" w14:textId="77777777" w:rsidTr="003D57DD">
        <w:trPr>
          <w:cantSplit/>
        </w:trPr>
        <w:tc>
          <w:tcPr>
            <w:tcW w:w="2880" w:type="dxa"/>
            <w:vAlign w:val="center"/>
          </w:tcPr>
          <w:p w14:paraId="02DB5016" w14:textId="6E4E8212" w:rsidR="006903CE" w:rsidRPr="00E74F02" w:rsidRDefault="006903CE" w:rsidP="00CF7CEC">
            <w:pPr>
              <w:pStyle w:val="CERGlossaryTerm"/>
              <w:spacing w:line="276" w:lineRule="auto"/>
              <w:rPr>
                <w:rFonts w:cs="Arial"/>
                <w:sz w:val="22"/>
                <w:szCs w:val="22"/>
              </w:rPr>
            </w:pPr>
            <w:r w:rsidRPr="00E74F02">
              <w:rPr>
                <w:rFonts w:cs="Arial"/>
                <w:sz w:val="22"/>
                <w:szCs w:val="22"/>
              </w:rPr>
              <w:t>Tregu Brenda së Njëjtës Ditë</w:t>
            </w:r>
          </w:p>
        </w:tc>
        <w:tc>
          <w:tcPr>
            <w:tcW w:w="6589" w:type="dxa"/>
          </w:tcPr>
          <w:p w14:paraId="329C08A7" w14:textId="5ADA52CF" w:rsidR="006903CE" w:rsidRPr="00E74F02" w:rsidRDefault="006903CE" w:rsidP="00CF7CEC">
            <w:pPr>
              <w:pStyle w:val="CERGlossaryDefinition"/>
              <w:spacing w:line="276" w:lineRule="auto"/>
              <w:rPr>
                <w:rFonts w:cs="Arial"/>
              </w:rPr>
            </w:pPr>
            <w:r w:rsidRPr="00E74F02">
              <w:rPr>
                <w:rFonts w:cs="Arial"/>
                <w:sz w:val="22"/>
                <w:szCs w:val="22"/>
              </w:rPr>
              <w:t>Nënkupton tregun e ALPEX ku transaksionet  kryhen për blerjen dhe shitjen e energjisë elektrike me detyrimin e livrimit fizik, pas skadimit të kufirit të kohës për dorëzimin e Urdhërporosive për transaksionet në tregun e Ditës në Avancë dhe të lidhura me Ditën e Livrimit në përputhje me dispozitat e ligjit në fuqi si dhe Procedurën Klerimit dhe Shlyerjes</w:t>
            </w:r>
          </w:p>
        </w:tc>
      </w:tr>
      <w:tr w:rsidR="00E74F02" w:rsidRPr="00E74F02" w14:paraId="0A3AA586" w14:textId="77777777" w:rsidTr="003D57DD">
        <w:trPr>
          <w:cantSplit/>
        </w:trPr>
        <w:tc>
          <w:tcPr>
            <w:tcW w:w="2880" w:type="dxa"/>
          </w:tcPr>
          <w:p w14:paraId="7948BD0B" w14:textId="7AE221C5" w:rsidR="006903CE" w:rsidRPr="00E74F02" w:rsidRDefault="006903CE" w:rsidP="00CF7CEC">
            <w:pPr>
              <w:pStyle w:val="CERGlossaryTerm"/>
              <w:spacing w:line="276" w:lineRule="auto"/>
              <w:rPr>
                <w:rFonts w:cs="Arial"/>
                <w:sz w:val="22"/>
                <w:szCs w:val="22"/>
              </w:rPr>
            </w:pPr>
            <w:r w:rsidRPr="00E74F02">
              <w:rPr>
                <w:rFonts w:cs="Arial"/>
                <w:sz w:val="22"/>
                <w:szCs w:val="22"/>
              </w:rPr>
              <w:t>Tregu i Alokimit të Kapaciteteve</w:t>
            </w:r>
          </w:p>
        </w:tc>
        <w:tc>
          <w:tcPr>
            <w:tcW w:w="6589" w:type="dxa"/>
          </w:tcPr>
          <w:p w14:paraId="76893EC9" w14:textId="5891DA4D" w:rsidR="006903CE" w:rsidRPr="00E74F02" w:rsidRDefault="006903CE" w:rsidP="00CF7CEC">
            <w:pPr>
              <w:pStyle w:val="CERGlossaryDefinition"/>
              <w:spacing w:line="276" w:lineRule="auto"/>
              <w:rPr>
                <w:rFonts w:cs="Arial"/>
              </w:rPr>
            </w:pPr>
            <w:r w:rsidRPr="00E74F02">
              <w:rPr>
                <w:rFonts w:cs="Arial"/>
                <w:sz w:val="22"/>
                <w:szCs w:val="22"/>
              </w:rPr>
              <w:t>Nënkupton tregun për alokim t</w:t>
            </w:r>
            <w:r w:rsidRPr="00E74F02">
              <w:rPr>
                <w:rFonts w:cs="Arial"/>
              </w:rPr>
              <w:t>ë</w:t>
            </w:r>
            <w:r w:rsidRPr="00E74F02">
              <w:rPr>
                <w:rFonts w:cs="Arial"/>
                <w:sz w:val="22"/>
                <w:szCs w:val="22"/>
              </w:rPr>
              <w:t xml:space="preserve"> Kapaciteteve </w:t>
            </w:r>
            <w:r w:rsidR="00D82F6A">
              <w:rPr>
                <w:rFonts w:cs="Arial"/>
                <w:sz w:val="22"/>
                <w:szCs w:val="22"/>
              </w:rPr>
              <w:t>Ndërzonale</w:t>
            </w:r>
            <w:r w:rsidRPr="00E74F02">
              <w:rPr>
                <w:rFonts w:cs="Arial"/>
                <w:sz w:val="22"/>
                <w:szCs w:val="22"/>
              </w:rPr>
              <w:t xml:space="preserve"> të kryer nga SEE CAO</w:t>
            </w:r>
            <w:r w:rsidR="00344CA5">
              <w:rPr>
                <w:rFonts w:cs="Arial"/>
                <w:sz w:val="22"/>
                <w:szCs w:val="22"/>
              </w:rPr>
              <w:t xml:space="preserve"> ose JAO</w:t>
            </w:r>
          </w:p>
        </w:tc>
      </w:tr>
      <w:tr w:rsidR="00D01DE4" w:rsidRPr="00E74F02" w14:paraId="6EA776EE" w14:textId="77777777" w:rsidTr="003D57DD">
        <w:trPr>
          <w:cantSplit/>
        </w:trPr>
        <w:tc>
          <w:tcPr>
            <w:tcW w:w="2880" w:type="dxa"/>
          </w:tcPr>
          <w:p w14:paraId="7BDFE055" w14:textId="271ECC26" w:rsidR="00D01DE4" w:rsidRPr="00E74F02" w:rsidRDefault="00D01DE4" w:rsidP="00CF7CEC">
            <w:pPr>
              <w:pStyle w:val="CERGlossaryTerm"/>
              <w:spacing w:line="276" w:lineRule="auto"/>
              <w:rPr>
                <w:rFonts w:cs="Arial"/>
                <w:sz w:val="22"/>
                <w:szCs w:val="22"/>
              </w:rPr>
            </w:pPr>
            <w:r w:rsidRPr="00E74F02">
              <w:rPr>
                <w:rFonts w:cs="Arial"/>
                <w:sz w:val="22"/>
                <w:szCs w:val="22"/>
              </w:rPr>
              <w:t xml:space="preserve">Tregu </w:t>
            </w:r>
            <w:r>
              <w:rPr>
                <w:rFonts w:cs="Arial"/>
                <w:sz w:val="22"/>
                <w:szCs w:val="22"/>
              </w:rPr>
              <w:t xml:space="preserve">i Ankandeve </w:t>
            </w:r>
            <w:r w:rsidRPr="00E74F02">
              <w:rPr>
                <w:rFonts w:cs="Arial"/>
                <w:sz w:val="22"/>
                <w:szCs w:val="22"/>
              </w:rPr>
              <w:t>Brenda së Njëjtës Ditë</w:t>
            </w:r>
            <w:r>
              <w:rPr>
                <w:rFonts w:cs="Arial"/>
                <w:sz w:val="22"/>
                <w:szCs w:val="22"/>
              </w:rPr>
              <w:t xml:space="preserve"> (IDA)</w:t>
            </w:r>
          </w:p>
        </w:tc>
        <w:tc>
          <w:tcPr>
            <w:tcW w:w="6589" w:type="dxa"/>
          </w:tcPr>
          <w:p w14:paraId="56AE0FF8" w14:textId="7275221B" w:rsidR="00D01DE4" w:rsidRPr="00E74F02" w:rsidRDefault="00260F6D" w:rsidP="00CF7CEC">
            <w:pPr>
              <w:pStyle w:val="CERGlossaryDefinition"/>
              <w:spacing w:line="276" w:lineRule="auto"/>
              <w:rPr>
                <w:rFonts w:cs="Arial"/>
                <w:sz w:val="22"/>
                <w:szCs w:val="22"/>
              </w:rPr>
            </w:pPr>
            <w:r w:rsidRPr="00260F6D">
              <w:rPr>
                <w:rFonts w:cs="Arial"/>
                <w:sz w:val="22"/>
                <w:szCs w:val="22"/>
              </w:rPr>
              <w:t>intraday auction’ (IDA) means the implicit intraday auction trading session for simultaneously matching orders from different bidding zones and allocating the available intraday cross-zonal capacity at the bidding zone borders by applying a market coupling mechanism;</w:t>
            </w:r>
          </w:p>
        </w:tc>
      </w:tr>
      <w:tr w:rsidR="00A834AC" w:rsidRPr="00E74F02" w14:paraId="0CD3E53C" w14:textId="77777777" w:rsidTr="003D57DD">
        <w:trPr>
          <w:cantSplit/>
        </w:trPr>
        <w:tc>
          <w:tcPr>
            <w:tcW w:w="2880" w:type="dxa"/>
            <w:vAlign w:val="center"/>
          </w:tcPr>
          <w:p w14:paraId="66619547" w14:textId="0FD0413E" w:rsidR="00A834AC" w:rsidRPr="00E74F02" w:rsidRDefault="00A834AC" w:rsidP="00A834AC">
            <w:pPr>
              <w:pStyle w:val="CERGlossaryTerm"/>
              <w:spacing w:line="276" w:lineRule="auto"/>
              <w:rPr>
                <w:rFonts w:cs="Arial"/>
                <w:sz w:val="22"/>
                <w:szCs w:val="22"/>
              </w:rPr>
            </w:pPr>
            <w:r w:rsidRPr="00E74F02">
              <w:rPr>
                <w:rFonts w:cs="Arial"/>
                <w:sz w:val="22"/>
                <w:szCs w:val="22"/>
              </w:rPr>
              <w:t xml:space="preserve">Tregu </w:t>
            </w:r>
            <w:r w:rsidRPr="00ED263B">
              <w:rPr>
                <w:rFonts w:cs="Arial"/>
                <w:sz w:val="22"/>
                <w:szCs w:val="22"/>
              </w:rPr>
              <w:t>i balancimit</w:t>
            </w:r>
          </w:p>
        </w:tc>
        <w:tc>
          <w:tcPr>
            <w:tcW w:w="6589" w:type="dxa"/>
          </w:tcPr>
          <w:p w14:paraId="48A8BFD3" w14:textId="43638EDC" w:rsidR="00A834AC" w:rsidRPr="00E74F02" w:rsidRDefault="00A834AC" w:rsidP="00A834AC">
            <w:pPr>
              <w:pStyle w:val="CERGlossaryDefinition"/>
              <w:spacing w:line="276" w:lineRule="auto"/>
              <w:rPr>
                <w:rFonts w:cs="Arial"/>
                <w:sz w:val="22"/>
                <w:szCs w:val="22"/>
              </w:rPr>
            </w:pPr>
            <w:r w:rsidRPr="00E74F02">
              <w:rPr>
                <w:rFonts w:cs="Arial"/>
                <w:sz w:val="22"/>
                <w:szCs w:val="22"/>
              </w:rPr>
              <w:t xml:space="preserve">Përkufizimi sipas ligjit </w:t>
            </w:r>
            <w:r>
              <w:rPr>
                <w:rFonts w:cs="Arial"/>
                <w:sz w:val="22"/>
                <w:szCs w:val="22"/>
              </w:rPr>
              <w:t>dhe rregullave p</w:t>
            </w:r>
            <w:r w:rsidRPr="00E74F02">
              <w:rPr>
                <w:rFonts w:cs="Arial"/>
                <w:sz w:val="22"/>
                <w:szCs w:val="22"/>
              </w:rPr>
              <w:t>ë</w:t>
            </w:r>
            <w:r>
              <w:rPr>
                <w:rFonts w:cs="Arial"/>
                <w:sz w:val="22"/>
                <w:szCs w:val="22"/>
              </w:rPr>
              <w:t>rkat</w:t>
            </w:r>
            <w:r w:rsidRPr="00E74F02">
              <w:rPr>
                <w:rFonts w:cs="Arial"/>
                <w:sz w:val="22"/>
                <w:szCs w:val="22"/>
              </w:rPr>
              <w:t>ë</w:t>
            </w:r>
            <w:r>
              <w:rPr>
                <w:rFonts w:cs="Arial"/>
                <w:sz w:val="22"/>
                <w:szCs w:val="22"/>
              </w:rPr>
              <w:t>se</w:t>
            </w:r>
          </w:p>
        </w:tc>
      </w:tr>
      <w:tr w:rsidR="00E74F02" w:rsidRPr="00E74F02" w14:paraId="36372DEB" w14:textId="77777777" w:rsidTr="003D57DD">
        <w:trPr>
          <w:cantSplit/>
        </w:trPr>
        <w:tc>
          <w:tcPr>
            <w:tcW w:w="2880" w:type="dxa"/>
            <w:vAlign w:val="center"/>
          </w:tcPr>
          <w:p w14:paraId="124F5222" w14:textId="0BDFB02A" w:rsidR="006903CE" w:rsidRPr="00E74F02" w:rsidRDefault="006903CE" w:rsidP="00CF7CEC">
            <w:pPr>
              <w:pStyle w:val="CERGlossaryTerm"/>
              <w:spacing w:line="276" w:lineRule="auto"/>
              <w:rPr>
                <w:rFonts w:cs="Arial"/>
                <w:sz w:val="22"/>
                <w:szCs w:val="22"/>
              </w:rPr>
            </w:pPr>
            <w:r w:rsidRPr="00E74F02">
              <w:rPr>
                <w:rFonts w:cs="Arial"/>
                <w:sz w:val="22"/>
                <w:szCs w:val="22"/>
              </w:rPr>
              <w:t>Tregu i Ditës në Avancë</w:t>
            </w:r>
          </w:p>
        </w:tc>
        <w:tc>
          <w:tcPr>
            <w:tcW w:w="6589" w:type="dxa"/>
          </w:tcPr>
          <w:p w14:paraId="080EAE08" w14:textId="486A82F9" w:rsidR="006903CE" w:rsidRPr="00E74F02" w:rsidRDefault="006903CE" w:rsidP="00CF7CEC">
            <w:pPr>
              <w:pStyle w:val="CERGlossaryDefinition"/>
              <w:spacing w:line="276" w:lineRule="auto"/>
              <w:rPr>
                <w:rFonts w:cs="Arial"/>
                <w:sz w:val="22"/>
                <w:szCs w:val="22"/>
              </w:rPr>
            </w:pPr>
            <w:r w:rsidRPr="00E74F02">
              <w:rPr>
                <w:rFonts w:cs="Arial"/>
                <w:sz w:val="22"/>
                <w:szCs w:val="22"/>
              </w:rPr>
              <w:t>Nënkupton tregun e energjisë elektrike ku dorëzimi i Urdhërporosi Blerjeje dhe Shitjeje të vendosura në ditën para livrimit në intervalin prej Kohës së Hapjes së Portës deri në Kohën e Mbylljes së Portës</w:t>
            </w:r>
          </w:p>
        </w:tc>
      </w:tr>
      <w:tr w:rsidR="00E74F02" w:rsidRPr="00E74F02" w14:paraId="7E2548F2" w14:textId="77777777" w:rsidTr="003D57DD">
        <w:trPr>
          <w:cantSplit/>
        </w:trPr>
        <w:tc>
          <w:tcPr>
            <w:tcW w:w="2880" w:type="dxa"/>
            <w:vAlign w:val="center"/>
          </w:tcPr>
          <w:p w14:paraId="615BAB2A" w14:textId="62A18A0D" w:rsidR="006903CE" w:rsidRPr="00E74F02" w:rsidRDefault="006903CE" w:rsidP="00CF7CEC">
            <w:pPr>
              <w:pStyle w:val="CERGlossaryTerm"/>
              <w:spacing w:line="276" w:lineRule="auto"/>
              <w:rPr>
                <w:rFonts w:cs="Arial"/>
                <w:sz w:val="22"/>
                <w:szCs w:val="22"/>
              </w:rPr>
            </w:pPr>
            <w:r w:rsidRPr="00E74F02">
              <w:rPr>
                <w:rFonts w:cs="Arial"/>
                <w:sz w:val="22"/>
                <w:szCs w:val="22"/>
              </w:rPr>
              <w:t>Udhëzim Bankar</w:t>
            </w:r>
          </w:p>
        </w:tc>
        <w:tc>
          <w:tcPr>
            <w:tcW w:w="6589" w:type="dxa"/>
          </w:tcPr>
          <w:p w14:paraId="14C25436" w14:textId="50CB08EC" w:rsidR="006903CE" w:rsidRPr="00E74F02" w:rsidRDefault="006903CE" w:rsidP="00CF7CEC">
            <w:pPr>
              <w:pStyle w:val="CERGlossaryDefinition"/>
              <w:spacing w:line="276" w:lineRule="auto"/>
              <w:rPr>
                <w:rFonts w:cs="Arial"/>
                <w:sz w:val="22"/>
                <w:szCs w:val="22"/>
              </w:rPr>
            </w:pPr>
            <w:r w:rsidRPr="00E74F02">
              <w:rPr>
                <w:rFonts w:cs="Arial"/>
                <w:sz w:val="22"/>
                <w:szCs w:val="22"/>
              </w:rPr>
              <w:t>Nënkupton formën e instruksionit lidhur me termat në të cilën paraja mbahet në Llogarinë e Garancisë në Para</w:t>
            </w:r>
          </w:p>
        </w:tc>
      </w:tr>
      <w:tr w:rsidR="00E74F02" w:rsidRPr="00E74F02" w14:paraId="3508D685" w14:textId="77777777" w:rsidTr="003D57DD">
        <w:trPr>
          <w:cantSplit/>
        </w:trPr>
        <w:tc>
          <w:tcPr>
            <w:tcW w:w="2880" w:type="dxa"/>
            <w:vAlign w:val="center"/>
          </w:tcPr>
          <w:p w14:paraId="776C67FE" w14:textId="193A33E6" w:rsidR="006903CE" w:rsidRPr="00E74F02" w:rsidRDefault="006903CE" w:rsidP="00CF7CEC">
            <w:pPr>
              <w:pStyle w:val="CERGlossaryTerm"/>
              <w:spacing w:line="276" w:lineRule="auto"/>
              <w:rPr>
                <w:rFonts w:cs="Arial"/>
                <w:sz w:val="22"/>
                <w:szCs w:val="22"/>
              </w:rPr>
            </w:pPr>
            <w:r w:rsidRPr="00E74F02">
              <w:rPr>
                <w:rFonts w:cs="Arial"/>
                <w:sz w:val="22"/>
                <w:szCs w:val="22"/>
              </w:rPr>
              <w:t>Urdhër për Pezullim</w:t>
            </w:r>
          </w:p>
        </w:tc>
        <w:tc>
          <w:tcPr>
            <w:tcW w:w="6589" w:type="dxa"/>
          </w:tcPr>
          <w:p w14:paraId="14DE73B0" w14:textId="34497F4B" w:rsidR="006903CE" w:rsidRPr="00E74F02" w:rsidRDefault="006903CE" w:rsidP="00CF7CEC">
            <w:pPr>
              <w:pStyle w:val="CERGlossaryDefinition"/>
              <w:spacing w:line="276" w:lineRule="auto"/>
              <w:rPr>
                <w:rFonts w:cs="Arial"/>
                <w:sz w:val="22"/>
                <w:szCs w:val="22"/>
              </w:rPr>
            </w:pPr>
            <w:r w:rsidRPr="00E74F02">
              <w:rPr>
                <w:rFonts w:cs="Arial"/>
                <w:sz w:val="22"/>
                <w:szCs w:val="22"/>
              </w:rPr>
              <w:t xml:space="preserve">Nënkupton një urdhër të nxjerrë nga  ALPEX-i për Anëtarin e Bursës, kur ALPEX arrin në konkluzionin që ky Anëtar nuk po vepron në përputhje me kërkesat e </w:t>
            </w:r>
            <w:r w:rsidR="00EA6E0A" w:rsidRPr="00E74F02">
              <w:rPr>
                <w:rFonts w:cs="Arial"/>
                <w:sz w:val="22"/>
                <w:szCs w:val="22"/>
              </w:rPr>
              <w:t>Rregullat e Tregut të Energjisë Elektrike-Kushtet e Përgjithshme</w:t>
            </w:r>
            <w:r w:rsidRPr="00E74F02">
              <w:rPr>
                <w:rFonts w:cs="Arial"/>
                <w:sz w:val="22"/>
                <w:szCs w:val="22"/>
              </w:rPr>
              <w:t xml:space="preserve"> ose Procedurat </w:t>
            </w:r>
          </w:p>
        </w:tc>
      </w:tr>
      <w:tr w:rsidR="00E74F02" w:rsidRPr="00E74F02" w14:paraId="6676F2EA" w14:textId="77777777" w:rsidTr="003D57DD">
        <w:trPr>
          <w:cantSplit/>
        </w:trPr>
        <w:tc>
          <w:tcPr>
            <w:tcW w:w="2880" w:type="dxa"/>
            <w:vAlign w:val="center"/>
          </w:tcPr>
          <w:p w14:paraId="06E4FD7F" w14:textId="394FF913" w:rsidR="006903CE" w:rsidRPr="00E74F02" w:rsidRDefault="006903CE" w:rsidP="00CF7CEC">
            <w:pPr>
              <w:pStyle w:val="CERGlossaryTerm"/>
              <w:spacing w:line="276" w:lineRule="auto"/>
              <w:rPr>
                <w:rFonts w:cs="Arial"/>
                <w:sz w:val="22"/>
                <w:szCs w:val="22"/>
              </w:rPr>
            </w:pPr>
            <w:r w:rsidRPr="00E74F02">
              <w:rPr>
                <w:rFonts w:cs="Arial"/>
                <w:sz w:val="22"/>
                <w:szCs w:val="22"/>
              </w:rPr>
              <w:t>Urdhër Përfundimi</w:t>
            </w:r>
          </w:p>
        </w:tc>
        <w:tc>
          <w:tcPr>
            <w:tcW w:w="6589" w:type="dxa"/>
          </w:tcPr>
          <w:p w14:paraId="19DDA105" w14:textId="5102C178" w:rsidR="006903CE" w:rsidRPr="00E74F02" w:rsidRDefault="006903CE" w:rsidP="00CF7CEC">
            <w:pPr>
              <w:pStyle w:val="CERGlossaryDefinition"/>
              <w:spacing w:line="276" w:lineRule="auto"/>
              <w:rPr>
                <w:rFonts w:cs="Arial"/>
                <w:sz w:val="22"/>
                <w:szCs w:val="22"/>
              </w:rPr>
            </w:pPr>
            <w:r w:rsidRPr="00E74F02">
              <w:rPr>
                <w:rFonts w:cs="Arial"/>
                <w:sz w:val="22"/>
                <w:szCs w:val="22"/>
              </w:rPr>
              <w:t xml:space="preserve">Nënkupton një urdhër të nxjerrë nga ALPEX-i për Anëtarin e Bursës, ku specifikohen kushtet e Përfundimit, koha dhe data prej kur ky përfundim hyn në Fuqi </w:t>
            </w:r>
          </w:p>
        </w:tc>
      </w:tr>
      <w:tr w:rsidR="00E74F02" w:rsidRPr="00E74F02" w14:paraId="3393B103" w14:textId="77777777" w:rsidTr="003D57DD">
        <w:trPr>
          <w:cantSplit/>
        </w:trPr>
        <w:tc>
          <w:tcPr>
            <w:tcW w:w="2880" w:type="dxa"/>
            <w:vAlign w:val="center"/>
          </w:tcPr>
          <w:p w14:paraId="22C457A5" w14:textId="7B0C8287" w:rsidR="006903CE" w:rsidRPr="00E74F02" w:rsidRDefault="006903CE" w:rsidP="00CF7CEC">
            <w:pPr>
              <w:pStyle w:val="CERGlossaryTerm"/>
              <w:spacing w:line="276" w:lineRule="auto"/>
              <w:rPr>
                <w:rFonts w:cs="Arial"/>
                <w:sz w:val="22"/>
                <w:szCs w:val="22"/>
              </w:rPr>
            </w:pPr>
            <w:r w:rsidRPr="00E74F02">
              <w:rPr>
                <w:rFonts w:cs="Arial"/>
                <w:sz w:val="22"/>
                <w:szCs w:val="22"/>
              </w:rPr>
              <w:t>Urdhërporosi</w:t>
            </w:r>
          </w:p>
        </w:tc>
        <w:tc>
          <w:tcPr>
            <w:tcW w:w="6589" w:type="dxa"/>
          </w:tcPr>
          <w:p w14:paraId="6163251D" w14:textId="2C13D84F" w:rsidR="006903CE" w:rsidRPr="00E74F02" w:rsidRDefault="006903CE" w:rsidP="00CF7CEC">
            <w:pPr>
              <w:pStyle w:val="CERGlossaryDefinition"/>
              <w:spacing w:line="276" w:lineRule="auto"/>
              <w:rPr>
                <w:rFonts w:cs="Arial"/>
                <w:sz w:val="22"/>
                <w:szCs w:val="22"/>
              </w:rPr>
            </w:pPr>
            <w:r w:rsidRPr="00E74F02">
              <w:rPr>
                <w:rFonts w:cs="Arial"/>
                <w:bCs/>
                <w:sz w:val="22"/>
                <w:szCs w:val="22"/>
              </w:rPr>
              <w:t>Nënkupton një ofertë për të shitur ose një kërkesë për të blerë energji elektrike  nga një Anëtar i Bursës brenda Zonës s</w:t>
            </w:r>
            <w:r w:rsidRPr="00E74F02">
              <w:rPr>
                <w:rFonts w:cs="Arial"/>
                <w:sz w:val="22"/>
                <w:szCs w:val="22"/>
              </w:rPr>
              <w:t xml:space="preserve">ë </w:t>
            </w:r>
            <w:r w:rsidRPr="00E74F02">
              <w:rPr>
                <w:rFonts w:cs="Arial"/>
                <w:bCs/>
                <w:sz w:val="22"/>
                <w:szCs w:val="22"/>
              </w:rPr>
              <w:t>Ofertimit të Shqipërisë ose Kosovës, në lidhje me një Portofol t</w:t>
            </w:r>
            <w:r w:rsidRPr="00E74F02">
              <w:rPr>
                <w:rFonts w:cs="Arial"/>
                <w:sz w:val="22"/>
                <w:szCs w:val="22"/>
              </w:rPr>
              <w:t>ë</w:t>
            </w:r>
            <w:r w:rsidRPr="00E74F02">
              <w:rPr>
                <w:rFonts w:cs="Arial"/>
                <w:bCs/>
                <w:sz w:val="22"/>
                <w:szCs w:val="22"/>
              </w:rPr>
              <w:t xml:space="preserve"> caktuar, Njësi kohore Tregu, volum dhe çmim në përputhje me specifikimet e Produkteve të lidhura</w:t>
            </w:r>
          </w:p>
        </w:tc>
      </w:tr>
      <w:tr w:rsidR="00082081" w:rsidRPr="00E74F02" w14:paraId="082A7F83" w14:textId="77777777" w:rsidTr="003D57DD">
        <w:trPr>
          <w:cantSplit/>
        </w:trPr>
        <w:tc>
          <w:tcPr>
            <w:tcW w:w="2880" w:type="dxa"/>
            <w:vAlign w:val="center"/>
          </w:tcPr>
          <w:p w14:paraId="204EB38E" w14:textId="2A33A208" w:rsidR="00082081" w:rsidRPr="00E74F02" w:rsidRDefault="00082081" w:rsidP="00082081">
            <w:pPr>
              <w:pStyle w:val="CERGlossaryTerm"/>
              <w:spacing w:line="276" w:lineRule="auto"/>
              <w:rPr>
                <w:rFonts w:cs="Arial"/>
                <w:sz w:val="22"/>
                <w:szCs w:val="22"/>
              </w:rPr>
            </w:pPr>
            <w:r w:rsidRPr="00E74F02">
              <w:rPr>
                <w:rFonts w:cs="Arial"/>
                <w:sz w:val="22"/>
                <w:szCs w:val="22"/>
              </w:rPr>
              <w:t>Urdhërporosi Ajsberg</w:t>
            </w:r>
          </w:p>
        </w:tc>
        <w:tc>
          <w:tcPr>
            <w:tcW w:w="6589" w:type="dxa"/>
          </w:tcPr>
          <w:p w14:paraId="064B0C7B" w14:textId="19DBD6A3" w:rsidR="00082081" w:rsidRPr="00E74F02" w:rsidRDefault="00082081" w:rsidP="00082081">
            <w:pPr>
              <w:pStyle w:val="CERGlossaryDefinition"/>
              <w:spacing w:line="276" w:lineRule="auto"/>
              <w:rPr>
                <w:rFonts w:cs="Arial"/>
                <w:bCs/>
                <w:sz w:val="22"/>
                <w:szCs w:val="22"/>
              </w:rPr>
            </w:pPr>
            <w:r w:rsidRPr="00E74F02">
              <w:rPr>
                <w:rFonts w:cs="Arial"/>
                <w:sz w:val="22"/>
                <w:szCs w:val="22"/>
              </w:rPr>
              <w:t>Nënkupton një Urdhërporosi me karakteristikat e përshkruara në paragrafin D.1.</w:t>
            </w:r>
            <w:r>
              <w:rPr>
                <w:rFonts w:cs="Arial"/>
                <w:sz w:val="22"/>
                <w:szCs w:val="22"/>
              </w:rPr>
              <w:t>5</w:t>
            </w:r>
            <w:r w:rsidRPr="00E74F02">
              <w:rPr>
                <w:rFonts w:cs="Arial"/>
                <w:sz w:val="22"/>
                <w:szCs w:val="22"/>
              </w:rPr>
              <w:t xml:space="preserve"> të Procedurës se Tregtimit</w:t>
            </w:r>
          </w:p>
        </w:tc>
      </w:tr>
      <w:tr w:rsidR="00287D39" w:rsidRPr="00E74F02" w14:paraId="2FD1E1D8" w14:textId="77777777" w:rsidTr="003D57DD">
        <w:trPr>
          <w:cantSplit/>
        </w:trPr>
        <w:tc>
          <w:tcPr>
            <w:tcW w:w="2880" w:type="dxa"/>
            <w:vAlign w:val="center"/>
          </w:tcPr>
          <w:p w14:paraId="7634CCD7" w14:textId="4F9FD1E0" w:rsidR="00287D39" w:rsidRPr="00E74F02" w:rsidRDefault="00287D39" w:rsidP="00287D39">
            <w:pPr>
              <w:pStyle w:val="CERGlossaryTerm"/>
              <w:spacing w:line="276" w:lineRule="auto"/>
              <w:rPr>
                <w:rFonts w:cs="Arial"/>
                <w:sz w:val="22"/>
                <w:szCs w:val="22"/>
              </w:rPr>
            </w:pPr>
            <w:r w:rsidRPr="00E74F02">
              <w:rPr>
                <w:rFonts w:cs="Arial"/>
                <w:sz w:val="22"/>
                <w:szCs w:val="22"/>
              </w:rPr>
              <w:lastRenderedPageBreak/>
              <w:t>Urdhërporosi Blerjeje</w:t>
            </w:r>
          </w:p>
        </w:tc>
        <w:tc>
          <w:tcPr>
            <w:tcW w:w="6589" w:type="dxa"/>
          </w:tcPr>
          <w:p w14:paraId="62A35A73" w14:textId="41436CF8" w:rsidR="00287D39" w:rsidRPr="00E74F02" w:rsidRDefault="00287D39" w:rsidP="00287D39">
            <w:pPr>
              <w:pStyle w:val="CERGlossaryDefinition"/>
              <w:spacing w:line="276" w:lineRule="auto"/>
              <w:rPr>
                <w:rFonts w:cs="Arial"/>
                <w:sz w:val="22"/>
                <w:szCs w:val="22"/>
              </w:rPr>
            </w:pPr>
            <w:r w:rsidRPr="00E74F02">
              <w:rPr>
                <w:rFonts w:cs="Arial"/>
                <w:sz w:val="22"/>
                <w:szCs w:val="22"/>
              </w:rPr>
              <w:t>Nënkupton një deklarim me qëllim blerjeje i futur në ETSS nga Anëtari i Bursës për të kryer Tregtim në Tregun e Energjisë Elektrike në përputhje me dispozitat specifike në Rregullat e Tregut të Energjisë Elektrike-Kushtet e Përgjithshme</w:t>
            </w:r>
          </w:p>
        </w:tc>
      </w:tr>
      <w:tr w:rsidR="00E85265" w:rsidRPr="00E74F02" w14:paraId="40A3CF93" w14:textId="77777777" w:rsidTr="003D57DD">
        <w:trPr>
          <w:cantSplit/>
        </w:trPr>
        <w:tc>
          <w:tcPr>
            <w:tcW w:w="2880" w:type="dxa"/>
            <w:vAlign w:val="center"/>
          </w:tcPr>
          <w:p w14:paraId="47AFD4FB" w14:textId="0445C6E8" w:rsidR="00E85265" w:rsidRPr="00E74F02" w:rsidRDefault="00E85265" w:rsidP="00E85265">
            <w:pPr>
              <w:pStyle w:val="CERGlossaryTerm"/>
              <w:spacing w:line="276" w:lineRule="auto"/>
              <w:rPr>
                <w:rFonts w:cs="Arial"/>
                <w:sz w:val="22"/>
                <w:szCs w:val="22"/>
              </w:rPr>
            </w:pPr>
            <w:r w:rsidRPr="00B867C0">
              <w:rPr>
                <w:rFonts w:cs="Arial"/>
              </w:rPr>
              <w:t xml:space="preserve">Urdhërporosi </w:t>
            </w:r>
            <w:r>
              <w:rPr>
                <w:rFonts w:cs="Arial"/>
              </w:rPr>
              <w:t xml:space="preserve">e </w:t>
            </w:r>
            <w:r w:rsidRPr="00CC1275">
              <w:rPr>
                <w:rFonts w:cs="Arial"/>
              </w:rPr>
              <w:t>Rregullt</w:t>
            </w:r>
          </w:p>
        </w:tc>
        <w:tc>
          <w:tcPr>
            <w:tcW w:w="6589" w:type="dxa"/>
          </w:tcPr>
          <w:p w14:paraId="3F8A8883" w14:textId="03EC5401" w:rsidR="00E85265" w:rsidRPr="00E74F02" w:rsidRDefault="00E85265" w:rsidP="00E85265">
            <w:pPr>
              <w:pStyle w:val="CERGlossaryDefinition"/>
              <w:spacing w:line="276" w:lineRule="auto"/>
              <w:rPr>
                <w:rFonts w:cs="Arial"/>
                <w:sz w:val="22"/>
                <w:szCs w:val="22"/>
              </w:rPr>
            </w:pPr>
            <w:r w:rsidRPr="00E74F02">
              <w:rPr>
                <w:rFonts w:cs="Arial"/>
                <w:sz w:val="22"/>
                <w:szCs w:val="22"/>
              </w:rPr>
              <w:t>Nënkupton në Urdhërporosi</w:t>
            </w:r>
            <w:r>
              <w:rPr>
                <w:rFonts w:cs="Arial"/>
                <w:sz w:val="22"/>
                <w:szCs w:val="22"/>
              </w:rPr>
              <w:t xml:space="preserve"> ne lidhje me </w:t>
            </w:r>
            <w:r w:rsidRPr="00330C7D">
              <w:rPr>
                <w:rFonts w:cs="Arial"/>
                <w:sz w:val="22"/>
                <w:szCs w:val="22"/>
              </w:rPr>
              <w:t>Tregun e Vazhdueshëm Brenda së Njëjtës Ditë</w:t>
            </w:r>
            <w:r>
              <w:rPr>
                <w:rFonts w:cs="Arial"/>
                <w:sz w:val="22"/>
                <w:szCs w:val="22"/>
              </w:rPr>
              <w:t xml:space="preserve"> e p</w:t>
            </w:r>
            <w:r w:rsidRPr="00330C7D">
              <w:rPr>
                <w:rFonts w:cs="Arial"/>
                <w:sz w:val="22"/>
                <w:szCs w:val="22"/>
              </w:rPr>
              <w:t>ë</w:t>
            </w:r>
            <w:r>
              <w:rPr>
                <w:rFonts w:cs="Arial"/>
                <w:sz w:val="22"/>
                <w:szCs w:val="22"/>
              </w:rPr>
              <w:t>rshkruar n</w:t>
            </w:r>
            <w:r w:rsidRPr="00330C7D">
              <w:rPr>
                <w:rFonts w:cs="Arial"/>
                <w:sz w:val="22"/>
                <w:szCs w:val="22"/>
              </w:rPr>
              <w:t>ë</w:t>
            </w:r>
            <w:r>
              <w:rPr>
                <w:rFonts w:cs="Arial"/>
                <w:sz w:val="22"/>
                <w:szCs w:val="22"/>
              </w:rPr>
              <w:t xml:space="preserve"> seksionin D.1.3 </w:t>
            </w:r>
            <w:r w:rsidRPr="00E74F02">
              <w:rPr>
                <w:rFonts w:cs="Arial"/>
                <w:sz w:val="22"/>
                <w:szCs w:val="22"/>
              </w:rPr>
              <w:t>të Procedurës së Tregtimit</w:t>
            </w:r>
          </w:p>
        </w:tc>
      </w:tr>
      <w:tr w:rsidR="00E85265" w:rsidRPr="00E74F02" w14:paraId="19FC6686" w14:textId="77777777" w:rsidTr="003D57DD">
        <w:trPr>
          <w:cantSplit/>
        </w:trPr>
        <w:tc>
          <w:tcPr>
            <w:tcW w:w="2880" w:type="dxa"/>
            <w:vAlign w:val="center"/>
          </w:tcPr>
          <w:p w14:paraId="16D7772C" w14:textId="6D62C79F" w:rsidR="00E85265" w:rsidRPr="00E74F02" w:rsidRDefault="00E85265" w:rsidP="00E85265">
            <w:pPr>
              <w:pStyle w:val="CERGlossaryTerm"/>
              <w:spacing w:line="276" w:lineRule="auto"/>
              <w:rPr>
                <w:rFonts w:cs="Arial"/>
                <w:sz w:val="22"/>
                <w:szCs w:val="22"/>
              </w:rPr>
            </w:pPr>
            <w:r w:rsidRPr="00046B89">
              <w:rPr>
                <w:rFonts w:cs="Arial"/>
                <w:sz w:val="22"/>
                <w:szCs w:val="22"/>
              </w:rPr>
              <w:t>Urdhërporosi e Rregullt në Bllok</w:t>
            </w:r>
          </w:p>
        </w:tc>
        <w:tc>
          <w:tcPr>
            <w:tcW w:w="6589" w:type="dxa"/>
          </w:tcPr>
          <w:p w14:paraId="01910E2F" w14:textId="77777777" w:rsidR="00E85265" w:rsidRPr="00DB360A" w:rsidRDefault="00E85265" w:rsidP="00E85265">
            <w:pPr>
              <w:pStyle w:val="CERAppendixLevel2"/>
              <w:numPr>
                <w:ilvl w:val="0"/>
                <w:numId w:val="0"/>
              </w:numPr>
              <w:spacing w:after="0"/>
              <w:ind w:left="72"/>
              <w:jc w:val="both"/>
              <w:rPr>
                <w:rFonts w:cs="Arial"/>
                <w:lang w:val="sq-AL"/>
              </w:rPr>
            </w:pPr>
            <w:r w:rsidRPr="00DB360A">
              <w:rPr>
                <w:rFonts w:cs="Arial"/>
                <w:lang w:val="sq-AL"/>
              </w:rPr>
              <w:t xml:space="preserve">Në lidhje me Urdhërporositë e dorëzuara për Ankandet e Ditës në Avancë dhe Brenda së Njëjtës Ditë, nënkupton Urdhërporosi Blerjeje ose Shitjeje për më shumë se një </w:t>
            </w:r>
            <w:r>
              <w:rPr>
                <w:rFonts w:cs="Arial"/>
                <w:lang w:val="sq-AL"/>
              </w:rPr>
              <w:t>Periudh</w:t>
            </w:r>
            <w:r w:rsidRPr="00DB360A">
              <w:rPr>
                <w:rFonts w:cs="Arial"/>
                <w:lang w:val="sq-AL"/>
              </w:rPr>
              <w:t>ë</w:t>
            </w:r>
            <w:r>
              <w:rPr>
                <w:rFonts w:cs="Arial"/>
                <w:lang w:val="sq-AL"/>
              </w:rPr>
              <w:t xml:space="preserve"> Tregtimi</w:t>
            </w:r>
            <w:r w:rsidRPr="00DB360A">
              <w:rPr>
                <w:rFonts w:cs="Arial"/>
                <w:lang w:val="sq-AL"/>
              </w:rPr>
              <w:t xml:space="preserve"> me karakteristikat e përshkruara në </w:t>
            </w:r>
            <w:r>
              <w:rPr>
                <w:rFonts w:cs="Arial"/>
                <w:lang w:val="sq-AL"/>
              </w:rPr>
              <w:t>paragrafin</w:t>
            </w:r>
            <w:r w:rsidRPr="00DB360A">
              <w:rPr>
                <w:rFonts w:cs="Arial"/>
                <w:lang w:val="sq-AL"/>
              </w:rPr>
              <w:t xml:space="preserve"> B.1.7</w:t>
            </w:r>
            <w:r>
              <w:rPr>
                <w:rFonts w:cs="Arial"/>
                <w:lang w:val="sq-AL"/>
              </w:rPr>
              <w:t>.1</w:t>
            </w:r>
            <w:r w:rsidRPr="00DB360A">
              <w:rPr>
                <w:rFonts w:cs="Arial"/>
                <w:lang w:val="sq-AL"/>
              </w:rPr>
              <w:t xml:space="preserve"> të Procedurës së Tregtimit</w:t>
            </w:r>
          </w:p>
          <w:p w14:paraId="63038B1B" w14:textId="77777777" w:rsidR="00E85265" w:rsidRPr="00E74F02" w:rsidRDefault="00E85265" w:rsidP="00E85265">
            <w:pPr>
              <w:pStyle w:val="CERGlossaryDefinition"/>
              <w:spacing w:line="276" w:lineRule="auto"/>
              <w:rPr>
                <w:rFonts w:cs="Arial"/>
                <w:bCs/>
                <w:sz w:val="22"/>
                <w:szCs w:val="22"/>
              </w:rPr>
            </w:pPr>
          </w:p>
        </w:tc>
      </w:tr>
      <w:tr w:rsidR="001C630F" w:rsidRPr="00E74F02" w14:paraId="3B90B12F" w14:textId="77777777" w:rsidTr="003D57DD">
        <w:trPr>
          <w:cantSplit/>
        </w:trPr>
        <w:tc>
          <w:tcPr>
            <w:tcW w:w="2880" w:type="dxa"/>
            <w:vAlign w:val="center"/>
          </w:tcPr>
          <w:p w14:paraId="69417053" w14:textId="4A8D6118" w:rsidR="001C630F" w:rsidRPr="00046B89" w:rsidRDefault="001C630F" w:rsidP="001C630F">
            <w:pPr>
              <w:pStyle w:val="CERGlossaryTerm"/>
              <w:spacing w:line="276" w:lineRule="auto"/>
              <w:rPr>
                <w:rFonts w:cs="Arial"/>
                <w:sz w:val="22"/>
                <w:szCs w:val="22"/>
              </w:rPr>
            </w:pPr>
            <w:r w:rsidRPr="00E74F02">
              <w:rPr>
                <w:rFonts w:cs="Arial"/>
                <w:sz w:val="22"/>
                <w:szCs w:val="22"/>
              </w:rPr>
              <w:t>Urdhërporosi e Thjeshtë</w:t>
            </w:r>
          </w:p>
        </w:tc>
        <w:tc>
          <w:tcPr>
            <w:tcW w:w="6589" w:type="dxa"/>
          </w:tcPr>
          <w:p w14:paraId="2CD2B361" w14:textId="77777777" w:rsidR="001C630F" w:rsidRPr="00E74F02" w:rsidRDefault="001C630F" w:rsidP="001C630F">
            <w:pPr>
              <w:pStyle w:val="CERGlossaryDefinition"/>
              <w:spacing w:line="276" w:lineRule="auto"/>
              <w:rPr>
                <w:rFonts w:cs="Arial"/>
                <w:sz w:val="22"/>
                <w:szCs w:val="22"/>
              </w:rPr>
            </w:pPr>
            <w:r w:rsidRPr="00E74F02">
              <w:rPr>
                <w:rFonts w:cs="Arial"/>
                <w:sz w:val="22"/>
                <w:szCs w:val="22"/>
              </w:rPr>
              <w:t>Nënkupton n</w:t>
            </w:r>
            <w:r>
              <w:rPr>
                <w:rFonts w:cs="Arial"/>
                <w:sz w:val="22"/>
                <w:szCs w:val="22"/>
              </w:rPr>
              <w:t>j</w:t>
            </w:r>
            <w:r w:rsidRPr="00E74F02">
              <w:rPr>
                <w:rFonts w:cs="Arial"/>
                <w:sz w:val="22"/>
                <w:szCs w:val="22"/>
              </w:rPr>
              <w:t>ë Urdhërporosi, dhe:</w:t>
            </w:r>
          </w:p>
          <w:p w14:paraId="2A386C07" w14:textId="77777777" w:rsidR="001C630F" w:rsidRPr="00E74F02" w:rsidRDefault="001C630F" w:rsidP="001C630F">
            <w:pPr>
              <w:pStyle w:val="CERGlossaryDefinition"/>
              <w:numPr>
                <w:ilvl w:val="0"/>
                <w:numId w:val="53"/>
              </w:numPr>
              <w:spacing w:line="276" w:lineRule="auto"/>
              <w:rPr>
                <w:rFonts w:cs="Arial"/>
                <w:sz w:val="22"/>
                <w:szCs w:val="22"/>
              </w:rPr>
            </w:pPr>
            <w:r w:rsidRPr="00E74F02">
              <w:rPr>
                <w:rFonts w:cs="Arial"/>
                <w:sz w:val="22"/>
                <w:szCs w:val="22"/>
              </w:rPr>
              <w:t>në lidhje me Ankandin e Ditës në Avancë e përshkruar në paragrafin B.1.5 të Procedurës së Tregtimit; dhe</w:t>
            </w:r>
          </w:p>
          <w:p w14:paraId="0E7F0FE0" w14:textId="51950F93" w:rsidR="001C630F" w:rsidRPr="00DB360A" w:rsidRDefault="001C630F" w:rsidP="001C630F">
            <w:pPr>
              <w:pStyle w:val="CERAppendixLevel2"/>
              <w:numPr>
                <w:ilvl w:val="0"/>
                <w:numId w:val="0"/>
              </w:numPr>
              <w:spacing w:after="0"/>
              <w:ind w:left="72"/>
              <w:jc w:val="both"/>
              <w:rPr>
                <w:rFonts w:cs="Arial"/>
                <w:lang w:val="sq-AL"/>
              </w:rPr>
            </w:pPr>
            <w:r w:rsidRPr="00D36B41">
              <w:rPr>
                <w:rFonts w:cs="Arial"/>
                <w:lang w:val="sq-AL"/>
              </w:rPr>
              <w:t>në lidhje me Ankandin Brenda së Njëjtës Ditë, e përshkruar në paragrafin C.1.5 të Procedurës së Tregtimit;</w:t>
            </w:r>
          </w:p>
        </w:tc>
      </w:tr>
      <w:tr w:rsidR="001C630F" w:rsidRPr="00E74F02" w14:paraId="0C7360ED" w14:textId="77777777" w:rsidTr="00CB581B">
        <w:trPr>
          <w:cantSplit/>
        </w:trPr>
        <w:tc>
          <w:tcPr>
            <w:tcW w:w="2880" w:type="dxa"/>
            <w:vAlign w:val="center"/>
          </w:tcPr>
          <w:p w14:paraId="270BFDF3" w14:textId="5E835BBC" w:rsidR="001C630F" w:rsidRPr="00046B89" w:rsidRDefault="001C630F" w:rsidP="001C630F">
            <w:pPr>
              <w:pStyle w:val="CERGlossaryTerm"/>
              <w:spacing w:line="276" w:lineRule="auto"/>
              <w:rPr>
                <w:rFonts w:cs="Arial"/>
                <w:sz w:val="22"/>
                <w:szCs w:val="22"/>
              </w:rPr>
            </w:pPr>
            <w:r w:rsidRPr="00E74F02">
              <w:rPr>
                <w:rFonts w:cs="Arial"/>
                <w:sz w:val="22"/>
                <w:szCs w:val="22"/>
              </w:rPr>
              <w:t xml:space="preserve">Urdhërporosi e Thjeshtë Blerjeje </w:t>
            </w:r>
          </w:p>
        </w:tc>
        <w:tc>
          <w:tcPr>
            <w:tcW w:w="6589" w:type="dxa"/>
            <w:vAlign w:val="center"/>
          </w:tcPr>
          <w:p w14:paraId="121A0D0D" w14:textId="70631343" w:rsidR="001C630F" w:rsidRPr="00DB360A" w:rsidRDefault="001C630F" w:rsidP="001C630F">
            <w:pPr>
              <w:pStyle w:val="CERAppendixLevel2"/>
              <w:numPr>
                <w:ilvl w:val="0"/>
                <w:numId w:val="0"/>
              </w:numPr>
              <w:spacing w:after="0"/>
              <w:ind w:left="72"/>
              <w:jc w:val="both"/>
              <w:rPr>
                <w:rFonts w:cs="Arial"/>
                <w:lang w:val="sq-AL"/>
              </w:rPr>
            </w:pPr>
            <w:r w:rsidRPr="00D36B41">
              <w:rPr>
                <w:rFonts w:cs="Arial"/>
                <w:lang w:val="sq-AL"/>
              </w:rPr>
              <w:t xml:space="preserve">Një Urdhërporosi e Thjeshtë për blerjen e energjisë elektrike </w:t>
            </w:r>
          </w:p>
        </w:tc>
      </w:tr>
      <w:tr w:rsidR="001C630F" w:rsidRPr="00E74F02" w14:paraId="26D8DB84" w14:textId="77777777" w:rsidTr="00CB581B">
        <w:trPr>
          <w:cantSplit/>
        </w:trPr>
        <w:tc>
          <w:tcPr>
            <w:tcW w:w="2880" w:type="dxa"/>
            <w:vAlign w:val="center"/>
          </w:tcPr>
          <w:p w14:paraId="4F5AB1C8" w14:textId="23E6D49F" w:rsidR="001C630F" w:rsidRPr="00046B89" w:rsidRDefault="001C630F" w:rsidP="001C630F">
            <w:pPr>
              <w:pStyle w:val="CERGlossaryTerm"/>
              <w:spacing w:line="276" w:lineRule="auto"/>
              <w:rPr>
                <w:rFonts w:cs="Arial"/>
                <w:sz w:val="22"/>
                <w:szCs w:val="22"/>
              </w:rPr>
            </w:pPr>
            <w:r w:rsidRPr="00E74F02">
              <w:rPr>
                <w:rFonts w:cs="Arial"/>
                <w:sz w:val="22"/>
                <w:szCs w:val="22"/>
              </w:rPr>
              <w:t xml:space="preserve">Urdhërporosi e Thjeshtë Shitjeje </w:t>
            </w:r>
          </w:p>
        </w:tc>
        <w:tc>
          <w:tcPr>
            <w:tcW w:w="6589" w:type="dxa"/>
            <w:vAlign w:val="center"/>
          </w:tcPr>
          <w:p w14:paraId="6563203E" w14:textId="6977A529" w:rsidR="001C630F" w:rsidRPr="00DB360A" w:rsidRDefault="001C630F" w:rsidP="001C630F">
            <w:pPr>
              <w:pStyle w:val="CERAppendixLevel2"/>
              <w:numPr>
                <w:ilvl w:val="0"/>
                <w:numId w:val="0"/>
              </w:numPr>
              <w:spacing w:after="0"/>
              <w:ind w:left="72"/>
              <w:jc w:val="both"/>
              <w:rPr>
                <w:rFonts w:cs="Arial"/>
                <w:lang w:val="sq-AL"/>
              </w:rPr>
            </w:pPr>
            <w:r w:rsidRPr="00D36B41">
              <w:rPr>
                <w:rFonts w:cs="Arial"/>
                <w:lang w:val="sq-AL"/>
              </w:rPr>
              <w:t>Një Urdhërporosi e Thjeshtë për të shitur energji elektrike</w:t>
            </w:r>
          </w:p>
        </w:tc>
      </w:tr>
      <w:tr w:rsidR="001C630F" w:rsidRPr="00E74F02" w14:paraId="6EE9750E" w14:textId="77777777" w:rsidTr="003D57DD">
        <w:trPr>
          <w:cantSplit/>
        </w:trPr>
        <w:tc>
          <w:tcPr>
            <w:tcW w:w="2880" w:type="dxa"/>
            <w:vAlign w:val="center"/>
          </w:tcPr>
          <w:p w14:paraId="58960FF7" w14:textId="2E080816" w:rsidR="001C630F" w:rsidRPr="00046B89" w:rsidRDefault="001C630F" w:rsidP="001C630F">
            <w:pPr>
              <w:pStyle w:val="CERGlossaryTerm"/>
              <w:spacing w:line="276" w:lineRule="auto"/>
              <w:rPr>
                <w:rFonts w:cs="Arial"/>
                <w:sz w:val="22"/>
                <w:szCs w:val="22"/>
              </w:rPr>
            </w:pPr>
            <w:r w:rsidRPr="00E74F02">
              <w:rPr>
                <w:rFonts w:cs="Arial"/>
                <w:sz w:val="22"/>
                <w:szCs w:val="22"/>
              </w:rPr>
              <w:t>Urdhërporosi Marrëse e Çmimit me Përparësi (Shitjeje/Blerjeje)</w:t>
            </w:r>
          </w:p>
        </w:tc>
        <w:tc>
          <w:tcPr>
            <w:tcW w:w="6589" w:type="dxa"/>
          </w:tcPr>
          <w:p w14:paraId="0FEF6B06" w14:textId="052B06F1" w:rsidR="001C630F" w:rsidRPr="00DB360A" w:rsidRDefault="001C630F" w:rsidP="001C630F">
            <w:pPr>
              <w:pStyle w:val="CERAppendixLevel2"/>
              <w:numPr>
                <w:ilvl w:val="0"/>
                <w:numId w:val="0"/>
              </w:numPr>
              <w:spacing w:after="0"/>
              <w:ind w:left="72"/>
              <w:jc w:val="both"/>
              <w:rPr>
                <w:rFonts w:cs="Arial"/>
                <w:lang w:val="sq-AL"/>
              </w:rPr>
            </w:pPr>
            <w:r w:rsidRPr="00D36B41">
              <w:rPr>
                <w:rFonts w:cs="Arial"/>
                <w:lang w:val="sq-AL"/>
              </w:rPr>
              <w:t xml:space="preserve">Urdhërporositë Marrëse e Çmimit me Përparësi janë Urdhërporosi me hapa (blerjeje/shitjeje) të dorëzuar për një çmim të barabartë me (maksimum/minimum) e të Çmimit të Urdhërporosive në Ankandet e Ditës në Avancë dhe/ose Brenda së Njëjtës Ditë </w:t>
            </w:r>
          </w:p>
        </w:tc>
      </w:tr>
      <w:tr w:rsidR="001C630F" w:rsidRPr="00E74F02" w14:paraId="031969FF" w14:textId="77777777" w:rsidTr="003D57DD">
        <w:trPr>
          <w:cantSplit/>
        </w:trPr>
        <w:tc>
          <w:tcPr>
            <w:tcW w:w="2880" w:type="dxa"/>
            <w:vAlign w:val="center"/>
          </w:tcPr>
          <w:p w14:paraId="12E0E39B" w14:textId="0294C803" w:rsidR="001C630F" w:rsidRPr="00165B8F" w:rsidRDefault="001C630F" w:rsidP="001C630F">
            <w:pPr>
              <w:pStyle w:val="CERGlossaryTerm"/>
              <w:spacing w:line="276" w:lineRule="auto"/>
              <w:rPr>
                <w:rFonts w:cs="Arial"/>
                <w:sz w:val="22"/>
                <w:szCs w:val="22"/>
                <w:highlight w:val="magenta"/>
              </w:rPr>
            </w:pPr>
            <w:r w:rsidRPr="00F77C1F">
              <w:rPr>
                <w:rFonts w:cs="Arial"/>
                <w:sz w:val="22"/>
                <w:szCs w:val="22"/>
              </w:rPr>
              <w:t>Urdhërporosi në Bllok</w:t>
            </w:r>
          </w:p>
        </w:tc>
        <w:tc>
          <w:tcPr>
            <w:tcW w:w="6589" w:type="dxa"/>
          </w:tcPr>
          <w:p w14:paraId="588861B6" w14:textId="6CD96D28" w:rsidR="001C630F" w:rsidRPr="00165B8F" w:rsidRDefault="001C630F" w:rsidP="00EF719C">
            <w:pPr>
              <w:pStyle w:val="CERAppendixLevel2"/>
              <w:numPr>
                <w:ilvl w:val="0"/>
                <w:numId w:val="0"/>
              </w:numPr>
              <w:ind w:left="32"/>
              <w:jc w:val="both"/>
              <w:rPr>
                <w:rFonts w:cs="Arial"/>
                <w:highlight w:val="magenta"/>
                <w:lang w:val="sq-AL"/>
              </w:rPr>
            </w:pPr>
            <w:r w:rsidRPr="00EF719C">
              <w:rPr>
                <w:rFonts w:cs="Arial"/>
                <w:lang w:val="sq-AL"/>
              </w:rPr>
              <w:t>Në lidhje me Urdhërporositë e dorëzuara në Tregtimin e Vazhdueshëm Brenda së Njëjtës Ditë nënkupton një Urdhërporosi Blerjeje ose Shitjeje për më shumë se një Njësi Kohore Tregu me karakteristikat e përshkruara në seksionin D.1.</w:t>
            </w:r>
            <w:r>
              <w:rPr>
                <w:rFonts w:cs="Arial"/>
                <w:lang w:val="sq-AL"/>
              </w:rPr>
              <w:t>4</w:t>
            </w:r>
            <w:r w:rsidRPr="00F77C1F">
              <w:rPr>
                <w:rFonts w:cs="Arial"/>
                <w:lang w:val="sq-AL"/>
              </w:rPr>
              <w:t xml:space="preserve"> të Procedurës së Tregtimit</w:t>
            </w:r>
          </w:p>
        </w:tc>
      </w:tr>
      <w:tr w:rsidR="001C630F" w:rsidRPr="00E74F02" w14:paraId="610A0980" w14:textId="77777777" w:rsidTr="003D57DD">
        <w:trPr>
          <w:cantSplit/>
        </w:trPr>
        <w:tc>
          <w:tcPr>
            <w:tcW w:w="2880" w:type="dxa"/>
            <w:vAlign w:val="center"/>
          </w:tcPr>
          <w:p w14:paraId="5F3EE036" w14:textId="629B9C53" w:rsidR="001C630F" w:rsidRPr="00F77C1F" w:rsidRDefault="001C630F" w:rsidP="001C630F">
            <w:pPr>
              <w:pStyle w:val="CERGlossaryTerm"/>
              <w:spacing w:line="276" w:lineRule="auto"/>
              <w:rPr>
                <w:rFonts w:cs="Arial"/>
                <w:sz w:val="22"/>
                <w:szCs w:val="22"/>
              </w:rPr>
            </w:pPr>
            <w:r w:rsidRPr="00D1627B">
              <w:rPr>
                <w:rFonts w:cs="Arial"/>
                <w:sz w:val="22"/>
                <w:szCs w:val="22"/>
              </w:rPr>
              <w:t>Urdhërporosi në Bllok me Diferencë Çmimi</w:t>
            </w:r>
          </w:p>
        </w:tc>
        <w:tc>
          <w:tcPr>
            <w:tcW w:w="6589" w:type="dxa"/>
          </w:tcPr>
          <w:p w14:paraId="0A2C501C" w14:textId="06C9141E" w:rsidR="001C630F" w:rsidRPr="00867A91" w:rsidDel="0065708D" w:rsidRDefault="001C630F" w:rsidP="00EF719C">
            <w:pPr>
              <w:pStyle w:val="CERAppendixLevel2"/>
              <w:numPr>
                <w:ilvl w:val="0"/>
                <w:numId w:val="0"/>
              </w:numPr>
              <w:spacing w:after="0"/>
              <w:ind w:left="74"/>
              <w:jc w:val="both"/>
              <w:rPr>
                <w:lang w:val="sq-AL"/>
              </w:rPr>
            </w:pPr>
            <w:r w:rsidRPr="00867A91">
              <w:rPr>
                <w:rFonts w:cs="Arial"/>
                <w:lang w:val="sq-AL"/>
              </w:rPr>
              <w:t>Në lidhje me Urdhërporositë e dorëzuara për Ankandet e Ditës në Avancë dhe Brenda së Njëjtës Ditë, nënkupton Urdhërporosi Blerjeje ose Shitjeje për më shumë se një Periudhë Tregtimi me karakteristikat e përshkruara në seksionin B.1.10 të Procedurës së Tregtimit</w:t>
            </w:r>
          </w:p>
        </w:tc>
      </w:tr>
      <w:tr w:rsidR="001C630F" w:rsidRPr="00E74F02" w14:paraId="1ABDE96E" w14:textId="77777777" w:rsidTr="003D57DD">
        <w:trPr>
          <w:cantSplit/>
        </w:trPr>
        <w:tc>
          <w:tcPr>
            <w:tcW w:w="2880" w:type="dxa"/>
            <w:vAlign w:val="center"/>
          </w:tcPr>
          <w:p w14:paraId="43370F1D" w14:textId="4064A650" w:rsidR="001C630F" w:rsidRPr="00E74F02" w:rsidRDefault="001C630F" w:rsidP="001C630F">
            <w:pPr>
              <w:pStyle w:val="CERGlossaryTerm"/>
              <w:spacing w:line="276" w:lineRule="auto"/>
              <w:rPr>
                <w:rFonts w:cs="Arial"/>
                <w:sz w:val="22"/>
                <w:szCs w:val="22"/>
              </w:rPr>
            </w:pPr>
            <w:r w:rsidRPr="00CA408C">
              <w:rPr>
                <w:rFonts w:cs="Arial"/>
                <w:sz w:val="22"/>
                <w:szCs w:val="22"/>
              </w:rPr>
              <w:lastRenderedPageBreak/>
              <w:t>Urdhërporosi në Bllok me Profil</w:t>
            </w:r>
          </w:p>
        </w:tc>
        <w:tc>
          <w:tcPr>
            <w:tcW w:w="6589" w:type="dxa"/>
          </w:tcPr>
          <w:p w14:paraId="324BA321" w14:textId="48599FC8" w:rsidR="001C630F" w:rsidRPr="00CA408C" w:rsidRDefault="001C630F" w:rsidP="001C630F">
            <w:pPr>
              <w:pStyle w:val="CERAppendixLevel2"/>
              <w:numPr>
                <w:ilvl w:val="0"/>
                <w:numId w:val="0"/>
              </w:numPr>
              <w:spacing w:after="0"/>
              <w:ind w:left="72"/>
              <w:jc w:val="both"/>
              <w:rPr>
                <w:rFonts w:cs="Arial"/>
                <w:lang w:val="sq-AL"/>
              </w:rPr>
            </w:pPr>
            <w:r w:rsidRPr="00DB360A">
              <w:rPr>
                <w:rFonts w:cs="Arial"/>
                <w:lang w:val="sq-AL"/>
              </w:rPr>
              <w:t xml:space="preserve">Në lidhje me Urdhërporositë e dorëzuara për Ankandet e Ditës në Avancë dhe Brenda së Njëjtës Ditë, nënkupton Urdhërporosi Blerjeje ose Shitjeje për më shumë se një </w:t>
            </w:r>
            <w:r>
              <w:rPr>
                <w:rFonts w:cs="Arial"/>
                <w:lang w:val="sq-AL"/>
              </w:rPr>
              <w:t>Periudh</w:t>
            </w:r>
            <w:r w:rsidRPr="00DB360A">
              <w:rPr>
                <w:rFonts w:cs="Arial"/>
                <w:lang w:val="sq-AL"/>
              </w:rPr>
              <w:t>ë</w:t>
            </w:r>
            <w:r>
              <w:rPr>
                <w:rFonts w:cs="Arial"/>
                <w:lang w:val="sq-AL"/>
              </w:rPr>
              <w:t xml:space="preserve"> Tregtimi</w:t>
            </w:r>
            <w:r w:rsidRPr="00DB360A">
              <w:rPr>
                <w:rFonts w:cs="Arial"/>
                <w:lang w:val="sq-AL"/>
              </w:rPr>
              <w:t xml:space="preserve"> me karakteristikat e përshkruara në </w:t>
            </w:r>
            <w:r>
              <w:rPr>
                <w:rFonts w:cs="Arial"/>
                <w:lang w:val="sq-AL"/>
              </w:rPr>
              <w:t>paragrafin</w:t>
            </w:r>
            <w:r w:rsidRPr="00DB360A">
              <w:rPr>
                <w:rFonts w:cs="Arial"/>
                <w:lang w:val="sq-AL"/>
              </w:rPr>
              <w:t xml:space="preserve"> B.1.7</w:t>
            </w:r>
            <w:r>
              <w:rPr>
                <w:rFonts w:cs="Arial"/>
                <w:lang w:val="sq-AL"/>
              </w:rPr>
              <w:t>.2</w:t>
            </w:r>
            <w:r w:rsidRPr="00DB360A">
              <w:rPr>
                <w:rFonts w:cs="Arial"/>
                <w:lang w:val="sq-AL"/>
              </w:rPr>
              <w:t xml:space="preserve"> të Procedurës së Tregtimit</w:t>
            </w:r>
          </w:p>
        </w:tc>
      </w:tr>
      <w:tr w:rsidR="001C630F" w:rsidRPr="00E74F02" w14:paraId="110036CA" w14:textId="77777777" w:rsidTr="003D57DD">
        <w:trPr>
          <w:cantSplit/>
        </w:trPr>
        <w:tc>
          <w:tcPr>
            <w:tcW w:w="2880" w:type="dxa"/>
            <w:vAlign w:val="center"/>
          </w:tcPr>
          <w:p w14:paraId="63C4CE81" w14:textId="3C7D52AE" w:rsidR="001C630F" w:rsidRPr="00E74F02" w:rsidRDefault="001C630F" w:rsidP="001C630F">
            <w:pPr>
              <w:pStyle w:val="CERGlossaryTerm"/>
              <w:spacing w:line="276" w:lineRule="auto"/>
              <w:rPr>
                <w:rFonts w:cs="Arial"/>
                <w:sz w:val="22"/>
                <w:szCs w:val="22"/>
              </w:rPr>
            </w:pPr>
            <w:r w:rsidRPr="00E74F02">
              <w:rPr>
                <w:rFonts w:cs="Arial"/>
                <w:sz w:val="22"/>
                <w:szCs w:val="22"/>
              </w:rPr>
              <w:t>Urdhërporosi në Bllok të Pranuar Paradoksialisht</w:t>
            </w:r>
          </w:p>
        </w:tc>
        <w:tc>
          <w:tcPr>
            <w:tcW w:w="6589" w:type="dxa"/>
          </w:tcPr>
          <w:p w14:paraId="10330980" w14:textId="058DB0DB" w:rsidR="001C630F" w:rsidRPr="00E74F02" w:rsidRDefault="001C630F" w:rsidP="001C630F">
            <w:pPr>
              <w:pStyle w:val="CERGlossaryDefinition"/>
              <w:tabs>
                <w:tab w:val="clear" w:pos="851"/>
              </w:tabs>
              <w:spacing w:line="276" w:lineRule="auto"/>
              <w:rPr>
                <w:rFonts w:cs="Arial"/>
                <w:sz w:val="22"/>
                <w:szCs w:val="22"/>
              </w:rPr>
            </w:pPr>
            <w:r w:rsidRPr="00E74F02">
              <w:rPr>
                <w:rFonts w:cs="Arial"/>
                <w:sz w:val="22"/>
                <w:szCs w:val="22"/>
              </w:rPr>
              <w:t>Një Urdhërporosi në Bllok e cila është pranuar në klerimin e Tregun të Ditës në Avancë ndërsa është përtej vlerës financiar (out-of-money)</w:t>
            </w:r>
          </w:p>
        </w:tc>
      </w:tr>
      <w:tr w:rsidR="001C64C0" w:rsidRPr="00E74F02" w14:paraId="2C3FC72E" w14:textId="77777777" w:rsidTr="00260824">
        <w:trPr>
          <w:cantSplit/>
        </w:trPr>
        <w:tc>
          <w:tcPr>
            <w:tcW w:w="2880" w:type="dxa"/>
            <w:vAlign w:val="center"/>
          </w:tcPr>
          <w:p w14:paraId="6FB97BF0" w14:textId="7A88D1E8" w:rsidR="001C64C0" w:rsidRPr="00E74F02" w:rsidRDefault="001C64C0" w:rsidP="001C64C0">
            <w:pPr>
              <w:pStyle w:val="CERGlossaryTerm"/>
              <w:spacing w:line="276" w:lineRule="auto"/>
              <w:rPr>
                <w:rFonts w:cs="Arial"/>
                <w:sz w:val="22"/>
                <w:szCs w:val="22"/>
              </w:rPr>
            </w:pPr>
            <w:r w:rsidRPr="00E74F02">
              <w:rPr>
                <w:rFonts w:cs="Arial"/>
                <w:sz w:val="22"/>
                <w:szCs w:val="22"/>
              </w:rPr>
              <w:t>Urdhërporosi Orare të Grupuara</w:t>
            </w:r>
          </w:p>
        </w:tc>
        <w:tc>
          <w:tcPr>
            <w:tcW w:w="6589" w:type="dxa"/>
            <w:vAlign w:val="center"/>
          </w:tcPr>
          <w:p w14:paraId="39D49AB4" w14:textId="6DE9A8A4" w:rsidR="001C64C0" w:rsidRPr="00E74F02" w:rsidRDefault="001C64C0" w:rsidP="001C64C0">
            <w:pPr>
              <w:pStyle w:val="CERGlossaryDefinition"/>
              <w:tabs>
                <w:tab w:val="clear" w:pos="851"/>
              </w:tabs>
              <w:spacing w:line="276" w:lineRule="auto"/>
              <w:rPr>
                <w:rFonts w:cs="Arial"/>
                <w:sz w:val="22"/>
                <w:szCs w:val="22"/>
              </w:rPr>
            </w:pPr>
            <w:r w:rsidRPr="00E74F02">
              <w:rPr>
                <w:rFonts w:cs="Arial"/>
                <w:sz w:val="22"/>
                <w:szCs w:val="22"/>
              </w:rPr>
              <w:t>Kurba e vetme që rezulton nga të gjitha Urdhërporositë Blerjeje ose Shitjeje të gjithë Anëtarëve të Bursës në të njëjtën Zonë Ofertimi për çdo Njësi Kohore Tregu</w:t>
            </w:r>
          </w:p>
        </w:tc>
      </w:tr>
      <w:tr w:rsidR="00671678" w:rsidRPr="00E74F02" w14:paraId="0AFC33BC" w14:textId="77777777" w:rsidTr="00314234">
        <w:trPr>
          <w:cantSplit/>
        </w:trPr>
        <w:tc>
          <w:tcPr>
            <w:tcW w:w="2880" w:type="dxa"/>
            <w:vAlign w:val="center"/>
          </w:tcPr>
          <w:p w14:paraId="0A304AEF" w14:textId="7E4326CC" w:rsidR="00671678" w:rsidRPr="00E74F02" w:rsidRDefault="00671678" w:rsidP="00671678">
            <w:pPr>
              <w:pStyle w:val="CERGlossaryTerm"/>
              <w:spacing w:line="276" w:lineRule="auto"/>
              <w:rPr>
                <w:rFonts w:cs="Arial"/>
                <w:sz w:val="22"/>
                <w:szCs w:val="22"/>
              </w:rPr>
            </w:pPr>
            <w:r w:rsidRPr="00E74F02">
              <w:rPr>
                <w:rFonts w:cs="Arial"/>
                <w:sz w:val="22"/>
                <w:szCs w:val="22"/>
              </w:rPr>
              <w:t xml:space="preserve">Urdhërporosi Shitjeje </w:t>
            </w:r>
          </w:p>
        </w:tc>
        <w:tc>
          <w:tcPr>
            <w:tcW w:w="6589" w:type="dxa"/>
          </w:tcPr>
          <w:p w14:paraId="79B76074" w14:textId="71344CFA" w:rsidR="00671678" w:rsidRPr="00E74F02" w:rsidRDefault="00671678" w:rsidP="00671678">
            <w:pPr>
              <w:pStyle w:val="CERGlossaryDefinition"/>
              <w:tabs>
                <w:tab w:val="clear" w:pos="851"/>
              </w:tabs>
              <w:spacing w:line="276" w:lineRule="auto"/>
              <w:rPr>
                <w:rFonts w:cs="Arial"/>
                <w:sz w:val="22"/>
                <w:szCs w:val="22"/>
              </w:rPr>
            </w:pPr>
            <w:r w:rsidRPr="00E74F02">
              <w:rPr>
                <w:rFonts w:cs="Arial"/>
                <w:sz w:val="22"/>
                <w:szCs w:val="22"/>
              </w:rPr>
              <w:t xml:space="preserve">Një deklarim i qëllimit për shitje e vendosur nga një Anëtar i Bursës në ETSS për kryerjen e tregtimeve në Tregjet e ALPEX-it në përputhje me dispozitat e specifikuar në Rregullat e Tregut të Energjisë Elektrike-Kushtet e Përgjithshme dhe Procedurat </w:t>
            </w:r>
          </w:p>
        </w:tc>
      </w:tr>
      <w:tr w:rsidR="00671678" w:rsidRPr="00E74F02" w14:paraId="03BBC2F2" w14:textId="77777777" w:rsidTr="00314234">
        <w:trPr>
          <w:cantSplit/>
        </w:trPr>
        <w:tc>
          <w:tcPr>
            <w:tcW w:w="2880" w:type="dxa"/>
          </w:tcPr>
          <w:p w14:paraId="70127ADF" w14:textId="7E7A102C" w:rsidR="00671678" w:rsidRPr="00E74F02" w:rsidRDefault="00671678" w:rsidP="00671678">
            <w:pPr>
              <w:pStyle w:val="CERGlossaryTerm"/>
              <w:spacing w:line="276" w:lineRule="auto"/>
              <w:rPr>
                <w:rFonts w:cs="Arial"/>
                <w:sz w:val="22"/>
                <w:szCs w:val="22"/>
              </w:rPr>
            </w:pPr>
            <w:r w:rsidRPr="00E74F02">
              <w:rPr>
                <w:rFonts w:cs="Arial"/>
                <w:sz w:val="22"/>
                <w:szCs w:val="22"/>
              </w:rPr>
              <w:t xml:space="preserve">Urdhërporosi Shitjeje në Bllok </w:t>
            </w:r>
          </w:p>
        </w:tc>
        <w:tc>
          <w:tcPr>
            <w:tcW w:w="6589" w:type="dxa"/>
            <w:vAlign w:val="center"/>
          </w:tcPr>
          <w:p w14:paraId="1000A4B7" w14:textId="2BCB63D8" w:rsidR="00671678" w:rsidRPr="00E74F02" w:rsidRDefault="00671678" w:rsidP="00671678">
            <w:pPr>
              <w:pStyle w:val="CERGlossaryDefinition"/>
              <w:tabs>
                <w:tab w:val="clear" w:pos="851"/>
              </w:tabs>
              <w:spacing w:line="276" w:lineRule="auto"/>
              <w:rPr>
                <w:rFonts w:cs="Arial"/>
                <w:sz w:val="22"/>
                <w:szCs w:val="22"/>
              </w:rPr>
            </w:pPr>
            <w:r w:rsidRPr="00E74F02">
              <w:rPr>
                <w:rFonts w:cs="Arial"/>
                <w:sz w:val="22"/>
                <w:szCs w:val="22"/>
              </w:rPr>
              <w:t xml:space="preserve">Një Urdhërporosi në Bllok për të shitur Energji Elektrike </w:t>
            </w:r>
          </w:p>
        </w:tc>
      </w:tr>
      <w:tr w:rsidR="00671678" w:rsidRPr="00E74F02" w14:paraId="7AE93652" w14:textId="77777777" w:rsidTr="00314234">
        <w:trPr>
          <w:cantSplit/>
        </w:trPr>
        <w:tc>
          <w:tcPr>
            <w:tcW w:w="2880" w:type="dxa"/>
            <w:vAlign w:val="center"/>
          </w:tcPr>
          <w:p w14:paraId="2EFCF0F3" w14:textId="34C212B0" w:rsidR="00671678" w:rsidRPr="00E74F02" w:rsidRDefault="00671678" w:rsidP="00671678">
            <w:pPr>
              <w:pStyle w:val="CERGlossaryTerm"/>
              <w:spacing w:line="276" w:lineRule="auto"/>
              <w:rPr>
                <w:rFonts w:cs="Arial"/>
                <w:sz w:val="22"/>
                <w:szCs w:val="22"/>
              </w:rPr>
            </w:pPr>
            <w:r w:rsidRPr="00E74F02">
              <w:rPr>
                <w:rFonts w:cs="Arial"/>
                <w:sz w:val="22"/>
                <w:szCs w:val="22"/>
              </w:rPr>
              <w:t>Urdhërporosi të Lidhura në Bllok</w:t>
            </w:r>
          </w:p>
        </w:tc>
        <w:tc>
          <w:tcPr>
            <w:tcW w:w="6589" w:type="dxa"/>
          </w:tcPr>
          <w:p w14:paraId="38B46090" w14:textId="1453ACC7" w:rsidR="00671678" w:rsidRPr="00E74F02" w:rsidRDefault="00671678" w:rsidP="00671678">
            <w:pPr>
              <w:pStyle w:val="CERGlossaryDefinition"/>
              <w:tabs>
                <w:tab w:val="clear" w:pos="851"/>
              </w:tabs>
              <w:spacing w:line="276" w:lineRule="auto"/>
              <w:rPr>
                <w:rFonts w:cs="Arial"/>
                <w:sz w:val="22"/>
                <w:szCs w:val="22"/>
              </w:rPr>
            </w:pPr>
            <w:r w:rsidRPr="00E74F02">
              <w:rPr>
                <w:rFonts w:cs="Arial"/>
                <w:sz w:val="22"/>
                <w:szCs w:val="22"/>
              </w:rPr>
              <w:t>Një Urdhërporosi në Bllok, duke paraqitur kushtet specifikeve dhe karakteristikat siç mundësohen në paragrafin  F.1.8 të Procedurës së Tregtimit</w:t>
            </w:r>
          </w:p>
        </w:tc>
      </w:tr>
      <w:tr w:rsidR="00671678" w:rsidRPr="00E74F02" w14:paraId="1EDD4C1A" w14:textId="77777777" w:rsidTr="003D57DD">
        <w:trPr>
          <w:cantSplit/>
        </w:trPr>
        <w:tc>
          <w:tcPr>
            <w:tcW w:w="2880" w:type="dxa"/>
            <w:vAlign w:val="center"/>
          </w:tcPr>
          <w:p w14:paraId="0EED27F0" w14:textId="646AB8BA" w:rsidR="00671678" w:rsidRPr="00E74F02" w:rsidRDefault="00671678" w:rsidP="00671678">
            <w:pPr>
              <w:pStyle w:val="CERGlossaryTerm"/>
              <w:spacing w:line="276" w:lineRule="auto"/>
              <w:rPr>
                <w:rFonts w:cs="Arial"/>
                <w:sz w:val="22"/>
                <w:szCs w:val="22"/>
              </w:rPr>
            </w:pPr>
            <w:r w:rsidRPr="00A37003">
              <w:rPr>
                <w:rFonts w:cs="Arial"/>
                <w:sz w:val="22"/>
                <w:szCs w:val="22"/>
              </w:rPr>
              <w:t>Urdhërporositë në Shportë</w:t>
            </w:r>
          </w:p>
        </w:tc>
        <w:tc>
          <w:tcPr>
            <w:tcW w:w="6589" w:type="dxa"/>
          </w:tcPr>
          <w:p w14:paraId="3B21E865" w14:textId="447DCA41" w:rsidR="00671678" w:rsidRPr="00E74F02" w:rsidRDefault="00671678" w:rsidP="00671678">
            <w:pPr>
              <w:pStyle w:val="CERGlossaryDefinition"/>
              <w:tabs>
                <w:tab w:val="clear" w:pos="851"/>
              </w:tabs>
              <w:spacing w:line="276" w:lineRule="auto"/>
              <w:rPr>
                <w:rFonts w:cs="Arial"/>
                <w:sz w:val="22"/>
                <w:szCs w:val="22"/>
              </w:rPr>
            </w:pPr>
            <w:r w:rsidRPr="00E74F02">
              <w:rPr>
                <w:rFonts w:cs="Arial"/>
                <w:sz w:val="22"/>
                <w:szCs w:val="22"/>
              </w:rPr>
              <w:t>Nënkupton në Urdhërporosi</w:t>
            </w:r>
            <w:r>
              <w:rPr>
                <w:rFonts w:cs="Arial"/>
                <w:sz w:val="22"/>
                <w:szCs w:val="22"/>
              </w:rPr>
              <w:t xml:space="preserve"> ne lidhje me </w:t>
            </w:r>
            <w:r w:rsidRPr="00330C7D">
              <w:rPr>
                <w:rFonts w:cs="Arial"/>
                <w:sz w:val="22"/>
                <w:szCs w:val="22"/>
              </w:rPr>
              <w:t>Tregun e Vazhdueshëm Brenda së Njëjtës Ditë</w:t>
            </w:r>
            <w:r>
              <w:rPr>
                <w:rFonts w:cs="Arial"/>
                <w:sz w:val="22"/>
                <w:szCs w:val="22"/>
              </w:rPr>
              <w:t xml:space="preserve"> e p</w:t>
            </w:r>
            <w:r w:rsidRPr="00330C7D">
              <w:rPr>
                <w:rFonts w:cs="Arial"/>
                <w:sz w:val="22"/>
                <w:szCs w:val="22"/>
              </w:rPr>
              <w:t>ë</w:t>
            </w:r>
            <w:r>
              <w:rPr>
                <w:rFonts w:cs="Arial"/>
                <w:sz w:val="22"/>
                <w:szCs w:val="22"/>
              </w:rPr>
              <w:t>rshkruar n</w:t>
            </w:r>
            <w:r w:rsidRPr="00330C7D">
              <w:rPr>
                <w:rFonts w:cs="Arial"/>
                <w:sz w:val="22"/>
                <w:szCs w:val="22"/>
              </w:rPr>
              <w:t>ë</w:t>
            </w:r>
            <w:r>
              <w:rPr>
                <w:rFonts w:cs="Arial"/>
                <w:sz w:val="22"/>
                <w:szCs w:val="22"/>
              </w:rPr>
              <w:t xml:space="preserve"> seksionin D.1.6 </w:t>
            </w:r>
            <w:r w:rsidRPr="00E74F02">
              <w:rPr>
                <w:rFonts w:cs="Arial"/>
                <w:sz w:val="22"/>
                <w:szCs w:val="22"/>
              </w:rPr>
              <w:t>të Procedurës së Tregtimit</w:t>
            </w:r>
          </w:p>
        </w:tc>
      </w:tr>
      <w:tr w:rsidR="00671678" w:rsidRPr="00E74F02" w14:paraId="32BD550F" w14:textId="77777777" w:rsidTr="003D57DD">
        <w:trPr>
          <w:cantSplit/>
        </w:trPr>
        <w:tc>
          <w:tcPr>
            <w:tcW w:w="2880" w:type="dxa"/>
            <w:vAlign w:val="center"/>
          </w:tcPr>
          <w:p w14:paraId="53F439A8" w14:textId="6CDE06A7" w:rsidR="00671678" w:rsidRPr="00E74F02" w:rsidRDefault="00671678" w:rsidP="00671678">
            <w:pPr>
              <w:pStyle w:val="CERGlossaryTerm"/>
              <w:spacing w:line="276" w:lineRule="auto"/>
              <w:rPr>
                <w:rFonts w:cs="Arial"/>
                <w:sz w:val="22"/>
                <w:szCs w:val="22"/>
              </w:rPr>
            </w:pPr>
            <w:r w:rsidRPr="00E74F02">
              <w:rPr>
                <w:rFonts w:cs="Arial"/>
                <w:sz w:val="22"/>
                <w:szCs w:val="22"/>
              </w:rPr>
              <w:t>Vendim Teknik</w:t>
            </w:r>
          </w:p>
        </w:tc>
        <w:tc>
          <w:tcPr>
            <w:tcW w:w="6589" w:type="dxa"/>
          </w:tcPr>
          <w:p w14:paraId="27819EFF" w14:textId="76F2DF34" w:rsidR="00671678" w:rsidRPr="00E74F02" w:rsidRDefault="00671678" w:rsidP="00671678">
            <w:pPr>
              <w:pStyle w:val="CERGlossaryDefinition"/>
              <w:spacing w:line="276" w:lineRule="auto"/>
              <w:rPr>
                <w:rFonts w:cs="Arial"/>
                <w:sz w:val="22"/>
                <w:szCs w:val="22"/>
              </w:rPr>
            </w:pPr>
            <w:r w:rsidRPr="00E74F02">
              <w:rPr>
                <w:rFonts w:cs="Arial"/>
                <w:sz w:val="22"/>
                <w:szCs w:val="22"/>
              </w:rPr>
              <w:t xml:space="preserve">Nënkupton një vendim të nxjerrë nga ALPEX-i në përputhje me Rregullat e Tregut të Energjisë Elektrike-Kushtet e Përgjithshme dhe Procedurat të cilat parashikojnë çështjet teknike, procedurale dhe operacionale me natyre jo-rregullative </w:t>
            </w:r>
          </w:p>
        </w:tc>
      </w:tr>
      <w:tr w:rsidR="00671678" w:rsidRPr="00E74F02" w14:paraId="50C12CF7" w14:textId="77777777" w:rsidTr="003D57DD">
        <w:trPr>
          <w:cantSplit/>
        </w:trPr>
        <w:tc>
          <w:tcPr>
            <w:tcW w:w="2880" w:type="dxa"/>
            <w:vAlign w:val="center"/>
          </w:tcPr>
          <w:p w14:paraId="06ECF0B5" w14:textId="7C130CDA" w:rsidR="00671678" w:rsidRPr="00E74F02" w:rsidRDefault="00671678" w:rsidP="00671678">
            <w:pPr>
              <w:pStyle w:val="CERGlossaryTerm"/>
              <w:spacing w:line="276" w:lineRule="auto"/>
              <w:rPr>
                <w:rFonts w:cs="Arial"/>
                <w:sz w:val="22"/>
                <w:szCs w:val="22"/>
              </w:rPr>
            </w:pPr>
            <w:r w:rsidRPr="00E74F02">
              <w:rPr>
                <w:rFonts w:cs="Arial"/>
                <w:sz w:val="22"/>
                <w:szCs w:val="22"/>
              </w:rPr>
              <w:t>Vendimet e ALPEX</w:t>
            </w:r>
          </w:p>
        </w:tc>
        <w:tc>
          <w:tcPr>
            <w:tcW w:w="6589" w:type="dxa"/>
          </w:tcPr>
          <w:p w14:paraId="4ADB0E52" w14:textId="1567ECFC" w:rsidR="00671678" w:rsidRPr="00E74F02" w:rsidRDefault="00671678" w:rsidP="00671678">
            <w:pPr>
              <w:pStyle w:val="CERGlossaryDefinition"/>
              <w:spacing w:line="276" w:lineRule="auto"/>
              <w:rPr>
                <w:rFonts w:cs="Arial"/>
                <w:sz w:val="22"/>
                <w:szCs w:val="22"/>
              </w:rPr>
            </w:pPr>
            <w:r w:rsidRPr="00E74F02">
              <w:rPr>
                <w:rFonts w:cs="Arial"/>
                <w:sz w:val="22"/>
                <w:szCs w:val="22"/>
              </w:rPr>
              <w:t>Një vendim i lëshuar nga ALPEX dhe njofton Palët</w:t>
            </w:r>
          </w:p>
        </w:tc>
      </w:tr>
      <w:tr w:rsidR="00671678" w:rsidRPr="00E74F02" w14:paraId="1D6A39BC" w14:textId="77777777" w:rsidTr="003D57DD">
        <w:trPr>
          <w:cantSplit/>
        </w:trPr>
        <w:tc>
          <w:tcPr>
            <w:tcW w:w="2880" w:type="dxa"/>
            <w:vAlign w:val="center"/>
          </w:tcPr>
          <w:p w14:paraId="37B5E7BA" w14:textId="62AAEBE9" w:rsidR="00671678" w:rsidRPr="00E74F02" w:rsidRDefault="00671678" w:rsidP="00671678">
            <w:pPr>
              <w:pStyle w:val="CERGlossaryTerm"/>
              <w:spacing w:line="276" w:lineRule="auto"/>
              <w:rPr>
                <w:rFonts w:cs="Arial"/>
                <w:sz w:val="22"/>
                <w:szCs w:val="22"/>
              </w:rPr>
            </w:pPr>
            <w:r w:rsidRPr="00E74F02">
              <w:rPr>
                <w:rFonts w:cs="Arial"/>
                <w:sz w:val="22"/>
                <w:szCs w:val="22"/>
              </w:rPr>
              <w:t>Vendimet nga Autoritetet Rregullatorë</w:t>
            </w:r>
          </w:p>
        </w:tc>
        <w:tc>
          <w:tcPr>
            <w:tcW w:w="6589" w:type="dxa"/>
            <w:vAlign w:val="center"/>
          </w:tcPr>
          <w:p w14:paraId="3B072D86" w14:textId="54AA49E3" w:rsidR="00671678" w:rsidRPr="00E74F02" w:rsidRDefault="00671678" w:rsidP="00671678">
            <w:pPr>
              <w:pStyle w:val="CERGlossaryDefinition"/>
              <w:tabs>
                <w:tab w:val="clear" w:pos="851"/>
              </w:tabs>
              <w:spacing w:line="276" w:lineRule="auto"/>
              <w:rPr>
                <w:rFonts w:cs="Arial"/>
                <w:sz w:val="22"/>
                <w:szCs w:val="22"/>
              </w:rPr>
            </w:pPr>
            <w:r w:rsidRPr="00E74F02">
              <w:rPr>
                <w:rFonts w:cs="Arial"/>
                <w:sz w:val="22"/>
                <w:szCs w:val="22"/>
              </w:rPr>
              <w:t xml:space="preserve">Nënkupton një vendim të marrë nga  ERE dhe/ose ZRrE lidhur me tregun e Shqipërisë dhe/ose të Kosovës sipas rastit </w:t>
            </w:r>
          </w:p>
        </w:tc>
      </w:tr>
      <w:tr w:rsidR="00671678" w:rsidRPr="00E74F02" w14:paraId="6F546B7F" w14:textId="77777777" w:rsidTr="003D57DD">
        <w:trPr>
          <w:cantSplit/>
        </w:trPr>
        <w:tc>
          <w:tcPr>
            <w:tcW w:w="2880" w:type="dxa"/>
            <w:vAlign w:val="center"/>
          </w:tcPr>
          <w:p w14:paraId="3A79D419" w14:textId="1E8F9C6F" w:rsidR="00671678" w:rsidRPr="00E74F02" w:rsidRDefault="00671678" w:rsidP="00671678">
            <w:pPr>
              <w:pStyle w:val="CERGlossaryTerm"/>
              <w:spacing w:line="276" w:lineRule="auto"/>
              <w:rPr>
                <w:rFonts w:cs="Arial"/>
                <w:sz w:val="22"/>
                <w:szCs w:val="22"/>
              </w:rPr>
            </w:pPr>
            <w:r w:rsidRPr="00E74F02">
              <w:rPr>
                <w:rFonts w:cs="Arial"/>
                <w:sz w:val="22"/>
                <w:szCs w:val="22"/>
              </w:rPr>
              <w:t>Vetëfaturimi</w:t>
            </w:r>
          </w:p>
        </w:tc>
        <w:tc>
          <w:tcPr>
            <w:tcW w:w="6589" w:type="dxa"/>
          </w:tcPr>
          <w:p w14:paraId="6ECAA622" w14:textId="72D3E8B3" w:rsidR="00671678" w:rsidRPr="00E74F02" w:rsidRDefault="00671678" w:rsidP="00671678">
            <w:pPr>
              <w:pStyle w:val="CERGlossaryDefinition"/>
              <w:spacing w:line="276" w:lineRule="auto"/>
              <w:rPr>
                <w:rFonts w:cs="Arial"/>
                <w:sz w:val="22"/>
                <w:szCs w:val="22"/>
              </w:rPr>
            </w:pPr>
            <w:r w:rsidRPr="00E74F02">
              <w:rPr>
                <w:rFonts w:cs="Arial"/>
                <w:sz w:val="22"/>
                <w:szCs w:val="22"/>
              </w:rPr>
              <w:t xml:space="preserve">Nënkupton lëshimin e një fature nga ALPEX në emër të Anëtarit të Bursës i cili rezulton nga tregtimi në Tregjet e ALPEX-it si shitës i energjisë elektrike </w:t>
            </w:r>
          </w:p>
        </w:tc>
      </w:tr>
      <w:tr w:rsidR="00671678" w:rsidRPr="00E74F02" w14:paraId="6BA670C1" w14:textId="77777777" w:rsidTr="003D57DD">
        <w:trPr>
          <w:cantSplit/>
        </w:trPr>
        <w:tc>
          <w:tcPr>
            <w:tcW w:w="2880" w:type="dxa"/>
            <w:vAlign w:val="center"/>
          </w:tcPr>
          <w:p w14:paraId="2C04B19C" w14:textId="547EE322" w:rsidR="00671678" w:rsidRPr="00E74F02" w:rsidRDefault="00671678" w:rsidP="00671678">
            <w:pPr>
              <w:pStyle w:val="CERGlossaryTerm"/>
              <w:spacing w:line="276" w:lineRule="auto"/>
              <w:rPr>
                <w:rFonts w:cs="Arial"/>
                <w:sz w:val="22"/>
                <w:szCs w:val="22"/>
              </w:rPr>
            </w:pPr>
            <w:r w:rsidRPr="00E74F02">
              <w:rPr>
                <w:rFonts w:cs="Arial"/>
                <w:sz w:val="22"/>
                <w:szCs w:val="22"/>
              </w:rPr>
              <w:t>Viti</w:t>
            </w:r>
          </w:p>
        </w:tc>
        <w:tc>
          <w:tcPr>
            <w:tcW w:w="6589" w:type="dxa"/>
            <w:vAlign w:val="center"/>
          </w:tcPr>
          <w:p w14:paraId="4B1E7CCC" w14:textId="23E17583" w:rsidR="00671678" w:rsidRPr="00E74F02" w:rsidRDefault="00671678" w:rsidP="00671678">
            <w:pPr>
              <w:pStyle w:val="CERGlossaryDefinition"/>
              <w:spacing w:line="276" w:lineRule="auto"/>
              <w:rPr>
                <w:rFonts w:cs="Arial"/>
              </w:rPr>
            </w:pPr>
            <w:r w:rsidRPr="00E74F02">
              <w:rPr>
                <w:rFonts w:cs="Arial"/>
                <w:sz w:val="22"/>
                <w:szCs w:val="22"/>
              </w:rPr>
              <w:t>Nënkupton një periudhë e cila fillon prej orës 00:00 të datës 01 Janar dhe mbaron në orën 24:00 të datës tjetër më 31 Dhjetor</w:t>
            </w:r>
          </w:p>
        </w:tc>
      </w:tr>
      <w:tr w:rsidR="00671678" w:rsidRPr="00E74F02" w14:paraId="307884B7" w14:textId="77777777" w:rsidTr="003D57DD">
        <w:trPr>
          <w:cantSplit/>
        </w:trPr>
        <w:tc>
          <w:tcPr>
            <w:tcW w:w="2880" w:type="dxa"/>
            <w:vAlign w:val="center"/>
          </w:tcPr>
          <w:p w14:paraId="1196CF4F" w14:textId="172C630A" w:rsidR="00671678" w:rsidRPr="00E74F02" w:rsidRDefault="00671678" w:rsidP="00671678">
            <w:pPr>
              <w:pStyle w:val="CERGlossaryTerm"/>
              <w:spacing w:line="276" w:lineRule="auto"/>
              <w:rPr>
                <w:rFonts w:cs="Arial"/>
                <w:sz w:val="22"/>
                <w:szCs w:val="22"/>
              </w:rPr>
            </w:pPr>
            <w:r w:rsidRPr="00E74F02">
              <w:rPr>
                <w:rFonts w:cs="Arial"/>
                <w:sz w:val="22"/>
                <w:szCs w:val="22"/>
              </w:rPr>
              <w:lastRenderedPageBreak/>
              <w:t>Zonë Ofertimi</w:t>
            </w:r>
            <w:r>
              <w:rPr>
                <w:rFonts w:cs="Arial"/>
                <w:sz w:val="22"/>
                <w:szCs w:val="22"/>
              </w:rPr>
              <w:t xml:space="preserve"> ose Zon</w:t>
            </w:r>
            <w:r w:rsidRPr="00E74F02">
              <w:rPr>
                <w:rFonts w:cs="Arial"/>
                <w:sz w:val="22"/>
                <w:szCs w:val="22"/>
              </w:rPr>
              <w:t>ë</w:t>
            </w:r>
            <w:r>
              <w:rPr>
                <w:rFonts w:cs="Arial"/>
                <w:sz w:val="22"/>
                <w:szCs w:val="22"/>
              </w:rPr>
              <w:t xml:space="preserve"> Ofertash</w:t>
            </w:r>
          </w:p>
        </w:tc>
        <w:tc>
          <w:tcPr>
            <w:tcW w:w="6589" w:type="dxa"/>
          </w:tcPr>
          <w:p w14:paraId="619BC8F0" w14:textId="6C3D836D" w:rsidR="00671678" w:rsidRPr="00E74F02" w:rsidRDefault="00671678" w:rsidP="00671678">
            <w:pPr>
              <w:pStyle w:val="CERGlossaryDefinition"/>
              <w:spacing w:line="276" w:lineRule="auto"/>
              <w:rPr>
                <w:rFonts w:cs="Arial"/>
              </w:rPr>
            </w:pPr>
            <w:r w:rsidRPr="00E74F02">
              <w:rPr>
                <w:rFonts w:cs="Arial"/>
                <w:sz w:val="22"/>
                <w:szCs w:val="22"/>
              </w:rPr>
              <w:t xml:space="preserve">Nënkupton zonën </w:t>
            </w:r>
            <w:r w:rsidRPr="005365BD">
              <w:rPr>
                <w:rFonts w:cs="Arial"/>
                <w:sz w:val="22"/>
                <w:szCs w:val="22"/>
              </w:rPr>
              <w:t xml:space="preserve">më </w:t>
            </w:r>
            <w:r>
              <w:rPr>
                <w:rFonts w:cs="Arial"/>
                <w:sz w:val="22"/>
                <w:szCs w:val="22"/>
              </w:rPr>
              <w:t>t</w:t>
            </w:r>
            <w:r w:rsidRPr="00E74F02">
              <w:rPr>
                <w:rFonts w:cs="Arial"/>
                <w:sz w:val="22"/>
                <w:szCs w:val="22"/>
              </w:rPr>
              <w:t>ë</w:t>
            </w:r>
            <w:r w:rsidRPr="005365BD">
              <w:rPr>
                <w:rFonts w:cs="Arial"/>
                <w:sz w:val="22"/>
                <w:szCs w:val="22"/>
              </w:rPr>
              <w:t xml:space="preserve"> madhe gjeografike</w:t>
            </w:r>
            <w:r w:rsidRPr="00E74F02">
              <w:rPr>
                <w:rFonts w:cs="Arial"/>
                <w:sz w:val="22"/>
                <w:szCs w:val="22"/>
              </w:rPr>
              <w:t xml:space="preserve"> brenda së cilës pjesëmarrësit e tregut kanë mundësi të shkëmbejnë energjinë elektrike pa alokim të kapaciteteve</w:t>
            </w:r>
          </w:p>
        </w:tc>
      </w:tr>
      <w:tr w:rsidR="00671678" w:rsidRPr="00E74F02" w14:paraId="4F3F6840" w14:textId="77777777" w:rsidTr="003D57DD">
        <w:trPr>
          <w:cantSplit/>
        </w:trPr>
        <w:tc>
          <w:tcPr>
            <w:tcW w:w="2880" w:type="dxa"/>
            <w:vAlign w:val="center"/>
          </w:tcPr>
          <w:p w14:paraId="02D417B3" w14:textId="53902AB8" w:rsidR="00671678" w:rsidRPr="00E74F02" w:rsidRDefault="00671678" w:rsidP="00671678">
            <w:pPr>
              <w:pStyle w:val="CERGlossaryTerm"/>
              <w:spacing w:line="276" w:lineRule="auto"/>
              <w:rPr>
                <w:rFonts w:cs="Arial"/>
                <w:sz w:val="22"/>
                <w:szCs w:val="22"/>
              </w:rPr>
            </w:pPr>
            <w:r w:rsidRPr="00E74F02">
              <w:rPr>
                <w:rFonts w:cs="Arial"/>
                <w:sz w:val="22"/>
                <w:szCs w:val="22"/>
              </w:rPr>
              <w:t>Zyra e Rregullatorit për Energji (ZRrE)</w:t>
            </w:r>
          </w:p>
        </w:tc>
        <w:tc>
          <w:tcPr>
            <w:tcW w:w="6589" w:type="dxa"/>
          </w:tcPr>
          <w:p w14:paraId="1D9DF151" w14:textId="6C03BF27" w:rsidR="00671678" w:rsidRPr="00E74F02" w:rsidRDefault="00671678" w:rsidP="00671678">
            <w:pPr>
              <w:pStyle w:val="CERGlossaryDefinition"/>
              <w:spacing w:line="276" w:lineRule="auto"/>
              <w:rPr>
                <w:rFonts w:cs="Arial"/>
              </w:rPr>
            </w:pPr>
            <w:r w:rsidRPr="00E74F02">
              <w:rPr>
                <w:rFonts w:cs="Arial"/>
                <w:sz w:val="22"/>
                <w:szCs w:val="22"/>
              </w:rPr>
              <w:t>Nënkupton Autoritetin Rregullator Kombëtar i cili është themeluar në Qershor 2004, me shpalljen e tij nga Parlamenti i Kosovës bazuar në Ligjin e Rregullatorit të Energjisë</w:t>
            </w:r>
          </w:p>
        </w:tc>
      </w:tr>
      <w:bookmarkEnd w:id="1"/>
      <w:bookmarkEnd w:id="2"/>
    </w:tbl>
    <w:p w14:paraId="0F35A2CA" w14:textId="77777777" w:rsidR="00C32E1D" w:rsidRPr="00E74F02" w:rsidRDefault="00C32E1D" w:rsidP="00CF7CEC">
      <w:pPr>
        <w:spacing w:line="276" w:lineRule="auto"/>
        <w:rPr>
          <w:sz w:val="22"/>
          <w:szCs w:val="22"/>
        </w:rPr>
      </w:pPr>
    </w:p>
    <w:sectPr w:rsidR="00C32E1D" w:rsidRPr="00E74F02" w:rsidSect="00350EA9">
      <w:headerReference w:type="even" r:id="rId11"/>
      <w:headerReference w:type="default" r:id="rId12"/>
      <w:footerReference w:type="default" r:id="rId13"/>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22BB7" w14:textId="77777777" w:rsidR="00D844E3" w:rsidRDefault="00D844E3">
      <w:pPr>
        <w:spacing w:after="0" w:line="240" w:lineRule="auto"/>
      </w:pPr>
      <w:r>
        <w:separator/>
      </w:r>
    </w:p>
  </w:endnote>
  <w:endnote w:type="continuationSeparator" w:id="0">
    <w:p w14:paraId="7DEF8C9A" w14:textId="77777777" w:rsidR="00D844E3" w:rsidRDefault="00D844E3">
      <w:pPr>
        <w:spacing w:after="0" w:line="240" w:lineRule="auto"/>
      </w:pPr>
      <w:r>
        <w:continuationSeparator/>
      </w:r>
    </w:p>
  </w:endnote>
  <w:endnote w:type="continuationNotice" w:id="1">
    <w:p w14:paraId="03292173" w14:textId="77777777" w:rsidR="00D844E3" w:rsidRDefault="00D844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EUAlbertina">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4092"/>
      <w:docPartObj>
        <w:docPartGallery w:val="Page Numbers (Bottom of Page)"/>
        <w:docPartUnique/>
      </w:docPartObj>
    </w:sdtPr>
    <w:sdtEndPr>
      <w:rPr>
        <w:noProof/>
      </w:rPr>
    </w:sdtEndPr>
    <w:sdtContent>
      <w:p w14:paraId="5F147459" w14:textId="76A69540" w:rsidR="000C12CC" w:rsidRDefault="000C12CC">
        <w:pPr>
          <w:pStyle w:val="Footer"/>
          <w:jc w:val="right"/>
        </w:pPr>
        <w:r>
          <w:fldChar w:fldCharType="begin"/>
        </w:r>
        <w:r>
          <w:instrText xml:space="preserve"> PAGE   \* MERGEFORMAT </w:instrText>
        </w:r>
        <w:r>
          <w:fldChar w:fldCharType="separate"/>
        </w:r>
        <w:r w:rsidR="0075750B">
          <w:rPr>
            <w:noProof/>
          </w:rPr>
          <w:t>11</w:t>
        </w:r>
        <w:r>
          <w:rPr>
            <w:noProof/>
          </w:rPr>
          <w:fldChar w:fldCharType="end"/>
        </w:r>
      </w:p>
    </w:sdtContent>
  </w:sdt>
  <w:p w14:paraId="2EC05B97" w14:textId="77777777" w:rsidR="000C12CC" w:rsidRDefault="000C1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357E1" w14:textId="77777777" w:rsidR="00D844E3" w:rsidRDefault="00D844E3">
      <w:pPr>
        <w:spacing w:after="0" w:line="240" w:lineRule="auto"/>
      </w:pPr>
      <w:r>
        <w:separator/>
      </w:r>
    </w:p>
  </w:footnote>
  <w:footnote w:type="continuationSeparator" w:id="0">
    <w:p w14:paraId="3B940DF3" w14:textId="77777777" w:rsidR="00D844E3" w:rsidRDefault="00D844E3">
      <w:pPr>
        <w:spacing w:after="0" w:line="240" w:lineRule="auto"/>
      </w:pPr>
      <w:r>
        <w:continuationSeparator/>
      </w:r>
    </w:p>
  </w:footnote>
  <w:footnote w:type="continuationNotice" w:id="1">
    <w:p w14:paraId="1128D921" w14:textId="77777777" w:rsidR="00D844E3" w:rsidRDefault="00D844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291CF" w14:textId="382BCC8D" w:rsidR="000C12CC" w:rsidRDefault="000C12CC">
    <w:pPr>
      <w:pStyle w:val="Header"/>
    </w:pPr>
    <w:r>
      <w:rPr>
        <w:noProof/>
        <w:lang w:val="en-IE" w:eastAsia="en-IE"/>
      </w:rPr>
      <mc:AlternateContent>
        <mc:Choice Requires="wps">
          <w:drawing>
            <wp:anchor distT="0" distB="0" distL="114300" distR="114300" simplePos="0" relativeHeight="251658240" behindDoc="1" locked="0" layoutInCell="0" allowOverlap="1" wp14:anchorId="44AE117A" wp14:editId="3ABC01F4">
              <wp:simplePos x="0" y="0"/>
              <wp:positionH relativeFrom="margin">
                <wp:align>center</wp:align>
              </wp:positionH>
              <wp:positionV relativeFrom="margin">
                <wp:align>center</wp:align>
              </wp:positionV>
              <wp:extent cx="5800090" cy="2319655"/>
              <wp:effectExtent l="0" t="1571625" r="0" b="127127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0090" cy="23196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BF1C70" w14:textId="77777777" w:rsidR="000C12CC" w:rsidRDefault="000C12CC" w:rsidP="008A2B54">
                          <w:pPr>
                            <w:pStyle w:val="NormalWeb"/>
                            <w:spacing w:after="0"/>
                            <w:jc w:val="center"/>
                            <w:rPr>
                              <w:sz w:val="24"/>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AE117A" id="_x0000_t202" coordsize="21600,21600" o:spt="202" path="m,l,21600r21600,l21600,xe">
              <v:stroke joinstyle="miter"/>
              <v:path gradientshapeok="t" o:connecttype="rect"/>
            </v:shapetype>
            <v:shape id="WordArt 2" o:spid="_x0000_s1026" type="#_x0000_t202" style="position:absolute;left:0;text-align:left;margin-left:0;margin-top:0;width:456.7pt;height:182.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" o:allowincell="f" filled="f" stroked="f">
              <v:stroke joinstyle="round"/>
              <o:lock v:ext="edit" shapetype="t"/>
              <v:textbox style="mso-fit-shape-to-text:t">
                <w:txbxContent>
                  <w:p w14:paraId="57BF1C70" w14:textId="77777777" w:rsidR="000C12CC" w:rsidRDefault="000C12CC" w:rsidP="008A2B54">
                    <w:pPr>
                      <w:pStyle w:val="NormalWeb"/>
                      <w:spacing w:after="0"/>
                      <w:jc w:val="center"/>
                      <w:rPr>
                        <w:sz w:val="24"/>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84F82" w14:textId="2BA73FD8" w:rsidR="000C12CC" w:rsidRPr="0051304C" w:rsidRDefault="00322B4F" w:rsidP="005841AA">
    <w:pPr>
      <w:pStyle w:val="Header"/>
      <w:jc w:val="right"/>
      <w:rPr>
        <w:lang w:val="sq-AL"/>
      </w:rPr>
    </w:pPr>
    <w:r>
      <w:tab/>
    </w:r>
    <w:r w:rsidRPr="0051304C">
      <w:rPr>
        <w:lang w:val="sq-AL"/>
      </w:rPr>
      <w:t>Përkufizime</w:t>
    </w:r>
    <w:r w:rsidR="00730BAB" w:rsidRPr="0051304C">
      <w:rPr>
        <w:lang w:val="sq-AL"/>
      </w:rPr>
      <w:t>t</w:t>
    </w:r>
    <w:r w:rsidRPr="0051304C">
      <w:rPr>
        <w:lang w:val="sq-AL"/>
      </w:rPr>
      <w:t xml:space="preserve"> e </w:t>
    </w:r>
    <w:r w:rsidR="005841AA" w:rsidRPr="005841AA">
      <w:rPr>
        <w:lang w:val="sq-AL"/>
      </w:rPr>
      <w:t>rregullave të tregut të energjisë elektrike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68EF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7C69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7475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00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0AD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38FE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C89B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6C47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7648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8A67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E5A53"/>
    <w:multiLevelType w:val="multilevel"/>
    <w:tmpl w:val="FFEE0744"/>
    <w:name w:val="AnnexHeadingLT"/>
    <w:lvl w:ilvl="0">
      <w:start w:val="1"/>
      <w:numFmt w:val="decimal"/>
      <w:pStyle w:val="AnnexNumHead"/>
      <w:suff w:val="nothing"/>
      <w:lvlText w:val="Annex %1"/>
      <w:lvlJc w:val="left"/>
      <w:pPr>
        <w:ind w:left="0" w:firstLine="0"/>
      </w:pPr>
      <w:rPr>
        <w:rFonts w:ascii="Arial" w:hAnsi="Arial" w:hint="default"/>
        <w:b/>
        <w:i w:val="0"/>
        <w:sz w:val="22"/>
      </w:rPr>
    </w:lvl>
    <w:lvl w:ilvl="1">
      <w:start w:val="1"/>
      <w:numFmt w:val="none"/>
      <w:pStyle w:val="Anne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405088"/>
    <w:multiLevelType w:val="multilevel"/>
    <w:tmpl w:val="5FC80952"/>
    <w:name w:val="ScheduleHeadingLT"/>
    <w:lvl w:ilvl="0">
      <w:start w:val="1"/>
      <w:numFmt w:val="decimal"/>
      <w:pStyle w:val="SchedNumHead"/>
      <w:suff w:val="nothing"/>
      <w:lvlText w:val="Schedule %1"/>
      <w:lvlJc w:val="left"/>
      <w:pPr>
        <w:ind w:left="0" w:firstLine="0"/>
      </w:pPr>
      <w:rPr>
        <w:rFonts w:ascii="Arial" w:hAnsi="Arial" w:hint="default"/>
        <w:b/>
        <w:i w:val="0"/>
        <w:sz w:val="22"/>
      </w:rPr>
    </w:lvl>
    <w:lvl w:ilvl="1">
      <w:start w:val="1"/>
      <w:numFmt w:val="none"/>
      <w:pStyle w:val="Sched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07326E"/>
    <w:multiLevelType w:val="multilevel"/>
    <w:tmpl w:val="4104C2FE"/>
    <w:name w:val="ExhibitHeadingLT"/>
    <w:lvl w:ilvl="0">
      <w:start w:val="1"/>
      <w:numFmt w:val="decimal"/>
      <w:pStyle w:val="ExhibitNumHead"/>
      <w:suff w:val="nothing"/>
      <w:lvlText w:val="Exhibit %1"/>
      <w:lvlJc w:val="left"/>
      <w:pPr>
        <w:ind w:left="0" w:firstLine="0"/>
      </w:pPr>
      <w:rPr>
        <w:rFonts w:ascii="Arial" w:hAnsi="Arial" w:hint="default"/>
        <w:b/>
        <w:i w:val="0"/>
        <w:sz w:val="22"/>
      </w:rPr>
    </w:lvl>
    <w:lvl w:ilvl="1">
      <w:start w:val="1"/>
      <w:numFmt w:val="none"/>
      <w:pStyle w:val="Exhibit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BA61536"/>
    <w:multiLevelType w:val="hybridMultilevel"/>
    <w:tmpl w:val="E54AF1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EF46C2F"/>
    <w:multiLevelType w:val="hybridMultilevel"/>
    <w:tmpl w:val="84645DBA"/>
    <w:lvl w:ilvl="0" w:tplc="CF463A70">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56B4BBF"/>
    <w:multiLevelType w:val="multilevel"/>
    <w:tmpl w:val="5718B806"/>
    <w:name w:val="SCH7LT"/>
    <w:lvl w:ilvl="0">
      <w:start w:val="1"/>
      <w:numFmt w:val="decimal"/>
      <w:pStyle w:val="SCH7-LEVEL1"/>
      <w:lvlText w:val="%1"/>
      <w:lvlJc w:val="left"/>
      <w:pPr>
        <w:tabs>
          <w:tab w:val="num" w:pos="709"/>
        </w:tabs>
        <w:ind w:left="709" w:hanging="709"/>
      </w:pPr>
      <w:rPr>
        <w:rFonts w:ascii="Arial" w:hAnsi="Arial" w:hint="default"/>
        <w:b w:val="0"/>
        <w:i w:val="0"/>
        <w:sz w:val="22"/>
      </w:rPr>
    </w:lvl>
    <w:lvl w:ilvl="1">
      <w:start w:val="1"/>
      <w:numFmt w:val="decimal"/>
      <w:pStyle w:val="SCH7-LEVEL2"/>
      <w:lvlText w:val="%1.%2"/>
      <w:lvlJc w:val="left"/>
      <w:pPr>
        <w:tabs>
          <w:tab w:val="num" w:pos="709"/>
        </w:tabs>
        <w:ind w:left="709" w:hanging="709"/>
      </w:pPr>
      <w:rPr>
        <w:rFonts w:ascii="Arial" w:hAnsi="Arial" w:hint="default"/>
        <w:b w:val="0"/>
        <w:i w:val="0"/>
        <w:sz w:val="20"/>
      </w:rPr>
    </w:lvl>
    <w:lvl w:ilvl="2">
      <w:start w:val="1"/>
      <w:numFmt w:val="decimal"/>
      <w:pStyle w:val="SCH7-LEVEL3"/>
      <w:lvlText w:val="%1.%2.%3"/>
      <w:lvlJc w:val="left"/>
      <w:pPr>
        <w:tabs>
          <w:tab w:val="num" w:pos="709"/>
        </w:tabs>
        <w:ind w:left="709" w:hanging="709"/>
      </w:pPr>
      <w:rPr>
        <w:rFonts w:ascii="Arial" w:hAnsi="Arial" w:hint="default"/>
        <w:b w:val="0"/>
        <w:i w:val="0"/>
        <w:sz w:val="20"/>
      </w:rPr>
    </w:lvl>
    <w:lvl w:ilvl="3">
      <w:start w:val="1"/>
      <w:numFmt w:val="lowerLetter"/>
      <w:pStyle w:val="SCH7-LEVEL4"/>
      <w:lvlText w:val="(%4)"/>
      <w:lvlJc w:val="left"/>
      <w:pPr>
        <w:tabs>
          <w:tab w:val="num" w:pos="709"/>
        </w:tabs>
        <w:ind w:left="709" w:hanging="709"/>
      </w:pPr>
      <w:rPr>
        <w:rFonts w:ascii="Arial" w:hAnsi="Arial" w:hint="default"/>
        <w:b w:val="0"/>
        <w:i w:val="0"/>
        <w:sz w:val="20"/>
      </w:rPr>
    </w:lvl>
    <w:lvl w:ilvl="4">
      <w:start w:val="1"/>
      <w:numFmt w:val="lowerRoman"/>
      <w:pStyle w:val="SCH7-LEVEL5"/>
      <w:lvlText w:val="(%5)"/>
      <w:lvlJc w:val="left"/>
      <w:pPr>
        <w:tabs>
          <w:tab w:val="num" w:pos="709"/>
        </w:tabs>
        <w:ind w:left="709" w:hanging="709"/>
      </w:pPr>
      <w:rPr>
        <w:rFonts w:ascii="Arial" w:hAnsi="Arial" w:hint="default"/>
        <w:b w:val="0"/>
        <w:i w:val="0"/>
        <w:sz w:val="20"/>
      </w:rPr>
    </w:lvl>
    <w:lvl w:ilvl="5">
      <w:start w:val="1"/>
      <w:numFmt w:val="decimal"/>
      <w:pStyle w:val="SCH7-LEVEL6"/>
      <w:lvlText w:val="(%6)"/>
      <w:lvlJc w:val="left"/>
      <w:pPr>
        <w:tabs>
          <w:tab w:val="num" w:pos="709"/>
        </w:tabs>
        <w:ind w:left="709" w:hanging="709"/>
      </w:pPr>
      <w:rPr>
        <w:rFonts w:ascii="Arial" w:hAnsi="Arial" w:hint="default"/>
        <w:b w:val="0"/>
        <w:i w:val="0"/>
        <w:sz w:val="20"/>
      </w:rPr>
    </w:lvl>
    <w:lvl w:ilvl="6">
      <w:start w:val="1"/>
      <w:numFmt w:val="upperLetter"/>
      <w:pStyle w:val="SCH7-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6" w15:restartNumberingAfterBreak="0">
    <w:nsid w:val="1AC2391A"/>
    <w:multiLevelType w:val="multilevel"/>
    <w:tmpl w:val="963A9992"/>
    <w:name w:val="SCH9LT"/>
    <w:lvl w:ilvl="0">
      <w:start w:val="1"/>
      <w:numFmt w:val="decimal"/>
      <w:pStyle w:val="SCH9-LEVEL1"/>
      <w:lvlText w:val="%1"/>
      <w:lvlJc w:val="left"/>
      <w:pPr>
        <w:tabs>
          <w:tab w:val="num" w:pos="709"/>
        </w:tabs>
        <w:ind w:left="709" w:hanging="709"/>
      </w:pPr>
      <w:rPr>
        <w:rFonts w:ascii="Arial" w:hAnsi="Arial" w:hint="default"/>
        <w:b w:val="0"/>
        <w:i w:val="0"/>
        <w:sz w:val="22"/>
      </w:rPr>
    </w:lvl>
    <w:lvl w:ilvl="1">
      <w:start w:val="1"/>
      <w:numFmt w:val="decimal"/>
      <w:pStyle w:val="SCH9-LEVEL2"/>
      <w:lvlText w:val="%1.%2"/>
      <w:lvlJc w:val="left"/>
      <w:pPr>
        <w:tabs>
          <w:tab w:val="num" w:pos="709"/>
        </w:tabs>
        <w:ind w:left="709" w:hanging="709"/>
      </w:pPr>
      <w:rPr>
        <w:rFonts w:ascii="Arial" w:hAnsi="Arial" w:hint="default"/>
        <w:b w:val="0"/>
        <w:i w:val="0"/>
        <w:sz w:val="20"/>
      </w:rPr>
    </w:lvl>
    <w:lvl w:ilvl="2">
      <w:start w:val="1"/>
      <w:numFmt w:val="decimal"/>
      <w:pStyle w:val="SCH9-LEVEL3"/>
      <w:lvlText w:val="%1.%2.%3"/>
      <w:lvlJc w:val="left"/>
      <w:pPr>
        <w:tabs>
          <w:tab w:val="num" w:pos="709"/>
        </w:tabs>
        <w:ind w:left="709" w:hanging="709"/>
      </w:pPr>
      <w:rPr>
        <w:rFonts w:ascii="Arial" w:hAnsi="Arial" w:hint="default"/>
        <w:b w:val="0"/>
        <w:i w:val="0"/>
        <w:sz w:val="20"/>
      </w:rPr>
    </w:lvl>
    <w:lvl w:ilvl="3">
      <w:start w:val="1"/>
      <w:numFmt w:val="lowerLetter"/>
      <w:pStyle w:val="SCH9-LEVEL4"/>
      <w:lvlText w:val="(%4)"/>
      <w:lvlJc w:val="left"/>
      <w:pPr>
        <w:tabs>
          <w:tab w:val="num" w:pos="2126"/>
        </w:tabs>
        <w:ind w:left="709" w:hanging="709"/>
      </w:pPr>
      <w:rPr>
        <w:rFonts w:ascii="Arial" w:hAnsi="Arial" w:hint="default"/>
        <w:b w:val="0"/>
        <w:i w:val="0"/>
        <w:sz w:val="20"/>
      </w:rPr>
    </w:lvl>
    <w:lvl w:ilvl="4">
      <w:start w:val="1"/>
      <w:numFmt w:val="lowerRoman"/>
      <w:pStyle w:val="SCH9-LEVEL5"/>
      <w:lvlText w:val="(%5)"/>
      <w:lvlJc w:val="left"/>
      <w:pPr>
        <w:tabs>
          <w:tab w:val="num" w:pos="2835"/>
        </w:tabs>
        <w:ind w:left="709" w:hanging="709"/>
      </w:pPr>
      <w:rPr>
        <w:rFonts w:ascii="Arial" w:hAnsi="Arial" w:hint="default"/>
        <w:b w:val="0"/>
        <w:i w:val="0"/>
        <w:sz w:val="20"/>
      </w:rPr>
    </w:lvl>
    <w:lvl w:ilvl="5">
      <w:start w:val="1"/>
      <w:numFmt w:val="decimal"/>
      <w:pStyle w:val="SCH9-LEVEL6"/>
      <w:lvlText w:val="(%6)"/>
      <w:lvlJc w:val="left"/>
      <w:pPr>
        <w:tabs>
          <w:tab w:val="num" w:pos="3543"/>
        </w:tabs>
        <w:ind w:left="709" w:hanging="709"/>
      </w:pPr>
      <w:rPr>
        <w:rFonts w:ascii="Arial" w:hAnsi="Arial" w:hint="default"/>
        <w:b w:val="0"/>
        <w:i w:val="0"/>
        <w:sz w:val="20"/>
      </w:rPr>
    </w:lvl>
    <w:lvl w:ilvl="6">
      <w:start w:val="1"/>
      <w:numFmt w:val="upperLetter"/>
      <w:pStyle w:val="SCH9-LEVEL7"/>
      <w:lvlText w:val="(%7)"/>
      <w:lvlJc w:val="left"/>
      <w:pPr>
        <w:tabs>
          <w:tab w:val="num" w:pos="3827"/>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7" w15:restartNumberingAfterBreak="0">
    <w:nsid w:val="1DED55DC"/>
    <w:multiLevelType w:val="multilevel"/>
    <w:tmpl w:val="A058F360"/>
    <w:styleLink w:val="Heading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15:restartNumberingAfterBreak="0">
    <w:nsid w:val="22FB25E5"/>
    <w:multiLevelType w:val="multilevel"/>
    <w:tmpl w:val="F3606FA6"/>
    <w:name w:val="AgtLT"/>
    <w:lvl w:ilvl="0">
      <w:start w:val="1"/>
      <w:numFmt w:val="decimal"/>
      <w:pStyle w:val="Level1"/>
      <w:lvlText w:val="%1"/>
      <w:lvlJc w:val="left"/>
      <w:pPr>
        <w:tabs>
          <w:tab w:val="num" w:pos="709"/>
        </w:tabs>
        <w:ind w:left="709" w:hanging="709"/>
      </w:pPr>
      <w:rPr>
        <w:rFonts w:ascii="Arial" w:hAnsi="Arial" w:hint="default"/>
        <w:b w:val="0"/>
        <w:i w:val="0"/>
        <w:sz w:val="22"/>
      </w:rPr>
    </w:lvl>
    <w:lvl w:ilvl="1">
      <w:start w:val="1"/>
      <w:numFmt w:val="decimal"/>
      <w:pStyle w:val="Level2"/>
      <w:lvlText w:val="%1.%2"/>
      <w:lvlJc w:val="left"/>
      <w:pPr>
        <w:tabs>
          <w:tab w:val="num" w:pos="709"/>
        </w:tabs>
        <w:ind w:left="709" w:hanging="709"/>
      </w:pPr>
      <w:rPr>
        <w:rFonts w:ascii="Arial" w:hAnsi="Arial" w:hint="default"/>
        <w:b w:val="0"/>
        <w:i w:val="0"/>
        <w:sz w:val="20"/>
      </w:rPr>
    </w:lvl>
    <w:lvl w:ilvl="2">
      <w:start w:val="1"/>
      <w:numFmt w:val="decimal"/>
      <w:pStyle w:val="Level3"/>
      <w:lvlText w:val="%1.%2.%3"/>
      <w:lvlJc w:val="left"/>
      <w:pPr>
        <w:tabs>
          <w:tab w:val="num" w:pos="709"/>
        </w:tabs>
        <w:ind w:left="709" w:hanging="709"/>
      </w:pPr>
      <w:rPr>
        <w:rFonts w:ascii="Arial" w:hAnsi="Arial" w:hint="default"/>
        <w:b w:val="0"/>
        <w:i w:val="0"/>
        <w:sz w:val="20"/>
      </w:rPr>
    </w:lvl>
    <w:lvl w:ilvl="3">
      <w:start w:val="1"/>
      <w:numFmt w:val="lowerLetter"/>
      <w:pStyle w:val="Level4"/>
      <w:lvlText w:val="(%4)"/>
      <w:lvlJc w:val="left"/>
      <w:pPr>
        <w:tabs>
          <w:tab w:val="num" w:pos="709"/>
        </w:tabs>
        <w:ind w:left="709" w:hanging="709"/>
      </w:pPr>
      <w:rPr>
        <w:rFonts w:ascii="Arial" w:hAnsi="Arial" w:hint="default"/>
        <w:b w:val="0"/>
        <w:i w:val="0"/>
        <w:sz w:val="20"/>
      </w:rPr>
    </w:lvl>
    <w:lvl w:ilvl="4">
      <w:start w:val="1"/>
      <w:numFmt w:val="lowerRoman"/>
      <w:pStyle w:val="Level5"/>
      <w:lvlText w:val="(%5)"/>
      <w:lvlJc w:val="left"/>
      <w:pPr>
        <w:tabs>
          <w:tab w:val="num" w:pos="709"/>
        </w:tabs>
        <w:ind w:left="709" w:hanging="709"/>
      </w:pPr>
      <w:rPr>
        <w:rFonts w:ascii="Arial" w:hAnsi="Arial" w:hint="default"/>
        <w:b w:val="0"/>
        <w:i w:val="0"/>
        <w:sz w:val="20"/>
      </w:rPr>
    </w:lvl>
    <w:lvl w:ilvl="5">
      <w:start w:val="1"/>
      <w:numFmt w:val="decimal"/>
      <w:pStyle w:val="Level6"/>
      <w:lvlText w:val="(%6)"/>
      <w:lvlJc w:val="left"/>
      <w:pPr>
        <w:tabs>
          <w:tab w:val="num" w:pos="709"/>
        </w:tabs>
        <w:ind w:left="709" w:hanging="709"/>
      </w:pPr>
      <w:rPr>
        <w:rFonts w:ascii="Arial" w:hAnsi="Arial" w:hint="default"/>
        <w:b w:val="0"/>
        <w:i w:val="0"/>
        <w:sz w:val="20"/>
      </w:rPr>
    </w:lvl>
    <w:lvl w:ilvl="6">
      <w:start w:val="1"/>
      <w:numFmt w:val="upperLetter"/>
      <w:pStyle w:val="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9" w15:restartNumberingAfterBreak="0">
    <w:nsid w:val="239073BD"/>
    <w:multiLevelType w:val="hybridMultilevel"/>
    <w:tmpl w:val="7EE826D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7854B43"/>
    <w:multiLevelType w:val="multilevel"/>
    <w:tmpl w:val="FCDE6440"/>
    <w:name w:val="SCH5LT"/>
    <w:lvl w:ilvl="0">
      <w:start w:val="1"/>
      <w:numFmt w:val="decimal"/>
      <w:pStyle w:val="SCH5-LEVEL1"/>
      <w:lvlText w:val="%1"/>
      <w:lvlJc w:val="left"/>
      <w:pPr>
        <w:tabs>
          <w:tab w:val="num" w:pos="709"/>
        </w:tabs>
        <w:ind w:left="709" w:hanging="709"/>
      </w:pPr>
      <w:rPr>
        <w:rFonts w:ascii="Arial" w:hAnsi="Arial" w:hint="default"/>
        <w:b w:val="0"/>
        <w:i w:val="0"/>
        <w:sz w:val="22"/>
      </w:rPr>
    </w:lvl>
    <w:lvl w:ilvl="1">
      <w:start w:val="1"/>
      <w:numFmt w:val="decimal"/>
      <w:pStyle w:val="SCH5-LEVEL2"/>
      <w:lvlText w:val="%1.%2"/>
      <w:lvlJc w:val="left"/>
      <w:pPr>
        <w:tabs>
          <w:tab w:val="num" w:pos="709"/>
        </w:tabs>
        <w:ind w:left="709" w:hanging="709"/>
      </w:pPr>
      <w:rPr>
        <w:rFonts w:ascii="Arial" w:hAnsi="Arial" w:hint="default"/>
        <w:b w:val="0"/>
        <w:i w:val="0"/>
        <w:sz w:val="20"/>
      </w:rPr>
    </w:lvl>
    <w:lvl w:ilvl="2">
      <w:start w:val="1"/>
      <w:numFmt w:val="decimal"/>
      <w:pStyle w:val="SCH5-LEVEL3"/>
      <w:lvlText w:val="%1.%2.%3"/>
      <w:lvlJc w:val="left"/>
      <w:pPr>
        <w:tabs>
          <w:tab w:val="num" w:pos="709"/>
        </w:tabs>
        <w:ind w:left="709" w:hanging="709"/>
      </w:pPr>
      <w:rPr>
        <w:rFonts w:ascii="Arial" w:hAnsi="Arial" w:hint="default"/>
        <w:b w:val="0"/>
        <w:i w:val="0"/>
        <w:sz w:val="20"/>
      </w:rPr>
    </w:lvl>
    <w:lvl w:ilvl="3">
      <w:start w:val="1"/>
      <w:numFmt w:val="lowerLetter"/>
      <w:pStyle w:val="SCH5-LEVEL4"/>
      <w:lvlText w:val="(%4)"/>
      <w:lvlJc w:val="left"/>
      <w:pPr>
        <w:tabs>
          <w:tab w:val="num" w:pos="709"/>
        </w:tabs>
        <w:ind w:left="709" w:hanging="709"/>
      </w:pPr>
      <w:rPr>
        <w:rFonts w:ascii="Arial" w:hAnsi="Arial" w:hint="default"/>
        <w:b w:val="0"/>
        <w:i w:val="0"/>
        <w:sz w:val="20"/>
      </w:rPr>
    </w:lvl>
    <w:lvl w:ilvl="4">
      <w:start w:val="1"/>
      <w:numFmt w:val="lowerRoman"/>
      <w:pStyle w:val="SCH5-LEVEL5"/>
      <w:lvlText w:val="(%5)"/>
      <w:lvlJc w:val="left"/>
      <w:pPr>
        <w:tabs>
          <w:tab w:val="num" w:pos="709"/>
        </w:tabs>
        <w:ind w:left="709" w:hanging="709"/>
      </w:pPr>
      <w:rPr>
        <w:rFonts w:ascii="Arial" w:hAnsi="Arial" w:hint="default"/>
        <w:b w:val="0"/>
        <w:i w:val="0"/>
        <w:sz w:val="20"/>
      </w:rPr>
    </w:lvl>
    <w:lvl w:ilvl="5">
      <w:start w:val="1"/>
      <w:numFmt w:val="decimal"/>
      <w:pStyle w:val="SCH5-LEVEL6"/>
      <w:lvlText w:val="(%6)"/>
      <w:lvlJc w:val="left"/>
      <w:pPr>
        <w:tabs>
          <w:tab w:val="num" w:pos="709"/>
        </w:tabs>
        <w:ind w:left="709" w:hanging="709"/>
      </w:pPr>
      <w:rPr>
        <w:rFonts w:ascii="Arial" w:hAnsi="Arial" w:hint="default"/>
        <w:b w:val="0"/>
        <w:i w:val="0"/>
        <w:sz w:val="20"/>
      </w:rPr>
    </w:lvl>
    <w:lvl w:ilvl="6">
      <w:start w:val="1"/>
      <w:numFmt w:val="upperLetter"/>
      <w:pStyle w:val="SCH5-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1"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2" w15:restartNumberingAfterBreak="0">
    <w:nsid w:val="2EB80AD5"/>
    <w:multiLevelType w:val="multilevel"/>
    <w:tmpl w:val="2C40EB80"/>
    <w:name w:val="MAMemlstListTemplate"/>
    <w:lvl w:ilvl="0">
      <w:start w:val="1"/>
      <w:numFmt w:val="decimal"/>
      <w:pStyle w:val="MA-MemoLevel1"/>
      <w:lvlText w:val="%1"/>
      <w:lvlJc w:val="left"/>
      <w:pPr>
        <w:tabs>
          <w:tab w:val="num" w:pos="709"/>
        </w:tabs>
        <w:ind w:left="709" w:hanging="709"/>
      </w:pPr>
      <w:rPr>
        <w:rFonts w:ascii="Arial" w:hAnsi="Arial" w:hint="default"/>
        <w:b w:val="0"/>
        <w:i w:val="0"/>
        <w:sz w:val="20"/>
      </w:rPr>
    </w:lvl>
    <w:lvl w:ilvl="1">
      <w:start w:val="1"/>
      <w:numFmt w:val="decimal"/>
      <w:pStyle w:val="MA-MemoLevel2"/>
      <w:lvlText w:val="%1.%2"/>
      <w:lvlJc w:val="left"/>
      <w:pPr>
        <w:tabs>
          <w:tab w:val="num" w:pos="709"/>
        </w:tabs>
        <w:ind w:left="709" w:hanging="709"/>
      </w:pPr>
      <w:rPr>
        <w:rFonts w:ascii="Arial" w:hAnsi="Arial" w:hint="default"/>
        <w:b w:val="0"/>
        <w:i w:val="0"/>
        <w:sz w:val="20"/>
      </w:rPr>
    </w:lvl>
    <w:lvl w:ilvl="2">
      <w:start w:val="1"/>
      <w:numFmt w:val="lowerLetter"/>
      <w:pStyle w:val="MA-MemoLevel3"/>
      <w:lvlText w:val="(%3)"/>
      <w:lvlJc w:val="left"/>
      <w:pPr>
        <w:tabs>
          <w:tab w:val="num" w:pos="709"/>
        </w:tabs>
        <w:ind w:left="709" w:hanging="709"/>
      </w:pPr>
      <w:rPr>
        <w:rFonts w:ascii="Arial" w:hAnsi="Arial" w:hint="default"/>
        <w:b w:val="0"/>
        <w:i w:val="0"/>
        <w:sz w:val="20"/>
      </w:rPr>
    </w:lvl>
    <w:lvl w:ilvl="3">
      <w:start w:val="1"/>
      <w:numFmt w:val="lowerRoman"/>
      <w:pStyle w:val="MA-MemoLevel4"/>
      <w:lvlText w:val="(%4)"/>
      <w:lvlJc w:val="left"/>
      <w:pPr>
        <w:tabs>
          <w:tab w:val="num" w:pos="709"/>
        </w:tabs>
        <w:ind w:left="709" w:hanging="709"/>
      </w:pPr>
      <w:rPr>
        <w:rFonts w:ascii="Arial" w:hAnsi="Arial" w:hint="default"/>
        <w:b w:val="0"/>
        <w:i w:val="0"/>
        <w:sz w:val="20"/>
      </w:rPr>
    </w:lvl>
    <w:lvl w:ilvl="4">
      <w:start w:val="1"/>
      <w:numFmt w:val="decimal"/>
      <w:pStyle w:val="MA-MemoLevel5"/>
      <w:lvlText w:val="(%5)"/>
      <w:lvlJc w:val="left"/>
      <w:pPr>
        <w:tabs>
          <w:tab w:val="num" w:pos="709"/>
        </w:tabs>
        <w:ind w:left="709" w:hanging="709"/>
      </w:pPr>
      <w:rPr>
        <w:rFonts w:ascii="Arial" w:hAnsi="Arial" w:hint="default"/>
        <w:b w:val="0"/>
        <w:i w:val="0"/>
        <w:sz w:val="20"/>
      </w:rPr>
    </w:lvl>
    <w:lvl w:ilvl="5">
      <w:start w:val="1"/>
      <w:numFmt w:val="upperLetter"/>
      <w:pStyle w:val="MA-MemoLevel6"/>
      <w:lvlText w:val="(%6)"/>
      <w:lvlJc w:val="left"/>
      <w:pPr>
        <w:tabs>
          <w:tab w:val="num" w:pos="709"/>
        </w:tabs>
        <w:ind w:left="709" w:hanging="709"/>
      </w:pPr>
      <w:rPr>
        <w:rFonts w:ascii="Arial" w:hAnsi="Arial" w:hint="default"/>
        <w:b w:val="0"/>
        <w:i w:val="0"/>
        <w:sz w:val="20"/>
      </w:rPr>
    </w:lvl>
    <w:lvl w:ilvl="6">
      <w:start w:val="1"/>
      <w:numFmt w:val="upperRoman"/>
      <w:pStyle w:val="MA-Memo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3" w15:restartNumberingAfterBreak="0">
    <w:nsid w:val="2F0875F3"/>
    <w:multiLevelType w:val="hybridMultilevel"/>
    <w:tmpl w:val="A2AADB24"/>
    <w:lvl w:ilvl="0" w:tplc="27CE70B8">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4FE35C7"/>
    <w:multiLevelType w:val="hybridMultilevel"/>
    <w:tmpl w:val="BE067C1C"/>
    <w:lvl w:ilvl="0" w:tplc="A18600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89053A"/>
    <w:multiLevelType w:val="multilevel"/>
    <w:tmpl w:val="1D72F694"/>
    <w:name w:val="SCH6LT"/>
    <w:lvl w:ilvl="0">
      <w:start w:val="1"/>
      <w:numFmt w:val="decimal"/>
      <w:pStyle w:val="SCH6-LEVEL1"/>
      <w:lvlText w:val="%1"/>
      <w:lvlJc w:val="left"/>
      <w:pPr>
        <w:tabs>
          <w:tab w:val="num" w:pos="709"/>
        </w:tabs>
        <w:ind w:left="709" w:hanging="709"/>
      </w:pPr>
      <w:rPr>
        <w:rFonts w:ascii="Arial" w:hAnsi="Arial" w:hint="default"/>
        <w:b w:val="0"/>
        <w:i w:val="0"/>
        <w:sz w:val="22"/>
      </w:rPr>
    </w:lvl>
    <w:lvl w:ilvl="1">
      <w:start w:val="1"/>
      <w:numFmt w:val="decimal"/>
      <w:pStyle w:val="SCH6-LEVEL2"/>
      <w:lvlText w:val="%1.%2"/>
      <w:lvlJc w:val="left"/>
      <w:pPr>
        <w:tabs>
          <w:tab w:val="num" w:pos="709"/>
        </w:tabs>
        <w:ind w:left="709" w:hanging="709"/>
      </w:pPr>
      <w:rPr>
        <w:rFonts w:ascii="Arial" w:hAnsi="Arial" w:hint="default"/>
        <w:b w:val="0"/>
        <w:i w:val="0"/>
        <w:sz w:val="20"/>
      </w:rPr>
    </w:lvl>
    <w:lvl w:ilvl="2">
      <w:start w:val="1"/>
      <w:numFmt w:val="decimal"/>
      <w:pStyle w:val="SCH6-LEVEL3"/>
      <w:lvlText w:val="%1.%2.%3"/>
      <w:lvlJc w:val="left"/>
      <w:pPr>
        <w:tabs>
          <w:tab w:val="num" w:pos="709"/>
        </w:tabs>
        <w:ind w:left="709" w:hanging="709"/>
      </w:pPr>
      <w:rPr>
        <w:rFonts w:ascii="Arial" w:hAnsi="Arial" w:hint="default"/>
        <w:b w:val="0"/>
        <w:i w:val="0"/>
        <w:sz w:val="20"/>
      </w:rPr>
    </w:lvl>
    <w:lvl w:ilvl="3">
      <w:start w:val="1"/>
      <w:numFmt w:val="lowerLetter"/>
      <w:pStyle w:val="SCH6-LEVEL4"/>
      <w:lvlText w:val="(%4)"/>
      <w:lvlJc w:val="left"/>
      <w:pPr>
        <w:tabs>
          <w:tab w:val="num" w:pos="709"/>
        </w:tabs>
        <w:ind w:left="709" w:hanging="709"/>
      </w:pPr>
      <w:rPr>
        <w:rFonts w:ascii="Arial" w:hAnsi="Arial" w:hint="default"/>
        <w:b w:val="0"/>
        <w:i w:val="0"/>
        <w:sz w:val="20"/>
      </w:rPr>
    </w:lvl>
    <w:lvl w:ilvl="4">
      <w:start w:val="1"/>
      <w:numFmt w:val="lowerRoman"/>
      <w:pStyle w:val="SCH6-LEVEL5"/>
      <w:lvlText w:val="(%5)"/>
      <w:lvlJc w:val="left"/>
      <w:pPr>
        <w:tabs>
          <w:tab w:val="num" w:pos="709"/>
        </w:tabs>
        <w:ind w:left="709" w:hanging="709"/>
      </w:pPr>
      <w:rPr>
        <w:rFonts w:ascii="Arial" w:hAnsi="Arial" w:hint="default"/>
        <w:b w:val="0"/>
        <w:i w:val="0"/>
        <w:sz w:val="20"/>
      </w:rPr>
    </w:lvl>
    <w:lvl w:ilvl="5">
      <w:start w:val="1"/>
      <w:numFmt w:val="decimal"/>
      <w:pStyle w:val="SCH6-LEVEL6"/>
      <w:lvlText w:val="(%6)"/>
      <w:lvlJc w:val="left"/>
      <w:pPr>
        <w:tabs>
          <w:tab w:val="num" w:pos="709"/>
        </w:tabs>
        <w:ind w:left="709" w:hanging="709"/>
      </w:pPr>
      <w:rPr>
        <w:rFonts w:ascii="Arial" w:hAnsi="Arial" w:hint="default"/>
        <w:b w:val="0"/>
        <w:i w:val="0"/>
        <w:sz w:val="20"/>
      </w:rPr>
    </w:lvl>
    <w:lvl w:ilvl="6">
      <w:start w:val="1"/>
      <w:numFmt w:val="upperLetter"/>
      <w:pStyle w:val="SCH6-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6" w15:restartNumberingAfterBreak="0">
    <w:nsid w:val="38607E11"/>
    <w:multiLevelType w:val="multilevel"/>
    <w:tmpl w:val="FAA4F788"/>
    <w:name w:val="ArticleLT"/>
    <w:lvl w:ilvl="0">
      <w:start w:val="1"/>
      <w:numFmt w:val="decimal"/>
      <w:pStyle w:val="Article-Level1"/>
      <w:suff w:val="nothing"/>
      <w:lvlText w:val="Article %1"/>
      <w:lvlJc w:val="left"/>
      <w:pPr>
        <w:ind w:left="0" w:firstLine="0"/>
      </w:pPr>
      <w:rPr>
        <w:rFonts w:ascii="Arial" w:hAnsi="Arial" w:hint="default"/>
        <w:b/>
        <w:i w:val="0"/>
        <w:sz w:val="22"/>
      </w:rPr>
    </w:lvl>
    <w:lvl w:ilvl="1">
      <w:start w:val="1"/>
      <w:numFmt w:val="decimal"/>
      <w:pStyle w:val="Article-Level2"/>
      <w:lvlText w:val="%1.%2"/>
      <w:lvlJc w:val="left"/>
      <w:pPr>
        <w:tabs>
          <w:tab w:val="num" w:pos="709"/>
        </w:tabs>
        <w:ind w:left="709" w:hanging="709"/>
      </w:pPr>
      <w:rPr>
        <w:rFonts w:ascii="Arial" w:hAnsi="Arial" w:hint="default"/>
        <w:b w:val="0"/>
        <w:i w:val="0"/>
        <w:sz w:val="20"/>
      </w:rPr>
    </w:lvl>
    <w:lvl w:ilvl="2">
      <w:start w:val="1"/>
      <w:numFmt w:val="decimal"/>
      <w:pStyle w:val="Article-Level3"/>
      <w:lvlText w:val="%1.%2.%3"/>
      <w:lvlJc w:val="left"/>
      <w:pPr>
        <w:tabs>
          <w:tab w:val="num" w:pos="1418"/>
        </w:tabs>
        <w:ind w:left="1418" w:hanging="709"/>
      </w:pPr>
      <w:rPr>
        <w:rFonts w:ascii="Arial" w:hAnsi="Arial" w:hint="default"/>
        <w:b w:val="0"/>
        <w:i w:val="0"/>
        <w:sz w:val="20"/>
      </w:rPr>
    </w:lvl>
    <w:lvl w:ilvl="3">
      <w:start w:val="1"/>
      <w:numFmt w:val="lowerLetter"/>
      <w:pStyle w:val="Article-Level4"/>
      <w:lvlText w:val="(%4)"/>
      <w:lvlJc w:val="left"/>
      <w:pPr>
        <w:tabs>
          <w:tab w:val="num" w:pos="2126"/>
        </w:tabs>
        <w:ind w:left="2126" w:hanging="708"/>
      </w:pPr>
      <w:rPr>
        <w:rFonts w:ascii="Arial" w:hAnsi="Arial" w:hint="default"/>
        <w:b w:val="0"/>
        <w:i w:val="0"/>
        <w:sz w:val="20"/>
      </w:rPr>
    </w:lvl>
    <w:lvl w:ilvl="4">
      <w:start w:val="1"/>
      <w:numFmt w:val="lowerRoman"/>
      <w:pStyle w:val="Article-Level5"/>
      <w:lvlText w:val="(%5)"/>
      <w:lvlJc w:val="left"/>
      <w:pPr>
        <w:tabs>
          <w:tab w:val="num" w:pos="2835"/>
        </w:tabs>
        <w:ind w:left="2835" w:hanging="709"/>
      </w:pPr>
      <w:rPr>
        <w:rFonts w:ascii="Arial" w:hAnsi="Arial" w:hint="default"/>
        <w:b w:val="0"/>
        <w:i w:val="0"/>
        <w:sz w:val="20"/>
      </w:rPr>
    </w:lvl>
    <w:lvl w:ilvl="5">
      <w:start w:val="1"/>
      <w:numFmt w:val="upperLetter"/>
      <w:pStyle w:val="Article-Level6"/>
      <w:lvlText w:val="(%6)"/>
      <w:lvlJc w:val="left"/>
      <w:pPr>
        <w:tabs>
          <w:tab w:val="num" w:pos="3544"/>
        </w:tabs>
        <w:ind w:left="3544" w:hanging="709"/>
      </w:pPr>
      <w:rPr>
        <w:rFonts w:ascii="Arial" w:hAnsi="Arial" w:hint="default"/>
        <w:b w:val="0"/>
        <w:i w:val="0"/>
        <w:sz w:val="20"/>
      </w:rPr>
    </w:lvl>
    <w:lvl w:ilvl="6">
      <w:start w:val="1"/>
      <w:numFmt w:val="decimal"/>
      <w:pStyle w:val="Article-Level7"/>
      <w:lvlText w:val="(%7)"/>
      <w:lvlJc w:val="left"/>
      <w:pPr>
        <w:tabs>
          <w:tab w:val="num" w:pos="4253"/>
        </w:tabs>
        <w:ind w:left="4253" w:hanging="709"/>
      </w:pPr>
      <w:rPr>
        <w:rFonts w:ascii="Arial" w:hAnsi="Arial" w:hint="default"/>
        <w:b w:val="0"/>
        <w:i w:val="0"/>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97748AC"/>
    <w:multiLevelType w:val="multilevel"/>
    <w:tmpl w:val="BDDE9A50"/>
    <w:name w:val="RecitalsLT"/>
    <w:lvl w:ilvl="0">
      <w:start w:val="1"/>
      <w:numFmt w:val="upperLetter"/>
      <w:pStyle w:val="A-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28" w15:restartNumberingAfterBreak="0">
    <w:nsid w:val="3DA345AC"/>
    <w:multiLevelType w:val="hybridMultilevel"/>
    <w:tmpl w:val="8DDEF2DE"/>
    <w:lvl w:ilvl="0" w:tplc="63E829B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3ED770DA"/>
    <w:multiLevelType w:val="multilevel"/>
    <w:tmpl w:val="726E6352"/>
    <w:lvl w:ilvl="0">
      <w:start w:val="1"/>
      <w:numFmt w:val="decimal"/>
      <w:pStyle w:val="CERLEVEL1"/>
      <w:isLgl/>
      <w:lvlText w:val="%1."/>
      <w:lvlJc w:val="left"/>
      <w:pPr>
        <w:ind w:left="851" w:hanging="851"/>
      </w:pPr>
      <w:rPr>
        <w:rFonts w:hint="default"/>
        <w:b/>
        <w:i w:val="0"/>
        <w:sz w:val="24"/>
      </w:rPr>
    </w:lvl>
    <w:lvl w:ilvl="1">
      <w:start w:val="1"/>
      <w:numFmt w:val="decimal"/>
      <w:pStyle w:val="CERLEVEL2"/>
      <w:lvlText w:val="A.%1.%2"/>
      <w:lvlJc w:val="left"/>
      <w:pPr>
        <w:ind w:left="992" w:hanging="992"/>
      </w:pPr>
      <w:rPr>
        <w:rFonts w:hint="default"/>
        <w:b/>
        <w:i w:val="0"/>
        <w:sz w:val="22"/>
      </w:rPr>
    </w:lvl>
    <w:lvl w:ilvl="2">
      <w:start w:val="1"/>
      <w:numFmt w:val="decimal"/>
      <w:pStyle w:val="CERLEVEL3"/>
      <w:lvlText w:val="%1.%2.%3"/>
      <w:lvlJc w:val="left"/>
      <w:pPr>
        <w:ind w:left="1277" w:hanging="851"/>
      </w:pPr>
      <w:rPr>
        <w:rFonts w:hint="default"/>
      </w:rPr>
    </w:lvl>
    <w:lvl w:ilvl="3">
      <w:start w:val="1"/>
      <w:numFmt w:val="lowerLetter"/>
      <w:pStyle w:val="CERLEVEL4"/>
      <w:lvlText w:val="(%4)"/>
      <w:lvlJc w:val="left"/>
      <w:pPr>
        <w:ind w:left="1135" w:hanging="567"/>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pStyle w:val="CERLEVEL5"/>
      <w:lvlText w:val="%5."/>
      <w:lvlJc w:val="left"/>
      <w:pPr>
        <w:ind w:left="1494" w:hanging="360"/>
      </w:pPr>
      <w:rPr>
        <w:rFonts w:hint="default"/>
        <w:color w:val="auto"/>
      </w:rPr>
    </w:lvl>
    <w:lvl w:ilvl="5">
      <w:start w:val="1"/>
      <w:numFmt w:val="decimal"/>
      <w:pStyle w:val="CERLEVEL6"/>
      <w:lvlText w:val="%6."/>
      <w:lvlJc w:val="left"/>
      <w:pPr>
        <w:ind w:left="1778"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pStyle w:val="CERLevel50"/>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31" w15:restartNumberingAfterBreak="0">
    <w:nsid w:val="421C79EB"/>
    <w:multiLevelType w:val="multilevel"/>
    <w:tmpl w:val="2E14FB70"/>
    <w:lvl w:ilvl="0">
      <w:start w:val="1"/>
      <w:numFmt w:val="decimal"/>
      <w:isLgl/>
      <w:lvlText w:val="%1."/>
      <w:lvlJc w:val="left"/>
      <w:pPr>
        <w:ind w:left="851" w:hanging="851"/>
      </w:pPr>
      <w:rPr>
        <w:rFonts w:hint="default"/>
        <w:b/>
        <w:i w:val="0"/>
        <w:sz w:val="24"/>
      </w:rPr>
    </w:lvl>
    <w:lvl w:ilvl="1">
      <w:start w:val="1"/>
      <w:numFmt w:val="decimal"/>
      <w:lvlText w:val="A.%1.%2"/>
      <w:lvlJc w:val="left"/>
      <w:pPr>
        <w:ind w:left="992" w:hanging="992"/>
      </w:pPr>
      <w:rPr>
        <w:rFonts w:hint="default"/>
        <w:b/>
        <w:i w:val="0"/>
        <w:sz w:val="22"/>
      </w:rPr>
    </w:lvl>
    <w:lvl w:ilvl="2">
      <w:start w:val="1"/>
      <w:numFmt w:val="decimal"/>
      <w:lvlText w:val="%1.%2.%3"/>
      <w:lvlJc w:val="left"/>
      <w:pPr>
        <w:ind w:left="1277" w:hanging="851"/>
      </w:pPr>
      <w:rPr>
        <w:rFonts w:hint="default"/>
      </w:rPr>
    </w:lvl>
    <w:lvl w:ilvl="3">
      <w:start w:val="1"/>
      <w:numFmt w:val="lowerLetter"/>
      <w:lvlText w:val="(%4)"/>
      <w:lvlJc w:val="left"/>
      <w:pPr>
        <w:ind w:left="1135" w:hanging="567"/>
      </w:pPr>
      <w:rPr>
        <w:rFonts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1494" w:hanging="360"/>
      </w:pPr>
      <w:rPr>
        <w:rFonts w:hint="default"/>
        <w:color w:val="auto"/>
      </w:rPr>
    </w:lvl>
    <w:lvl w:ilvl="5">
      <w:start w:val="1"/>
      <w:numFmt w:val="decimal"/>
      <w:lvlText w:val="%6."/>
      <w:lvlJc w:val="left"/>
      <w:pPr>
        <w:ind w:left="1778"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2E04835"/>
    <w:multiLevelType w:val="multilevel"/>
    <w:tmpl w:val="4A8EBB82"/>
    <w:name w:val="MAArtsLT"/>
    <w:lvl w:ilvl="0">
      <w:start w:val="1"/>
      <w:numFmt w:val="decimal"/>
      <w:pStyle w:val="MA-ArtsLevel1"/>
      <w:lvlText w:val="%1"/>
      <w:lvlJc w:val="left"/>
      <w:pPr>
        <w:tabs>
          <w:tab w:val="num" w:pos="709"/>
        </w:tabs>
        <w:ind w:left="709" w:hanging="709"/>
      </w:pPr>
      <w:rPr>
        <w:rFonts w:ascii="Arial" w:hAnsi="Arial" w:hint="default"/>
        <w:b w:val="0"/>
        <w:i w:val="0"/>
        <w:sz w:val="20"/>
      </w:rPr>
    </w:lvl>
    <w:lvl w:ilvl="1">
      <w:start w:val="1"/>
      <w:numFmt w:val="decimal"/>
      <w:pStyle w:val="MA-ArtsLevel2"/>
      <w:lvlText w:val="%1.%2"/>
      <w:lvlJc w:val="left"/>
      <w:pPr>
        <w:tabs>
          <w:tab w:val="num" w:pos="709"/>
        </w:tabs>
        <w:ind w:left="709" w:hanging="709"/>
      </w:pPr>
      <w:rPr>
        <w:rFonts w:ascii="Arial" w:hAnsi="Arial" w:hint="default"/>
        <w:b w:val="0"/>
        <w:i w:val="0"/>
        <w:sz w:val="20"/>
      </w:rPr>
    </w:lvl>
    <w:lvl w:ilvl="2">
      <w:start w:val="1"/>
      <w:numFmt w:val="lowerLetter"/>
      <w:pStyle w:val="MA-ArtsLevel3"/>
      <w:lvlText w:val="(%3)"/>
      <w:lvlJc w:val="left"/>
      <w:pPr>
        <w:tabs>
          <w:tab w:val="num" w:pos="709"/>
        </w:tabs>
        <w:ind w:left="709" w:hanging="709"/>
      </w:pPr>
      <w:rPr>
        <w:rFonts w:ascii="Arial" w:hAnsi="Arial" w:hint="default"/>
        <w:b w:val="0"/>
        <w:i w:val="0"/>
        <w:sz w:val="20"/>
      </w:rPr>
    </w:lvl>
    <w:lvl w:ilvl="3">
      <w:start w:val="1"/>
      <w:numFmt w:val="lowerRoman"/>
      <w:pStyle w:val="MA-ArtsLevel4"/>
      <w:lvlText w:val="(%4)"/>
      <w:lvlJc w:val="left"/>
      <w:pPr>
        <w:tabs>
          <w:tab w:val="num" w:pos="709"/>
        </w:tabs>
        <w:ind w:left="709" w:hanging="709"/>
      </w:pPr>
      <w:rPr>
        <w:rFonts w:ascii="Arial" w:hAnsi="Arial" w:hint="default"/>
        <w:b w:val="0"/>
        <w:i w:val="0"/>
        <w:sz w:val="20"/>
      </w:rPr>
    </w:lvl>
    <w:lvl w:ilvl="4">
      <w:start w:val="1"/>
      <w:numFmt w:val="decimal"/>
      <w:pStyle w:val="MA-ArtsLevel5"/>
      <w:lvlText w:val="(%5)"/>
      <w:lvlJc w:val="left"/>
      <w:pPr>
        <w:tabs>
          <w:tab w:val="num" w:pos="709"/>
        </w:tabs>
        <w:ind w:left="709" w:hanging="709"/>
      </w:pPr>
      <w:rPr>
        <w:rFonts w:ascii="Arial" w:hAnsi="Arial" w:hint="default"/>
        <w:b w:val="0"/>
        <w:i w:val="0"/>
        <w:sz w:val="20"/>
      </w:rPr>
    </w:lvl>
    <w:lvl w:ilvl="5">
      <w:start w:val="1"/>
      <w:numFmt w:val="upperLetter"/>
      <w:pStyle w:val="MA-ArtsLevel6"/>
      <w:lvlText w:val="(%6)"/>
      <w:lvlJc w:val="left"/>
      <w:pPr>
        <w:tabs>
          <w:tab w:val="num" w:pos="709"/>
        </w:tabs>
        <w:ind w:left="709" w:hanging="709"/>
      </w:pPr>
      <w:rPr>
        <w:rFonts w:ascii="Arial" w:hAnsi="Arial" w:hint="default"/>
        <w:b w:val="0"/>
        <w:i w:val="0"/>
        <w:sz w:val="20"/>
      </w:rPr>
    </w:lvl>
    <w:lvl w:ilvl="6">
      <w:start w:val="1"/>
      <w:numFmt w:val="upperRoman"/>
      <w:pStyle w:val="MA-Arts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3" w15:restartNumberingAfterBreak="0">
    <w:nsid w:val="44C633E4"/>
    <w:multiLevelType w:val="multilevel"/>
    <w:tmpl w:val="281E7EDE"/>
    <w:name w:val="SCH2HeadingLT"/>
    <w:lvl w:ilvl="0">
      <w:start w:val="1"/>
      <w:numFmt w:val="decimal"/>
      <w:pStyle w:val="SCH2-MAINHEAD"/>
      <w:suff w:val="nothing"/>
      <w:lvlText w:val="Schedule %1"/>
      <w:lvlJc w:val="left"/>
      <w:pPr>
        <w:ind w:left="0" w:firstLine="0"/>
      </w:pPr>
      <w:rPr>
        <w:rFonts w:ascii="Arial" w:hAnsi="Arial" w:hint="default"/>
        <w:b/>
        <w:i w:val="0"/>
        <w:sz w:val="22"/>
      </w:rPr>
    </w:lvl>
    <w:lvl w:ilvl="1">
      <w:start w:val="1"/>
      <w:numFmt w:val="none"/>
      <w:pStyle w:val="SCH2-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5DC5986"/>
    <w:multiLevelType w:val="multilevel"/>
    <w:tmpl w:val="8F7E7860"/>
    <w:name w:val="SCH7HeadingLT"/>
    <w:lvl w:ilvl="0">
      <w:start w:val="1"/>
      <w:numFmt w:val="decimal"/>
      <w:pStyle w:val="SCH7-MAINHEAD"/>
      <w:suff w:val="nothing"/>
      <w:lvlText w:val="Schedule %1"/>
      <w:lvlJc w:val="left"/>
      <w:pPr>
        <w:ind w:left="0" w:firstLine="0"/>
      </w:pPr>
      <w:rPr>
        <w:rFonts w:ascii="Arial" w:hAnsi="Arial" w:hint="default"/>
        <w:b/>
        <w:i w:val="0"/>
        <w:sz w:val="22"/>
      </w:rPr>
    </w:lvl>
    <w:lvl w:ilvl="1">
      <w:start w:val="1"/>
      <w:numFmt w:val="none"/>
      <w:pStyle w:val="SCH7-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834268F"/>
    <w:multiLevelType w:val="multilevel"/>
    <w:tmpl w:val="ADECCEC2"/>
    <w:name w:val="SCH6HeadingLT"/>
    <w:lvl w:ilvl="0">
      <w:start w:val="1"/>
      <w:numFmt w:val="decimal"/>
      <w:pStyle w:val="SCH6-MAINHEAD"/>
      <w:suff w:val="nothing"/>
      <w:lvlText w:val="Schedule %1"/>
      <w:lvlJc w:val="left"/>
      <w:pPr>
        <w:ind w:left="0" w:firstLine="0"/>
      </w:pPr>
      <w:rPr>
        <w:rFonts w:ascii="Arial" w:hAnsi="Arial" w:hint="default"/>
        <w:b/>
        <w:i w:val="0"/>
        <w:sz w:val="22"/>
      </w:rPr>
    </w:lvl>
    <w:lvl w:ilvl="1">
      <w:start w:val="1"/>
      <w:numFmt w:val="none"/>
      <w:pStyle w:val="SCH6-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D311A7C"/>
    <w:multiLevelType w:val="multilevel"/>
    <w:tmpl w:val="80F46F3A"/>
    <w:name w:val="SCH5HeadingLT"/>
    <w:lvl w:ilvl="0">
      <w:start w:val="1"/>
      <w:numFmt w:val="decimal"/>
      <w:pStyle w:val="SCH5-MAINHEAD"/>
      <w:suff w:val="nothing"/>
      <w:lvlText w:val="Schedule %1"/>
      <w:lvlJc w:val="left"/>
      <w:pPr>
        <w:ind w:left="0" w:firstLine="0"/>
      </w:pPr>
      <w:rPr>
        <w:rFonts w:ascii="Arial" w:hAnsi="Arial" w:hint="default"/>
        <w:b/>
        <w:i w:val="0"/>
        <w:sz w:val="22"/>
      </w:rPr>
    </w:lvl>
    <w:lvl w:ilvl="1">
      <w:start w:val="1"/>
      <w:numFmt w:val="none"/>
      <w:pStyle w:val="SCH5-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D765DBA"/>
    <w:multiLevelType w:val="hybridMultilevel"/>
    <w:tmpl w:val="432EA8C4"/>
    <w:lvl w:ilvl="0" w:tplc="1C9E44CE">
      <w:start w:val="1"/>
      <w:numFmt w:val="lowerLetter"/>
      <w:pStyle w:val="CERAppendixLevel2"/>
      <w:lvlText w:val="(%1)"/>
      <w:lvlJc w:val="left"/>
      <w:pPr>
        <w:ind w:left="1496" w:hanging="504"/>
      </w:pPr>
      <w:rPr>
        <w:rFonts w:hint="default"/>
      </w:rPr>
    </w:lvl>
    <w:lvl w:ilvl="1" w:tplc="18090019">
      <w:start w:val="1"/>
      <w:numFmt w:val="lowerLetter"/>
      <w:lvlText w:val="%2."/>
      <w:lvlJc w:val="left"/>
      <w:pPr>
        <w:ind w:left="2072" w:hanging="360"/>
      </w:pPr>
    </w:lvl>
    <w:lvl w:ilvl="2" w:tplc="1809001B" w:tentative="1">
      <w:start w:val="1"/>
      <w:numFmt w:val="lowerRoman"/>
      <w:lvlText w:val="%3."/>
      <w:lvlJc w:val="right"/>
      <w:pPr>
        <w:ind w:left="2792" w:hanging="180"/>
      </w:pPr>
    </w:lvl>
    <w:lvl w:ilvl="3" w:tplc="1809000F" w:tentative="1">
      <w:start w:val="1"/>
      <w:numFmt w:val="decimal"/>
      <w:lvlText w:val="%4."/>
      <w:lvlJc w:val="left"/>
      <w:pPr>
        <w:ind w:left="3512" w:hanging="360"/>
      </w:pPr>
    </w:lvl>
    <w:lvl w:ilvl="4" w:tplc="18090019">
      <w:start w:val="1"/>
      <w:numFmt w:val="lowerLetter"/>
      <w:lvlText w:val="%5."/>
      <w:lvlJc w:val="left"/>
      <w:pPr>
        <w:ind w:left="4232" w:hanging="360"/>
      </w:pPr>
    </w:lvl>
    <w:lvl w:ilvl="5" w:tplc="1809001B">
      <w:start w:val="1"/>
      <w:numFmt w:val="lowerRoman"/>
      <w:lvlText w:val="%6."/>
      <w:lvlJc w:val="right"/>
      <w:pPr>
        <w:ind w:left="4952" w:hanging="180"/>
      </w:pPr>
    </w:lvl>
    <w:lvl w:ilvl="6" w:tplc="1809000F">
      <w:start w:val="1"/>
      <w:numFmt w:val="decimal"/>
      <w:lvlText w:val="%7."/>
      <w:lvlJc w:val="left"/>
      <w:pPr>
        <w:ind w:left="5672" w:hanging="360"/>
      </w:pPr>
    </w:lvl>
    <w:lvl w:ilvl="7" w:tplc="18090019" w:tentative="1">
      <w:start w:val="1"/>
      <w:numFmt w:val="lowerLetter"/>
      <w:lvlText w:val="%8."/>
      <w:lvlJc w:val="left"/>
      <w:pPr>
        <w:ind w:left="6392" w:hanging="360"/>
      </w:pPr>
    </w:lvl>
    <w:lvl w:ilvl="8" w:tplc="1809001B" w:tentative="1">
      <w:start w:val="1"/>
      <w:numFmt w:val="lowerRoman"/>
      <w:lvlText w:val="%9."/>
      <w:lvlJc w:val="right"/>
      <w:pPr>
        <w:ind w:left="7112" w:hanging="180"/>
      </w:pPr>
    </w:lvl>
  </w:abstractNum>
  <w:abstractNum w:abstractNumId="38" w15:restartNumberingAfterBreak="0">
    <w:nsid w:val="549C1DAA"/>
    <w:multiLevelType w:val="multilevel"/>
    <w:tmpl w:val="D20230CE"/>
    <w:name w:val="SCH8LT"/>
    <w:lvl w:ilvl="0">
      <w:start w:val="1"/>
      <w:numFmt w:val="decimal"/>
      <w:pStyle w:val="SCH8-LEVEL1"/>
      <w:lvlText w:val="%1"/>
      <w:lvlJc w:val="left"/>
      <w:pPr>
        <w:tabs>
          <w:tab w:val="num" w:pos="709"/>
        </w:tabs>
        <w:ind w:left="709" w:hanging="709"/>
      </w:pPr>
      <w:rPr>
        <w:rFonts w:ascii="Arial" w:hAnsi="Arial" w:hint="default"/>
        <w:b w:val="0"/>
        <w:i w:val="0"/>
        <w:sz w:val="22"/>
      </w:rPr>
    </w:lvl>
    <w:lvl w:ilvl="1">
      <w:start w:val="1"/>
      <w:numFmt w:val="decimal"/>
      <w:pStyle w:val="SCH8-LEVEL2"/>
      <w:lvlText w:val="%1.%2"/>
      <w:lvlJc w:val="left"/>
      <w:pPr>
        <w:tabs>
          <w:tab w:val="num" w:pos="709"/>
        </w:tabs>
        <w:ind w:left="709" w:hanging="709"/>
      </w:pPr>
      <w:rPr>
        <w:rFonts w:ascii="Arial" w:hAnsi="Arial" w:hint="default"/>
        <w:b w:val="0"/>
        <w:i w:val="0"/>
        <w:sz w:val="20"/>
      </w:rPr>
    </w:lvl>
    <w:lvl w:ilvl="2">
      <w:start w:val="1"/>
      <w:numFmt w:val="decimal"/>
      <w:pStyle w:val="SCH8-LEVEL3"/>
      <w:lvlText w:val="%1.%2.%3"/>
      <w:lvlJc w:val="left"/>
      <w:pPr>
        <w:tabs>
          <w:tab w:val="num" w:pos="709"/>
        </w:tabs>
        <w:ind w:left="709" w:hanging="709"/>
      </w:pPr>
      <w:rPr>
        <w:rFonts w:ascii="Arial" w:hAnsi="Arial" w:hint="default"/>
        <w:b w:val="0"/>
        <w:i w:val="0"/>
        <w:sz w:val="20"/>
      </w:rPr>
    </w:lvl>
    <w:lvl w:ilvl="3">
      <w:start w:val="1"/>
      <w:numFmt w:val="lowerLetter"/>
      <w:pStyle w:val="SCH8-LEVEL4"/>
      <w:lvlText w:val="(%4)"/>
      <w:lvlJc w:val="left"/>
      <w:pPr>
        <w:tabs>
          <w:tab w:val="num" w:pos="709"/>
        </w:tabs>
        <w:ind w:left="709" w:hanging="709"/>
      </w:pPr>
      <w:rPr>
        <w:rFonts w:ascii="Arial" w:hAnsi="Arial" w:hint="default"/>
        <w:b w:val="0"/>
        <w:i w:val="0"/>
        <w:sz w:val="20"/>
      </w:rPr>
    </w:lvl>
    <w:lvl w:ilvl="4">
      <w:start w:val="1"/>
      <w:numFmt w:val="lowerRoman"/>
      <w:pStyle w:val="SCH8-LEVEL5"/>
      <w:lvlText w:val="(%5)"/>
      <w:lvlJc w:val="left"/>
      <w:pPr>
        <w:tabs>
          <w:tab w:val="num" w:pos="709"/>
        </w:tabs>
        <w:ind w:left="709" w:hanging="709"/>
      </w:pPr>
      <w:rPr>
        <w:rFonts w:ascii="Arial" w:hAnsi="Arial" w:hint="default"/>
        <w:b w:val="0"/>
        <w:i w:val="0"/>
        <w:sz w:val="20"/>
      </w:rPr>
    </w:lvl>
    <w:lvl w:ilvl="5">
      <w:start w:val="1"/>
      <w:numFmt w:val="decimal"/>
      <w:pStyle w:val="SCH8-LEVEL6"/>
      <w:lvlText w:val="(%6)"/>
      <w:lvlJc w:val="left"/>
      <w:pPr>
        <w:tabs>
          <w:tab w:val="num" w:pos="709"/>
        </w:tabs>
        <w:ind w:left="709" w:hanging="709"/>
      </w:pPr>
      <w:rPr>
        <w:rFonts w:ascii="Arial" w:hAnsi="Arial" w:hint="default"/>
        <w:b w:val="0"/>
        <w:i w:val="0"/>
        <w:sz w:val="20"/>
      </w:rPr>
    </w:lvl>
    <w:lvl w:ilvl="6">
      <w:start w:val="1"/>
      <w:numFmt w:val="upperLetter"/>
      <w:pStyle w:val="SCH8-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9" w15:restartNumberingAfterBreak="0">
    <w:nsid w:val="557352D6"/>
    <w:multiLevelType w:val="multilevel"/>
    <w:tmpl w:val="3732D322"/>
    <w:name w:val="SCH3LT"/>
    <w:lvl w:ilvl="0">
      <w:start w:val="1"/>
      <w:numFmt w:val="decimal"/>
      <w:pStyle w:val="SCH3-LEVEL1"/>
      <w:lvlText w:val="%1"/>
      <w:lvlJc w:val="left"/>
      <w:pPr>
        <w:tabs>
          <w:tab w:val="num" w:pos="709"/>
        </w:tabs>
        <w:ind w:left="709" w:hanging="709"/>
      </w:pPr>
      <w:rPr>
        <w:rFonts w:ascii="Arial" w:hAnsi="Arial" w:hint="default"/>
        <w:b w:val="0"/>
        <w:i w:val="0"/>
        <w:sz w:val="22"/>
      </w:rPr>
    </w:lvl>
    <w:lvl w:ilvl="1">
      <w:start w:val="1"/>
      <w:numFmt w:val="decimal"/>
      <w:pStyle w:val="SCH3-LEVEL2"/>
      <w:lvlText w:val="%1.%2"/>
      <w:lvlJc w:val="left"/>
      <w:pPr>
        <w:tabs>
          <w:tab w:val="num" w:pos="709"/>
        </w:tabs>
        <w:ind w:left="709" w:hanging="709"/>
      </w:pPr>
      <w:rPr>
        <w:rFonts w:ascii="Arial" w:hAnsi="Arial" w:hint="default"/>
        <w:b w:val="0"/>
        <w:i w:val="0"/>
        <w:sz w:val="20"/>
      </w:rPr>
    </w:lvl>
    <w:lvl w:ilvl="2">
      <w:start w:val="1"/>
      <w:numFmt w:val="decimal"/>
      <w:pStyle w:val="SCH3-LEVEL3"/>
      <w:lvlText w:val="%1.%2.%3"/>
      <w:lvlJc w:val="left"/>
      <w:pPr>
        <w:tabs>
          <w:tab w:val="num" w:pos="709"/>
        </w:tabs>
        <w:ind w:left="709" w:hanging="709"/>
      </w:pPr>
      <w:rPr>
        <w:rFonts w:ascii="Arial" w:hAnsi="Arial" w:hint="default"/>
        <w:b w:val="0"/>
        <w:i w:val="0"/>
        <w:sz w:val="20"/>
      </w:rPr>
    </w:lvl>
    <w:lvl w:ilvl="3">
      <w:start w:val="1"/>
      <w:numFmt w:val="lowerLetter"/>
      <w:pStyle w:val="SCH3-LEVEL4"/>
      <w:lvlText w:val="(%4)"/>
      <w:lvlJc w:val="left"/>
      <w:pPr>
        <w:tabs>
          <w:tab w:val="num" w:pos="709"/>
        </w:tabs>
        <w:ind w:left="709" w:hanging="709"/>
      </w:pPr>
      <w:rPr>
        <w:rFonts w:ascii="Arial" w:hAnsi="Arial" w:hint="default"/>
        <w:b w:val="0"/>
        <w:i w:val="0"/>
        <w:sz w:val="20"/>
      </w:rPr>
    </w:lvl>
    <w:lvl w:ilvl="4">
      <w:start w:val="1"/>
      <w:numFmt w:val="lowerRoman"/>
      <w:pStyle w:val="SCH3-LEVEL5"/>
      <w:lvlText w:val="(%5)"/>
      <w:lvlJc w:val="left"/>
      <w:pPr>
        <w:tabs>
          <w:tab w:val="num" w:pos="709"/>
        </w:tabs>
        <w:ind w:left="709" w:hanging="709"/>
      </w:pPr>
      <w:rPr>
        <w:rFonts w:ascii="Arial" w:hAnsi="Arial" w:hint="default"/>
        <w:b w:val="0"/>
        <w:i w:val="0"/>
        <w:sz w:val="20"/>
      </w:rPr>
    </w:lvl>
    <w:lvl w:ilvl="5">
      <w:start w:val="1"/>
      <w:numFmt w:val="decimal"/>
      <w:pStyle w:val="SCH3-LEVEL6"/>
      <w:lvlText w:val="(%6)"/>
      <w:lvlJc w:val="left"/>
      <w:pPr>
        <w:tabs>
          <w:tab w:val="num" w:pos="709"/>
        </w:tabs>
        <w:ind w:left="709" w:hanging="709"/>
      </w:pPr>
      <w:rPr>
        <w:rFonts w:ascii="Arial" w:hAnsi="Arial" w:hint="default"/>
        <w:b w:val="0"/>
        <w:i w:val="0"/>
        <w:sz w:val="20"/>
      </w:rPr>
    </w:lvl>
    <w:lvl w:ilvl="6">
      <w:start w:val="1"/>
      <w:numFmt w:val="upperLetter"/>
      <w:pStyle w:val="SCH3-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0" w15:restartNumberingAfterBreak="0">
    <w:nsid w:val="55A723C2"/>
    <w:multiLevelType w:val="multilevel"/>
    <w:tmpl w:val="6980D486"/>
    <w:name w:val="BulletLT"/>
    <w:lvl w:ilvl="0">
      <w:start w:val="1"/>
      <w:numFmt w:val="bullet"/>
      <w:pStyle w:val="Bullet1"/>
      <w:lvlText w:val=""/>
      <w:lvlJc w:val="left"/>
      <w:pPr>
        <w:tabs>
          <w:tab w:val="num" w:pos="709"/>
        </w:tabs>
        <w:ind w:left="709" w:hanging="709"/>
      </w:pPr>
      <w:rPr>
        <w:rFonts w:ascii="Wingdings" w:hAnsi="Wingdings" w:hint="default"/>
        <w:b w:val="0"/>
        <w:i w:val="0"/>
        <w:sz w:val="20"/>
      </w:rPr>
    </w:lvl>
    <w:lvl w:ilvl="1">
      <w:start w:val="1"/>
      <w:numFmt w:val="bullet"/>
      <w:pStyle w:val="Bullet2"/>
      <w:lvlText w:val=""/>
      <w:lvlJc w:val="left"/>
      <w:pPr>
        <w:tabs>
          <w:tab w:val="num" w:pos="1418"/>
        </w:tabs>
        <w:ind w:left="1418" w:hanging="709"/>
      </w:pPr>
      <w:rPr>
        <w:rFonts w:ascii="Wingdings" w:hAnsi="Wingdings" w:hint="default"/>
        <w:b w:val="0"/>
        <w:i w:val="0"/>
        <w:sz w:val="20"/>
      </w:rPr>
    </w:lvl>
    <w:lvl w:ilvl="2">
      <w:start w:val="1"/>
      <w:numFmt w:val="bullet"/>
      <w:pStyle w:val="Bullet3"/>
      <w:lvlText w:val=""/>
      <w:lvlJc w:val="left"/>
      <w:pPr>
        <w:tabs>
          <w:tab w:val="num" w:pos="2127"/>
        </w:tabs>
        <w:ind w:left="2127" w:hanging="709"/>
      </w:pPr>
      <w:rPr>
        <w:rFonts w:ascii="Wingdings" w:hAnsi="Wingdings" w:hint="default"/>
        <w:b w:val="0"/>
        <w:i w:val="0"/>
        <w:sz w:val="20"/>
      </w:rPr>
    </w:lvl>
    <w:lvl w:ilvl="3">
      <w:start w:val="1"/>
      <w:numFmt w:val="bullet"/>
      <w:pStyle w:val="Bullet4"/>
      <w:lvlText w:val=""/>
      <w:lvlJc w:val="left"/>
      <w:pPr>
        <w:tabs>
          <w:tab w:val="num" w:pos="2836"/>
        </w:tabs>
        <w:ind w:left="2836" w:hanging="709"/>
      </w:pPr>
      <w:rPr>
        <w:rFonts w:ascii="Wingdings" w:hAnsi="Wingdings" w:hint="default"/>
        <w:b w:val="0"/>
        <w:i w:val="0"/>
        <w:sz w:val="20"/>
      </w:rPr>
    </w:lvl>
    <w:lvl w:ilvl="4">
      <w:start w:val="1"/>
      <w:numFmt w:val="bullet"/>
      <w:pStyle w:val="Bullet5"/>
      <w:lvlText w:val=""/>
      <w:lvlJc w:val="left"/>
      <w:pPr>
        <w:tabs>
          <w:tab w:val="num" w:pos="3545"/>
        </w:tabs>
        <w:ind w:left="3545" w:hanging="709"/>
      </w:pPr>
      <w:rPr>
        <w:rFonts w:ascii="Wingdings" w:hAnsi="Wingdings" w:hint="default"/>
        <w:b w:val="0"/>
        <w:i w:val="0"/>
        <w:sz w:val="20"/>
      </w:rPr>
    </w:lvl>
    <w:lvl w:ilvl="5">
      <w:start w:val="1"/>
      <w:numFmt w:val="bullet"/>
      <w:pStyle w:val="Bullet6"/>
      <w:lvlText w:val=""/>
      <w:lvlJc w:val="left"/>
      <w:pPr>
        <w:tabs>
          <w:tab w:val="num" w:pos="4254"/>
        </w:tabs>
        <w:ind w:left="4254" w:hanging="709"/>
      </w:pPr>
      <w:rPr>
        <w:rFonts w:ascii="Wingdings" w:hAnsi="Wingdings" w:hint="default"/>
        <w:b w:val="0"/>
        <w:i w:val="0"/>
        <w:sz w:val="20"/>
      </w:rPr>
    </w:lvl>
    <w:lvl w:ilvl="6">
      <w:start w:val="1"/>
      <w:numFmt w:val="bullet"/>
      <w:pStyle w:val="Bullet7"/>
      <w:lvlText w:val=""/>
      <w:lvlJc w:val="left"/>
      <w:pPr>
        <w:tabs>
          <w:tab w:val="num" w:pos="4963"/>
        </w:tabs>
        <w:ind w:left="4963" w:hanging="709"/>
      </w:pPr>
      <w:rPr>
        <w:rFonts w:ascii="Wingdings" w:hAnsi="Wingdings" w:hint="default"/>
        <w:b w:val="0"/>
        <w:i w:val="0"/>
        <w:sz w:val="20"/>
      </w:rPr>
    </w:lvl>
    <w:lvl w:ilvl="7">
      <w:start w:val="1"/>
      <w:numFmt w:val="lowerLetter"/>
      <w:lvlText w:val="%8."/>
      <w:lvlJc w:val="left"/>
      <w:pPr>
        <w:tabs>
          <w:tab w:val="num" w:pos="5672"/>
        </w:tabs>
        <w:ind w:left="5672" w:hanging="709"/>
      </w:pPr>
      <w:rPr>
        <w:rFonts w:hint="default"/>
      </w:rPr>
    </w:lvl>
    <w:lvl w:ilvl="8">
      <w:start w:val="1"/>
      <w:numFmt w:val="lowerRoman"/>
      <w:lvlText w:val="%9."/>
      <w:lvlJc w:val="left"/>
      <w:pPr>
        <w:tabs>
          <w:tab w:val="num" w:pos="6381"/>
        </w:tabs>
        <w:ind w:left="6381" w:hanging="709"/>
      </w:pPr>
      <w:rPr>
        <w:rFonts w:hint="default"/>
      </w:rPr>
    </w:lvl>
  </w:abstractNum>
  <w:abstractNum w:abstractNumId="41" w15:restartNumberingAfterBreak="0">
    <w:nsid w:val="57354D72"/>
    <w:multiLevelType w:val="multilevel"/>
    <w:tmpl w:val="95A20434"/>
    <w:name w:val="SCH3HeadingLT"/>
    <w:lvl w:ilvl="0">
      <w:start w:val="1"/>
      <w:numFmt w:val="decimal"/>
      <w:pStyle w:val="SCH3-MAINHEAD"/>
      <w:suff w:val="nothing"/>
      <w:lvlText w:val="Schedule %1"/>
      <w:lvlJc w:val="left"/>
      <w:pPr>
        <w:ind w:left="0" w:firstLine="0"/>
      </w:pPr>
      <w:rPr>
        <w:rFonts w:ascii="Arial" w:hAnsi="Arial" w:hint="default"/>
        <w:b/>
        <w:i w:val="0"/>
        <w:sz w:val="22"/>
      </w:rPr>
    </w:lvl>
    <w:lvl w:ilvl="1">
      <w:start w:val="1"/>
      <w:numFmt w:val="none"/>
      <w:pStyle w:val="SCH3-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9204B5"/>
    <w:multiLevelType w:val="multilevel"/>
    <w:tmpl w:val="7D187A0C"/>
    <w:name w:val="AppendixHeadingLT"/>
    <w:lvl w:ilvl="0">
      <w:start w:val="1"/>
      <w:numFmt w:val="decimal"/>
      <w:pStyle w:val="AppendixNumHead"/>
      <w:suff w:val="nothing"/>
      <w:lvlText w:val="Appendix %1"/>
      <w:lvlJc w:val="left"/>
      <w:pPr>
        <w:ind w:left="0" w:firstLine="0"/>
      </w:pPr>
      <w:rPr>
        <w:rFonts w:ascii="Arial" w:hAnsi="Arial" w:hint="default"/>
        <w:b/>
        <w:i w:val="0"/>
        <w:sz w:val="22"/>
      </w:rPr>
    </w:lvl>
    <w:lvl w:ilvl="1">
      <w:start w:val="1"/>
      <w:numFmt w:val="none"/>
      <w:pStyle w:val="Appendi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F38430C"/>
    <w:multiLevelType w:val="hybridMultilevel"/>
    <w:tmpl w:val="6D04A72A"/>
    <w:lvl w:ilvl="0" w:tplc="1406779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914A1B"/>
    <w:multiLevelType w:val="multilevel"/>
    <w:tmpl w:val="DBBEA42C"/>
    <w:name w:val="SCH9HeadingLT"/>
    <w:lvl w:ilvl="0">
      <w:start w:val="1"/>
      <w:numFmt w:val="decimal"/>
      <w:pStyle w:val="SCH9-MAINHEAD"/>
      <w:suff w:val="nothing"/>
      <w:lvlText w:val="Schedule %1"/>
      <w:lvlJc w:val="left"/>
      <w:pPr>
        <w:ind w:left="0" w:firstLine="0"/>
      </w:pPr>
      <w:rPr>
        <w:rFonts w:ascii="Arial" w:hAnsi="Arial" w:hint="default"/>
        <w:b/>
        <w:i w:val="0"/>
        <w:sz w:val="22"/>
      </w:rPr>
    </w:lvl>
    <w:lvl w:ilvl="1">
      <w:start w:val="1"/>
      <w:numFmt w:val="none"/>
      <w:pStyle w:val="SCH9-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76D097E"/>
    <w:multiLevelType w:val="multilevel"/>
    <w:tmpl w:val="84647408"/>
    <w:name w:val="SCH1HeadingLT"/>
    <w:lvl w:ilvl="0">
      <w:start w:val="1"/>
      <w:numFmt w:val="decimal"/>
      <w:pStyle w:val="SCH1-MAINHEAD"/>
      <w:suff w:val="nothing"/>
      <w:lvlText w:val="Schedule %1"/>
      <w:lvlJc w:val="left"/>
      <w:pPr>
        <w:ind w:left="0" w:firstLine="0"/>
      </w:pPr>
      <w:rPr>
        <w:rFonts w:ascii="Arial" w:hAnsi="Arial" w:hint="default"/>
        <w:b/>
        <w:i w:val="0"/>
        <w:sz w:val="22"/>
      </w:rPr>
    </w:lvl>
    <w:lvl w:ilvl="1">
      <w:start w:val="1"/>
      <w:numFmt w:val="none"/>
      <w:pStyle w:val="SCH1-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B585DC5"/>
    <w:multiLevelType w:val="multilevel"/>
    <w:tmpl w:val="107493F6"/>
    <w:name w:val="SCH1LT"/>
    <w:lvl w:ilvl="0">
      <w:start w:val="1"/>
      <w:numFmt w:val="decimal"/>
      <w:pStyle w:val="SCH1-LEVEL1"/>
      <w:lvlText w:val="%1"/>
      <w:lvlJc w:val="left"/>
      <w:pPr>
        <w:tabs>
          <w:tab w:val="num" w:pos="709"/>
        </w:tabs>
        <w:ind w:left="709" w:hanging="709"/>
      </w:pPr>
      <w:rPr>
        <w:rFonts w:ascii="Arial" w:hAnsi="Arial" w:hint="default"/>
        <w:b w:val="0"/>
        <w:i w:val="0"/>
        <w:sz w:val="22"/>
      </w:rPr>
    </w:lvl>
    <w:lvl w:ilvl="1">
      <w:start w:val="1"/>
      <w:numFmt w:val="decimal"/>
      <w:pStyle w:val="SCH1-LEVEL2"/>
      <w:lvlText w:val="%1.%2"/>
      <w:lvlJc w:val="left"/>
      <w:pPr>
        <w:tabs>
          <w:tab w:val="num" w:pos="709"/>
        </w:tabs>
        <w:ind w:left="709" w:hanging="709"/>
      </w:pPr>
      <w:rPr>
        <w:rFonts w:ascii="Arial" w:hAnsi="Arial" w:hint="default"/>
        <w:b w:val="0"/>
        <w:i w:val="0"/>
        <w:sz w:val="20"/>
      </w:rPr>
    </w:lvl>
    <w:lvl w:ilvl="2">
      <w:start w:val="1"/>
      <w:numFmt w:val="decimal"/>
      <w:pStyle w:val="SCH1-LEVEL3"/>
      <w:lvlText w:val="%1.%2.%3"/>
      <w:lvlJc w:val="left"/>
      <w:pPr>
        <w:tabs>
          <w:tab w:val="num" w:pos="709"/>
        </w:tabs>
        <w:ind w:left="709" w:hanging="709"/>
      </w:pPr>
      <w:rPr>
        <w:rFonts w:ascii="Arial" w:hAnsi="Arial" w:hint="default"/>
        <w:b w:val="0"/>
        <w:i w:val="0"/>
        <w:sz w:val="20"/>
      </w:rPr>
    </w:lvl>
    <w:lvl w:ilvl="3">
      <w:start w:val="1"/>
      <w:numFmt w:val="lowerLetter"/>
      <w:pStyle w:val="SCH1-LEVEL4"/>
      <w:lvlText w:val="(%4)"/>
      <w:lvlJc w:val="left"/>
      <w:pPr>
        <w:tabs>
          <w:tab w:val="num" w:pos="709"/>
        </w:tabs>
        <w:ind w:left="709" w:hanging="709"/>
      </w:pPr>
      <w:rPr>
        <w:rFonts w:ascii="Arial" w:hAnsi="Arial" w:hint="default"/>
        <w:b w:val="0"/>
        <w:i w:val="0"/>
        <w:sz w:val="20"/>
      </w:rPr>
    </w:lvl>
    <w:lvl w:ilvl="4">
      <w:start w:val="1"/>
      <w:numFmt w:val="lowerRoman"/>
      <w:pStyle w:val="SCH1-LEVEL5"/>
      <w:lvlText w:val="(%5)"/>
      <w:lvlJc w:val="left"/>
      <w:pPr>
        <w:tabs>
          <w:tab w:val="num" w:pos="709"/>
        </w:tabs>
        <w:ind w:left="709" w:hanging="709"/>
      </w:pPr>
      <w:rPr>
        <w:rFonts w:ascii="Arial" w:hAnsi="Arial" w:hint="default"/>
        <w:b w:val="0"/>
        <w:i w:val="0"/>
        <w:sz w:val="20"/>
      </w:rPr>
    </w:lvl>
    <w:lvl w:ilvl="5">
      <w:start w:val="1"/>
      <w:numFmt w:val="decimal"/>
      <w:pStyle w:val="SCH1-LEVEL6"/>
      <w:lvlText w:val="(%6)"/>
      <w:lvlJc w:val="left"/>
      <w:pPr>
        <w:tabs>
          <w:tab w:val="num" w:pos="709"/>
        </w:tabs>
        <w:ind w:left="709" w:hanging="709"/>
      </w:pPr>
      <w:rPr>
        <w:rFonts w:ascii="Arial" w:hAnsi="Arial" w:hint="default"/>
        <w:b w:val="0"/>
        <w:i w:val="0"/>
        <w:sz w:val="20"/>
      </w:rPr>
    </w:lvl>
    <w:lvl w:ilvl="6">
      <w:start w:val="1"/>
      <w:numFmt w:val="upperLetter"/>
      <w:pStyle w:val="SCH1-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7" w15:restartNumberingAfterBreak="0">
    <w:nsid w:val="6BDE73E6"/>
    <w:multiLevelType w:val="multilevel"/>
    <w:tmpl w:val="C5BA126C"/>
    <w:name w:val="SCH4LT"/>
    <w:lvl w:ilvl="0">
      <w:start w:val="1"/>
      <w:numFmt w:val="decimal"/>
      <w:pStyle w:val="SCH4-LEVEL1"/>
      <w:lvlText w:val="%1"/>
      <w:lvlJc w:val="left"/>
      <w:pPr>
        <w:tabs>
          <w:tab w:val="num" w:pos="709"/>
        </w:tabs>
        <w:ind w:left="709" w:hanging="709"/>
      </w:pPr>
      <w:rPr>
        <w:rFonts w:ascii="Arial" w:hAnsi="Arial" w:hint="default"/>
        <w:b w:val="0"/>
        <w:i w:val="0"/>
        <w:sz w:val="22"/>
      </w:rPr>
    </w:lvl>
    <w:lvl w:ilvl="1">
      <w:start w:val="1"/>
      <w:numFmt w:val="decimal"/>
      <w:pStyle w:val="SCH4-LEVEL2"/>
      <w:lvlText w:val="%1.%2"/>
      <w:lvlJc w:val="left"/>
      <w:pPr>
        <w:tabs>
          <w:tab w:val="num" w:pos="709"/>
        </w:tabs>
        <w:ind w:left="709" w:hanging="709"/>
      </w:pPr>
      <w:rPr>
        <w:rFonts w:ascii="Arial" w:hAnsi="Arial" w:hint="default"/>
        <w:b w:val="0"/>
        <w:i w:val="0"/>
        <w:sz w:val="20"/>
      </w:rPr>
    </w:lvl>
    <w:lvl w:ilvl="2">
      <w:start w:val="1"/>
      <w:numFmt w:val="decimal"/>
      <w:pStyle w:val="SCH4-LEVEL3"/>
      <w:lvlText w:val="%1.%2.%3"/>
      <w:lvlJc w:val="left"/>
      <w:pPr>
        <w:tabs>
          <w:tab w:val="num" w:pos="709"/>
        </w:tabs>
        <w:ind w:left="709" w:hanging="709"/>
      </w:pPr>
      <w:rPr>
        <w:rFonts w:ascii="Arial" w:hAnsi="Arial" w:hint="default"/>
        <w:b w:val="0"/>
        <w:i w:val="0"/>
        <w:sz w:val="20"/>
      </w:rPr>
    </w:lvl>
    <w:lvl w:ilvl="3">
      <w:start w:val="1"/>
      <w:numFmt w:val="lowerLetter"/>
      <w:pStyle w:val="SCH4-LEVEL4"/>
      <w:lvlText w:val="(%4)"/>
      <w:lvlJc w:val="left"/>
      <w:pPr>
        <w:tabs>
          <w:tab w:val="num" w:pos="709"/>
        </w:tabs>
        <w:ind w:left="709" w:hanging="709"/>
      </w:pPr>
      <w:rPr>
        <w:rFonts w:ascii="Arial" w:hAnsi="Arial" w:hint="default"/>
        <w:b w:val="0"/>
        <w:i w:val="0"/>
        <w:sz w:val="20"/>
      </w:rPr>
    </w:lvl>
    <w:lvl w:ilvl="4">
      <w:start w:val="1"/>
      <w:numFmt w:val="lowerRoman"/>
      <w:pStyle w:val="SCH4-LEVEL5"/>
      <w:lvlText w:val="(%5)"/>
      <w:lvlJc w:val="left"/>
      <w:pPr>
        <w:tabs>
          <w:tab w:val="num" w:pos="709"/>
        </w:tabs>
        <w:ind w:left="709" w:hanging="709"/>
      </w:pPr>
      <w:rPr>
        <w:rFonts w:ascii="Arial" w:hAnsi="Arial" w:hint="default"/>
        <w:b w:val="0"/>
        <w:i w:val="0"/>
        <w:sz w:val="20"/>
      </w:rPr>
    </w:lvl>
    <w:lvl w:ilvl="5">
      <w:start w:val="1"/>
      <w:numFmt w:val="decimal"/>
      <w:pStyle w:val="SCH4-LEVEL6"/>
      <w:lvlText w:val="(%6)"/>
      <w:lvlJc w:val="left"/>
      <w:pPr>
        <w:tabs>
          <w:tab w:val="num" w:pos="709"/>
        </w:tabs>
        <w:ind w:left="709" w:hanging="709"/>
      </w:pPr>
      <w:rPr>
        <w:rFonts w:ascii="Arial" w:hAnsi="Arial" w:hint="default"/>
        <w:b w:val="0"/>
        <w:i w:val="0"/>
        <w:sz w:val="20"/>
      </w:rPr>
    </w:lvl>
    <w:lvl w:ilvl="6">
      <w:start w:val="1"/>
      <w:numFmt w:val="upperLetter"/>
      <w:pStyle w:val="SCH4-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8" w15:restartNumberingAfterBreak="0">
    <w:nsid w:val="6CC03DDC"/>
    <w:multiLevelType w:val="multilevel"/>
    <w:tmpl w:val="C6A682F4"/>
    <w:name w:val="NALT"/>
    <w:lvl w:ilvl="0">
      <w:start w:val="1"/>
      <w:numFmt w:val="decimal"/>
      <w:pStyle w:val="NA-LEVEL1"/>
      <w:lvlText w:val="%1."/>
      <w:lvlJc w:val="left"/>
      <w:pPr>
        <w:tabs>
          <w:tab w:val="num" w:pos="709"/>
        </w:tabs>
        <w:ind w:left="709" w:hanging="709"/>
      </w:pPr>
      <w:rPr>
        <w:rFonts w:ascii="Arial" w:hAnsi="Arial" w:hint="default"/>
        <w:b w:val="0"/>
        <w:i w:val="0"/>
        <w:sz w:val="20"/>
      </w:rPr>
    </w:lvl>
    <w:lvl w:ilvl="1">
      <w:start w:val="1"/>
      <w:numFmt w:val="lowerLetter"/>
      <w:pStyle w:val="NA-LEVEL2"/>
      <w:lvlText w:val="(%2)"/>
      <w:lvlJc w:val="left"/>
      <w:pPr>
        <w:tabs>
          <w:tab w:val="num" w:pos="709"/>
        </w:tabs>
        <w:ind w:left="709" w:hanging="709"/>
      </w:pPr>
      <w:rPr>
        <w:rFonts w:ascii="Arial" w:hAnsi="Arial" w:hint="default"/>
        <w:b w:val="0"/>
        <w:i w:val="0"/>
        <w:sz w:val="20"/>
      </w:rPr>
    </w:lvl>
    <w:lvl w:ilvl="2">
      <w:start w:val="1"/>
      <w:numFmt w:val="lowerRoman"/>
      <w:pStyle w:val="NA-LEVEL3"/>
      <w:lvlText w:val="(%3)"/>
      <w:lvlJc w:val="left"/>
      <w:pPr>
        <w:tabs>
          <w:tab w:val="num" w:pos="709"/>
        </w:tabs>
        <w:ind w:left="709" w:hanging="709"/>
      </w:pPr>
      <w:rPr>
        <w:rFonts w:ascii="Arial" w:hAnsi="Arial" w:hint="default"/>
        <w:b w:val="0"/>
        <w:i w:val="0"/>
        <w:sz w:val="20"/>
      </w:rPr>
    </w:lvl>
    <w:lvl w:ilvl="3">
      <w:start w:val="1"/>
      <w:numFmt w:val="decimal"/>
      <w:pStyle w:val="NA-LEVEL4"/>
      <w:lvlText w:val="(%4)"/>
      <w:lvlJc w:val="left"/>
      <w:pPr>
        <w:tabs>
          <w:tab w:val="num" w:pos="709"/>
        </w:tabs>
        <w:ind w:left="709" w:hanging="709"/>
      </w:pPr>
      <w:rPr>
        <w:rFonts w:ascii="Arial" w:hAnsi="Arial" w:hint="default"/>
        <w:b w:val="0"/>
        <w:i w:val="0"/>
        <w:sz w:val="20"/>
      </w:rPr>
    </w:lvl>
    <w:lvl w:ilvl="4">
      <w:start w:val="1"/>
      <w:numFmt w:val="upperLetter"/>
      <w:pStyle w:val="NA-LEVEL5"/>
      <w:lvlText w:val="(%5)"/>
      <w:lvlJc w:val="left"/>
      <w:pPr>
        <w:tabs>
          <w:tab w:val="num" w:pos="709"/>
        </w:tabs>
        <w:ind w:left="709" w:hanging="709"/>
      </w:pPr>
      <w:rPr>
        <w:rFonts w:ascii="Arial" w:hAnsi="Arial" w:hint="default"/>
        <w:b w:val="0"/>
        <w:i w:val="0"/>
        <w:sz w:val="20"/>
      </w:rPr>
    </w:lvl>
    <w:lvl w:ilvl="5">
      <w:start w:val="1"/>
      <w:numFmt w:val="upperRoman"/>
      <w:pStyle w:val="NA-LEVEL6"/>
      <w:lvlText w:val="(%6)"/>
      <w:lvlJc w:val="left"/>
      <w:pPr>
        <w:tabs>
          <w:tab w:val="num" w:pos="709"/>
        </w:tabs>
        <w:ind w:left="709" w:hanging="709"/>
      </w:pPr>
      <w:rPr>
        <w:rFonts w:ascii="Arial" w:hAnsi="Arial" w:hint="default"/>
        <w:b w:val="0"/>
        <w:i w:val="0"/>
        <w:sz w:val="20"/>
      </w:rPr>
    </w:lvl>
    <w:lvl w:ilvl="6">
      <w:start w:val="1"/>
      <w:numFmt w:val="lowerLetter"/>
      <w:pStyle w:val="NA-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9" w15:restartNumberingAfterBreak="0">
    <w:nsid w:val="6E5A3E5F"/>
    <w:multiLevelType w:val="multilevel"/>
    <w:tmpl w:val="E7F06868"/>
    <w:name w:val="SCH8HeadingLT"/>
    <w:lvl w:ilvl="0">
      <w:start w:val="1"/>
      <w:numFmt w:val="decimal"/>
      <w:pStyle w:val="SCH8-MAINHEAD"/>
      <w:suff w:val="nothing"/>
      <w:lvlText w:val="Schedule %1"/>
      <w:lvlJc w:val="left"/>
      <w:pPr>
        <w:ind w:left="0" w:firstLine="0"/>
      </w:pPr>
      <w:rPr>
        <w:rFonts w:ascii="Arial" w:hAnsi="Arial" w:hint="default"/>
        <w:b/>
        <w:i w:val="0"/>
        <w:sz w:val="22"/>
      </w:rPr>
    </w:lvl>
    <w:lvl w:ilvl="1">
      <w:start w:val="1"/>
      <w:numFmt w:val="none"/>
      <w:pStyle w:val="SCH8-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2493D28"/>
    <w:multiLevelType w:val="multilevel"/>
    <w:tmpl w:val="1B32C678"/>
    <w:name w:val="SCHLT"/>
    <w:lvl w:ilvl="0">
      <w:start w:val="1"/>
      <w:numFmt w:val="decimal"/>
      <w:pStyle w:val="SCH-LEVEL1"/>
      <w:lvlText w:val="%1"/>
      <w:lvlJc w:val="left"/>
      <w:pPr>
        <w:tabs>
          <w:tab w:val="num" w:pos="709"/>
        </w:tabs>
        <w:ind w:left="709" w:hanging="709"/>
      </w:pPr>
      <w:rPr>
        <w:rFonts w:ascii="Arial" w:hAnsi="Arial" w:hint="default"/>
        <w:b w:val="0"/>
        <w:i w:val="0"/>
        <w:sz w:val="22"/>
      </w:rPr>
    </w:lvl>
    <w:lvl w:ilvl="1">
      <w:start w:val="1"/>
      <w:numFmt w:val="decimal"/>
      <w:pStyle w:val="SCH-LEVEL2"/>
      <w:lvlText w:val="%1.%2"/>
      <w:lvlJc w:val="left"/>
      <w:pPr>
        <w:tabs>
          <w:tab w:val="num" w:pos="709"/>
        </w:tabs>
        <w:ind w:left="709" w:hanging="709"/>
      </w:pPr>
      <w:rPr>
        <w:rFonts w:ascii="Arial" w:hAnsi="Arial" w:hint="default"/>
        <w:b w:val="0"/>
        <w:i w:val="0"/>
        <w:sz w:val="20"/>
      </w:rPr>
    </w:lvl>
    <w:lvl w:ilvl="2">
      <w:start w:val="1"/>
      <w:numFmt w:val="decimal"/>
      <w:pStyle w:val="SCH-LEVEL3"/>
      <w:lvlText w:val="%1.%2.%3"/>
      <w:lvlJc w:val="left"/>
      <w:pPr>
        <w:tabs>
          <w:tab w:val="num" w:pos="709"/>
        </w:tabs>
        <w:ind w:left="709" w:hanging="709"/>
      </w:pPr>
      <w:rPr>
        <w:rFonts w:ascii="Arial" w:hAnsi="Arial" w:hint="default"/>
        <w:b w:val="0"/>
        <w:i w:val="0"/>
        <w:sz w:val="20"/>
      </w:rPr>
    </w:lvl>
    <w:lvl w:ilvl="3">
      <w:start w:val="1"/>
      <w:numFmt w:val="lowerLetter"/>
      <w:pStyle w:val="SCH-LEVEL4"/>
      <w:lvlText w:val="(%4)"/>
      <w:lvlJc w:val="left"/>
      <w:pPr>
        <w:tabs>
          <w:tab w:val="num" w:pos="709"/>
        </w:tabs>
        <w:ind w:left="709" w:hanging="709"/>
      </w:pPr>
      <w:rPr>
        <w:rFonts w:ascii="Arial" w:hAnsi="Arial" w:hint="default"/>
        <w:b w:val="0"/>
        <w:i w:val="0"/>
        <w:sz w:val="20"/>
      </w:rPr>
    </w:lvl>
    <w:lvl w:ilvl="4">
      <w:start w:val="1"/>
      <w:numFmt w:val="lowerRoman"/>
      <w:pStyle w:val="SCH-LEVEL5"/>
      <w:lvlText w:val="(%5)"/>
      <w:lvlJc w:val="left"/>
      <w:pPr>
        <w:tabs>
          <w:tab w:val="num" w:pos="709"/>
        </w:tabs>
        <w:ind w:left="709" w:hanging="709"/>
      </w:pPr>
      <w:rPr>
        <w:rFonts w:ascii="Arial" w:hAnsi="Arial" w:hint="default"/>
        <w:b w:val="0"/>
        <w:i w:val="0"/>
        <w:sz w:val="20"/>
      </w:rPr>
    </w:lvl>
    <w:lvl w:ilvl="5">
      <w:start w:val="1"/>
      <w:numFmt w:val="decimal"/>
      <w:pStyle w:val="SCH-LEVEL6"/>
      <w:lvlText w:val="(%6)"/>
      <w:lvlJc w:val="left"/>
      <w:pPr>
        <w:tabs>
          <w:tab w:val="num" w:pos="709"/>
        </w:tabs>
        <w:ind w:left="709" w:hanging="709"/>
      </w:pPr>
      <w:rPr>
        <w:rFonts w:ascii="Arial" w:hAnsi="Arial" w:hint="default"/>
        <w:b w:val="0"/>
        <w:i w:val="0"/>
        <w:sz w:val="20"/>
      </w:rPr>
    </w:lvl>
    <w:lvl w:ilvl="6">
      <w:start w:val="1"/>
      <w:numFmt w:val="upperLetter"/>
      <w:pStyle w:val="SCH-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51" w15:restartNumberingAfterBreak="0">
    <w:nsid w:val="744267C5"/>
    <w:multiLevelType w:val="multilevel"/>
    <w:tmpl w:val="25EE783A"/>
    <w:name w:val="SCH4HeadingLT"/>
    <w:lvl w:ilvl="0">
      <w:start w:val="1"/>
      <w:numFmt w:val="decimal"/>
      <w:pStyle w:val="SCH4-MAINHEAD"/>
      <w:suff w:val="nothing"/>
      <w:lvlText w:val="Schedule %1"/>
      <w:lvlJc w:val="left"/>
      <w:pPr>
        <w:ind w:left="0" w:firstLine="0"/>
      </w:pPr>
      <w:rPr>
        <w:rFonts w:ascii="Arial" w:hAnsi="Arial" w:hint="default"/>
        <w:b/>
        <w:i w:val="0"/>
        <w:sz w:val="22"/>
      </w:rPr>
    </w:lvl>
    <w:lvl w:ilvl="1">
      <w:start w:val="1"/>
      <w:numFmt w:val="none"/>
      <w:pStyle w:val="SCH4-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78CD105A"/>
    <w:multiLevelType w:val="multilevel"/>
    <w:tmpl w:val="D6BEBF50"/>
    <w:name w:val="SCHHeadingLT"/>
    <w:lvl w:ilvl="0">
      <w:start w:val="1"/>
      <w:numFmt w:val="decimal"/>
      <w:pStyle w:val="SCH-MAINHEAD"/>
      <w:suff w:val="nothing"/>
      <w:lvlText w:val="Schedule %1"/>
      <w:lvlJc w:val="left"/>
      <w:pPr>
        <w:ind w:left="0" w:firstLine="0"/>
      </w:pPr>
      <w:rPr>
        <w:rFonts w:ascii="Arial" w:hAnsi="Arial" w:hint="default"/>
        <w:b/>
        <w:i w:val="0"/>
        <w:sz w:val="22"/>
      </w:rPr>
    </w:lvl>
    <w:lvl w:ilvl="1">
      <w:start w:val="1"/>
      <w:numFmt w:val="none"/>
      <w:pStyle w:val="SCH-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34490184">
    <w:abstractNumId w:val="9"/>
  </w:num>
  <w:num w:numId="2" w16cid:durableId="96143875">
    <w:abstractNumId w:val="7"/>
  </w:num>
  <w:num w:numId="3" w16cid:durableId="1655061249">
    <w:abstractNumId w:val="6"/>
  </w:num>
  <w:num w:numId="4" w16cid:durableId="1016153737">
    <w:abstractNumId w:val="5"/>
  </w:num>
  <w:num w:numId="5" w16cid:durableId="540628213">
    <w:abstractNumId w:val="4"/>
  </w:num>
  <w:num w:numId="6" w16cid:durableId="1303537804">
    <w:abstractNumId w:val="8"/>
  </w:num>
  <w:num w:numId="7" w16cid:durableId="785730561">
    <w:abstractNumId w:val="3"/>
  </w:num>
  <w:num w:numId="8" w16cid:durableId="1620255695">
    <w:abstractNumId w:val="2"/>
  </w:num>
  <w:num w:numId="9" w16cid:durableId="1620994324">
    <w:abstractNumId w:val="1"/>
  </w:num>
  <w:num w:numId="10" w16cid:durableId="803692403">
    <w:abstractNumId w:val="0"/>
  </w:num>
  <w:num w:numId="11" w16cid:durableId="1315767392">
    <w:abstractNumId w:val="30"/>
  </w:num>
  <w:num w:numId="12" w16cid:durableId="972254773">
    <w:abstractNumId w:val="27"/>
  </w:num>
  <w:num w:numId="13" w16cid:durableId="1484664885">
    <w:abstractNumId w:val="10"/>
  </w:num>
  <w:num w:numId="14" w16cid:durableId="1664578593">
    <w:abstractNumId w:val="42"/>
  </w:num>
  <w:num w:numId="15" w16cid:durableId="824782964">
    <w:abstractNumId w:val="12"/>
  </w:num>
  <w:num w:numId="16" w16cid:durableId="110323605">
    <w:abstractNumId w:val="52"/>
  </w:num>
  <w:num w:numId="17" w16cid:durableId="1624574674">
    <w:abstractNumId w:val="45"/>
  </w:num>
  <w:num w:numId="18" w16cid:durableId="779447027">
    <w:abstractNumId w:val="33"/>
  </w:num>
  <w:num w:numId="19" w16cid:durableId="2042169048">
    <w:abstractNumId w:val="41"/>
  </w:num>
  <w:num w:numId="20" w16cid:durableId="550461027">
    <w:abstractNumId w:val="51"/>
  </w:num>
  <w:num w:numId="21" w16cid:durableId="1578903504">
    <w:abstractNumId w:val="36"/>
  </w:num>
  <w:num w:numId="22" w16cid:durableId="1112475370">
    <w:abstractNumId w:val="35"/>
  </w:num>
  <w:num w:numId="23" w16cid:durableId="57679789">
    <w:abstractNumId w:val="34"/>
  </w:num>
  <w:num w:numId="24" w16cid:durableId="1136606595">
    <w:abstractNumId w:val="49"/>
  </w:num>
  <w:num w:numId="25" w16cid:durableId="821309860">
    <w:abstractNumId w:val="44"/>
  </w:num>
  <w:num w:numId="26" w16cid:durableId="1047143965">
    <w:abstractNumId w:val="11"/>
  </w:num>
  <w:num w:numId="27" w16cid:durableId="78719400">
    <w:abstractNumId w:val="26"/>
  </w:num>
  <w:num w:numId="28" w16cid:durableId="905072271">
    <w:abstractNumId w:val="40"/>
  </w:num>
  <w:num w:numId="29" w16cid:durableId="977683874">
    <w:abstractNumId w:val="18"/>
  </w:num>
  <w:num w:numId="30" w16cid:durableId="383724266">
    <w:abstractNumId w:val="32"/>
  </w:num>
  <w:num w:numId="31" w16cid:durableId="1054086840">
    <w:abstractNumId w:val="22"/>
  </w:num>
  <w:num w:numId="32" w16cid:durableId="2059933159">
    <w:abstractNumId w:val="48"/>
  </w:num>
  <w:num w:numId="33" w16cid:durableId="601762479">
    <w:abstractNumId w:val="50"/>
  </w:num>
  <w:num w:numId="34" w16cid:durableId="1196456782">
    <w:abstractNumId w:val="46"/>
  </w:num>
  <w:num w:numId="35" w16cid:durableId="76488176">
    <w:abstractNumId w:val="21"/>
  </w:num>
  <w:num w:numId="36" w16cid:durableId="2090298765">
    <w:abstractNumId w:val="39"/>
  </w:num>
  <w:num w:numId="37" w16cid:durableId="134953680">
    <w:abstractNumId w:val="47"/>
  </w:num>
  <w:num w:numId="38" w16cid:durableId="1310984275">
    <w:abstractNumId w:val="20"/>
  </w:num>
  <w:num w:numId="39" w16cid:durableId="87818361">
    <w:abstractNumId w:val="25"/>
  </w:num>
  <w:num w:numId="40" w16cid:durableId="1440107013">
    <w:abstractNumId w:val="38"/>
  </w:num>
  <w:num w:numId="41" w16cid:durableId="2106533607">
    <w:abstractNumId w:val="16"/>
  </w:num>
  <w:num w:numId="42" w16cid:durableId="553666374">
    <w:abstractNumId w:val="15"/>
  </w:num>
  <w:num w:numId="43" w16cid:durableId="1085416610">
    <w:abstractNumId w:val="28"/>
  </w:num>
  <w:num w:numId="44" w16cid:durableId="313998085">
    <w:abstractNumId w:val="17"/>
  </w:num>
  <w:num w:numId="45" w16cid:durableId="547303468">
    <w:abstractNumId w:val="23"/>
  </w:num>
  <w:num w:numId="46" w16cid:durableId="238752303">
    <w:abstractNumId w:val="37"/>
  </w:num>
  <w:num w:numId="47" w16cid:durableId="372579522">
    <w:abstractNumId w:val="37"/>
    <w:lvlOverride w:ilvl="0">
      <w:startOverride w:val="1"/>
    </w:lvlOverride>
  </w:num>
  <w:num w:numId="48" w16cid:durableId="69468693">
    <w:abstractNumId w:val="13"/>
  </w:num>
  <w:num w:numId="49" w16cid:durableId="1634553968">
    <w:abstractNumId w:val="43"/>
  </w:num>
  <w:num w:numId="50" w16cid:durableId="19315065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51652946">
    <w:abstractNumId w:val="29"/>
  </w:num>
  <w:num w:numId="52" w16cid:durableId="1447581932">
    <w:abstractNumId w:val="19"/>
  </w:num>
  <w:num w:numId="53" w16cid:durableId="414088502">
    <w:abstractNumId w:val="14"/>
  </w:num>
  <w:num w:numId="54" w16cid:durableId="1630697893">
    <w:abstractNumId w:val="29"/>
  </w:num>
  <w:num w:numId="55" w16cid:durableId="1449666357">
    <w:abstractNumId w:val="29"/>
  </w:num>
  <w:num w:numId="56" w16cid:durableId="996038071">
    <w:abstractNumId w:val="29"/>
  </w:num>
  <w:num w:numId="57" w16cid:durableId="1947106812">
    <w:abstractNumId w:val="37"/>
    <w:lvlOverride w:ilvl="0">
      <w:startOverride w:val="1"/>
    </w:lvlOverride>
  </w:num>
  <w:num w:numId="58" w16cid:durableId="1142162173">
    <w:abstractNumId w:val="24"/>
  </w:num>
  <w:num w:numId="59" w16cid:durableId="2030981026">
    <w:abstractNumId w:val="37"/>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99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F2F"/>
    <w:rsid w:val="00000617"/>
    <w:rsid w:val="00001352"/>
    <w:rsid w:val="00001930"/>
    <w:rsid w:val="000019C5"/>
    <w:rsid w:val="000026EA"/>
    <w:rsid w:val="0000398E"/>
    <w:rsid w:val="00003C1D"/>
    <w:rsid w:val="00003C70"/>
    <w:rsid w:val="00003E67"/>
    <w:rsid w:val="00003F8E"/>
    <w:rsid w:val="00004785"/>
    <w:rsid w:val="0000484C"/>
    <w:rsid w:val="00005373"/>
    <w:rsid w:val="000059C0"/>
    <w:rsid w:val="00005A4C"/>
    <w:rsid w:val="00005B65"/>
    <w:rsid w:val="000060DF"/>
    <w:rsid w:val="000065F2"/>
    <w:rsid w:val="00006A6D"/>
    <w:rsid w:val="00006BCC"/>
    <w:rsid w:val="00006EBB"/>
    <w:rsid w:val="00007466"/>
    <w:rsid w:val="000075ED"/>
    <w:rsid w:val="00010ADC"/>
    <w:rsid w:val="00010F04"/>
    <w:rsid w:val="00010F0B"/>
    <w:rsid w:val="00011134"/>
    <w:rsid w:val="0001200B"/>
    <w:rsid w:val="00013087"/>
    <w:rsid w:val="00014F72"/>
    <w:rsid w:val="000158C6"/>
    <w:rsid w:val="00015A7E"/>
    <w:rsid w:val="000171B5"/>
    <w:rsid w:val="00020BD5"/>
    <w:rsid w:val="00020E81"/>
    <w:rsid w:val="0002198B"/>
    <w:rsid w:val="0002218D"/>
    <w:rsid w:val="00022381"/>
    <w:rsid w:val="0002273A"/>
    <w:rsid w:val="00023A5F"/>
    <w:rsid w:val="00024D77"/>
    <w:rsid w:val="00025083"/>
    <w:rsid w:val="00025BED"/>
    <w:rsid w:val="00025E90"/>
    <w:rsid w:val="000262EA"/>
    <w:rsid w:val="00026418"/>
    <w:rsid w:val="00026BA8"/>
    <w:rsid w:val="00026E24"/>
    <w:rsid w:val="000270EB"/>
    <w:rsid w:val="0002775E"/>
    <w:rsid w:val="00027B96"/>
    <w:rsid w:val="00027BA9"/>
    <w:rsid w:val="00030B21"/>
    <w:rsid w:val="00030C87"/>
    <w:rsid w:val="00030EB1"/>
    <w:rsid w:val="00031174"/>
    <w:rsid w:val="00031A1A"/>
    <w:rsid w:val="00031CC2"/>
    <w:rsid w:val="000322C3"/>
    <w:rsid w:val="00032A95"/>
    <w:rsid w:val="00033642"/>
    <w:rsid w:val="0003365E"/>
    <w:rsid w:val="00034749"/>
    <w:rsid w:val="000349D5"/>
    <w:rsid w:val="00034C9A"/>
    <w:rsid w:val="0003560D"/>
    <w:rsid w:val="00036F02"/>
    <w:rsid w:val="000370B7"/>
    <w:rsid w:val="00037266"/>
    <w:rsid w:val="00037D75"/>
    <w:rsid w:val="00037E6B"/>
    <w:rsid w:val="00037EB6"/>
    <w:rsid w:val="00040366"/>
    <w:rsid w:val="000404D8"/>
    <w:rsid w:val="000404F1"/>
    <w:rsid w:val="00040C18"/>
    <w:rsid w:val="00040CA2"/>
    <w:rsid w:val="0004133F"/>
    <w:rsid w:val="00041394"/>
    <w:rsid w:val="00041E0F"/>
    <w:rsid w:val="000422A4"/>
    <w:rsid w:val="00042802"/>
    <w:rsid w:val="00042D73"/>
    <w:rsid w:val="000431F9"/>
    <w:rsid w:val="00044BB5"/>
    <w:rsid w:val="00044F60"/>
    <w:rsid w:val="00045561"/>
    <w:rsid w:val="00045AC9"/>
    <w:rsid w:val="00045C4E"/>
    <w:rsid w:val="00046081"/>
    <w:rsid w:val="00046B89"/>
    <w:rsid w:val="00047251"/>
    <w:rsid w:val="0005084D"/>
    <w:rsid w:val="00050BEC"/>
    <w:rsid w:val="00051ED0"/>
    <w:rsid w:val="00051EF0"/>
    <w:rsid w:val="00052091"/>
    <w:rsid w:val="0005250E"/>
    <w:rsid w:val="00052B67"/>
    <w:rsid w:val="000537FA"/>
    <w:rsid w:val="00053BD9"/>
    <w:rsid w:val="0005411C"/>
    <w:rsid w:val="00054333"/>
    <w:rsid w:val="000545E1"/>
    <w:rsid w:val="00054B32"/>
    <w:rsid w:val="00054B6D"/>
    <w:rsid w:val="00054BD7"/>
    <w:rsid w:val="0005565B"/>
    <w:rsid w:val="00055B63"/>
    <w:rsid w:val="00055D27"/>
    <w:rsid w:val="00055E64"/>
    <w:rsid w:val="00057EAD"/>
    <w:rsid w:val="00057F61"/>
    <w:rsid w:val="0006094E"/>
    <w:rsid w:val="000613DB"/>
    <w:rsid w:val="00061708"/>
    <w:rsid w:val="00061882"/>
    <w:rsid w:val="000618B0"/>
    <w:rsid w:val="0006191D"/>
    <w:rsid w:val="00063664"/>
    <w:rsid w:val="00063893"/>
    <w:rsid w:val="00063BD6"/>
    <w:rsid w:val="00065AAA"/>
    <w:rsid w:val="00066314"/>
    <w:rsid w:val="00066B1E"/>
    <w:rsid w:val="00066BCA"/>
    <w:rsid w:val="00066C4E"/>
    <w:rsid w:val="000671CE"/>
    <w:rsid w:val="00067285"/>
    <w:rsid w:val="0007090B"/>
    <w:rsid w:val="0007121F"/>
    <w:rsid w:val="00071262"/>
    <w:rsid w:val="00072E1F"/>
    <w:rsid w:val="00074C4D"/>
    <w:rsid w:val="00075676"/>
    <w:rsid w:val="00075800"/>
    <w:rsid w:val="00076E9D"/>
    <w:rsid w:val="00077010"/>
    <w:rsid w:val="000772C8"/>
    <w:rsid w:val="00080590"/>
    <w:rsid w:val="00081129"/>
    <w:rsid w:val="00081A88"/>
    <w:rsid w:val="00081DAF"/>
    <w:rsid w:val="00082081"/>
    <w:rsid w:val="000823D9"/>
    <w:rsid w:val="00082DF8"/>
    <w:rsid w:val="00083545"/>
    <w:rsid w:val="000836CE"/>
    <w:rsid w:val="00084933"/>
    <w:rsid w:val="00084A3E"/>
    <w:rsid w:val="00085464"/>
    <w:rsid w:val="00085E3E"/>
    <w:rsid w:val="00085E91"/>
    <w:rsid w:val="000861B9"/>
    <w:rsid w:val="0008621C"/>
    <w:rsid w:val="00086231"/>
    <w:rsid w:val="00086E45"/>
    <w:rsid w:val="00087BB1"/>
    <w:rsid w:val="0009030A"/>
    <w:rsid w:val="000913BE"/>
    <w:rsid w:val="00091CAC"/>
    <w:rsid w:val="00092266"/>
    <w:rsid w:val="00094036"/>
    <w:rsid w:val="000945E1"/>
    <w:rsid w:val="0009493E"/>
    <w:rsid w:val="00094C80"/>
    <w:rsid w:val="00094FDE"/>
    <w:rsid w:val="000952F0"/>
    <w:rsid w:val="00095497"/>
    <w:rsid w:val="000954D9"/>
    <w:rsid w:val="00095ACA"/>
    <w:rsid w:val="00095CEB"/>
    <w:rsid w:val="00095F4E"/>
    <w:rsid w:val="000965DF"/>
    <w:rsid w:val="00097DA7"/>
    <w:rsid w:val="000A0022"/>
    <w:rsid w:val="000A0599"/>
    <w:rsid w:val="000A0DB2"/>
    <w:rsid w:val="000A1302"/>
    <w:rsid w:val="000A1CD0"/>
    <w:rsid w:val="000A22A9"/>
    <w:rsid w:val="000A241D"/>
    <w:rsid w:val="000A2E7F"/>
    <w:rsid w:val="000A2FD8"/>
    <w:rsid w:val="000A338D"/>
    <w:rsid w:val="000A3655"/>
    <w:rsid w:val="000A38E1"/>
    <w:rsid w:val="000A3F84"/>
    <w:rsid w:val="000A4035"/>
    <w:rsid w:val="000A46AE"/>
    <w:rsid w:val="000A4755"/>
    <w:rsid w:val="000A4DA2"/>
    <w:rsid w:val="000A50C8"/>
    <w:rsid w:val="000A548C"/>
    <w:rsid w:val="000A5814"/>
    <w:rsid w:val="000A626D"/>
    <w:rsid w:val="000A66D8"/>
    <w:rsid w:val="000A70C5"/>
    <w:rsid w:val="000A7182"/>
    <w:rsid w:val="000A7334"/>
    <w:rsid w:val="000A790C"/>
    <w:rsid w:val="000B014B"/>
    <w:rsid w:val="000B02F0"/>
    <w:rsid w:val="000B0B64"/>
    <w:rsid w:val="000B16C4"/>
    <w:rsid w:val="000B190A"/>
    <w:rsid w:val="000B1E4B"/>
    <w:rsid w:val="000B1EE8"/>
    <w:rsid w:val="000B333D"/>
    <w:rsid w:val="000B3403"/>
    <w:rsid w:val="000B4050"/>
    <w:rsid w:val="000B4704"/>
    <w:rsid w:val="000B47CB"/>
    <w:rsid w:val="000B4C48"/>
    <w:rsid w:val="000B4C8D"/>
    <w:rsid w:val="000B4FF3"/>
    <w:rsid w:val="000B5F63"/>
    <w:rsid w:val="000B664D"/>
    <w:rsid w:val="000B6CDC"/>
    <w:rsid w:val="000B727F"/>
    <w:rsid w:val="000B74FD"/>
    <w:rsid w:val="000C0277"/>
    <w:rsid w:val="000C0D95"/>
    <w:rsid w:val="000C0DEC"/>
    <w:rsid w:val="000C12CC"/>
    <w:rsid w:val="000C1A07"/>
    <w:rsid w:val="000C21D9"/>
    <w:rsid w:val="000C2B30"/>
    <w:rsid w:val="000C31EE"/>
    <w:rsid w:val="000C33C5"/>
    <w:rsid w:val="000C35A9"/>
    <w:rsid w:val="000C3782"/>
    <w:rsid w:val="000C37B3"/>
    <w:rsid w:val="000C3880"/>
    <w:rsid w:val="000C4319"/>
    <w:rsid w:val="000C456A"/>
    <w:rsid w:val="000C52AD"/>
    <w:rsid w:val="000C5961"/>
    <w:rsid w:val="000C6C4F"/>
    <w:rsid w:val="000C6C9F"/>
    <w:rsid w:val="000C6DCD"/>
    <w:rsid w:val="000C73FE"/>
    <w:rsid w:val="000C7E41"/>
    <w:rsid w:val="000D0F71"/>
    <w:rsid w:val="000D0FAC"/>
    <w:rsid w:val="000D1BDA"/>
    <w:rsid w:val="000D201F"/>
    <w:rsid w:val="000D27B5"/>
    <w:rsid w:val="000D28D4"/>
    <w:rsid w:val="000D3C2C"/>
    <w:rsid w:val="000D4112"/>
    <w:rsid w:val="000D46DF"/>
    <w:rsid w:val="000D5390"/>
    <w:rsid w:val="000D5835"/>
    <w:rsid w:val="000D5DAC"/>
    <w:rsid w:val="000D5E93"/>
    <w:rsid w:val="000D6377"/>
    <w:rsid w:val="000D6569"/>
    <w:rsid w:val="000D6BB5"/>
    <w:rsid w:val="000D6F9C"/>
    <w:rsid w:val="000D739B"/>
    <w:rsid w:val="000D77DB"/>
    <w:rsid w:val="000D7C40"/>
    <w:rsid w:val="000D7FFD"/>
    <w:rsid w:val="000E07A6"/>
    <w:rsid w:val="000E1AE0"/>
    <w:rsid w:val="000E2370"/>
    <w:rsid w:val="000E2A09"/>
    <w:rsid w:val="000E2B06"/>
    <w:rsid w:val="000E2B84"/>
    <w:rsid w:val="000E2CD3"/>
    <w:rsid w:val="000E3015"/>
    <w:rsid w:val="000E36D8"/>
    <w:rsid w:val="000E44BF"/>
    <w:rsid w:val="000E4621"/>
    <w:rsid w:val="000E4FF5"/>
    <w:rsid w:val="000E5866"/>
    <w:rsid w:val="000E5E36"/>
    <w:rsid w:val="000E5F7B"/>
    <w:rsid w:val="000E606B"/>
    <w:rsid w:val="000E6189"/>
    <w:rsid w:val="000E61A2"/>
    <w:rsid w:val="000E6FBF"/>
    <w:rsid w:val="000E7428"/>
    <w:rsid w:val="000E7451"/>
    <w:rsid w:val="000E7CAC"/>
    <w:rsid w:val="000F00AB"/>
    <w:rsid w:val="000F0BD5"/>
    <w:rsid w:val="000F0CF6"/>
    <w:rsid w:val="000F1400"/>
    <w:rsid w:val="000F1A1D"/>
    <w:rsid w:val="000F21E9"/>
    <w:rsid w:val="000F2337"/>
    <w:rsid w:val="000F2791"/>
    <w:rsid w:val="000F2C37"/>
    <w:rsid w:val="000F2E52"/>
    <w:rsid w:val="000F31BB"/>
    <w:rsid w:val="000F43FB"/>
    <w:rsid w:val="000F46DD"/>
    <w:rsid w:val="000F5607"/>
    <w:rsid w:val="000F74AC"/>
    <w:rsid w:val="000F7BE1"/>
    <w:rsid w:val="001000F0"/>
    <w:rsid w:val="00100C30"/>
    <w:rsid w:val="001011A0"/>
    <w:rsid w:val="0010120A"/>
    <w:rsid w:val="00101981"/>
    <w:rsid w:val="00101AB3"/>
    <w:rsid w:val="00101B38"/>
    <w:rsid w:val="00101E1A"/>
    <w:rsid w:val="00102A76"/>
    <w:rsid w:val="00102F9C"/>
    <w:rsid w:val="001030B9"/>
    <w:rsid w:val="001034FC"/>
    <w:rsid w:val="00103826"/>
    <w:rsid w:val="00103AFC"/>
    <w:rsid w:val="00104078"/>
    <w:rsid w:val="001044CF"/>
    <w:rsid w:val="001047CA"/>
    <w:rsid w:val="00104B8C"/>
    <w:rsid w:val="00105C3C"/>
    <w:rsid w:val="001065F2"/>
    <w:rsid w:val="00106DF2"/>
    <w:rsid w:val="00107314"/>
    <w:rsid w:val="00107F01"/>
    <w:rsid w:val="0011086A"/>
    <w:rsid w:val="0011180F"/>
    <w:rsid w:val="00112B8A"/>
    <w:rsid w:val="0011336B"/>
    <w:rsid w:val="001133DB"/>
    <w:rsid w:val="00113761"/>
    <w:rsid w:val="00113E5C"/>
    <w:rsid w:val="001148A2"/>
    <w:rsid w:val="00114E13"/>
    <w:rsid w:val="001152D2"/>
    <w:rsid w:val="00115C71"/>
    <w:rsid w:val="00115E04"/>
    <w:rsid w:val="00117D5F"/>
    <w:rsid w:val="00120730"/>
    <w:rsid w:val="001208A2"/>
    <w:rsid w:val="00121BB2"/>
    <w:rsid w:val="00121CF8"/>
    <w:rsid w:val="00121EE7"/>
    <w:rsid w:val="00121FB4"/>
    <w:rsid w:val="0012200A"/>
    <w:rsid w:val="001228D3"/>
    <w:rsid w:val="00122AEC"/>
    <w:rsid w:val="00122E98"/>
    <w:rsid w:val="00123107"/>
    <w:rsid w:val="001234C2"/>
    <w:rsid w:val="00123A09"/>
    <w:rsid w:val="00123BA3"/>
    <w:rsid w:val="00123CCD"/>
    <w:rsid w:val="0012414C"/>
    <w:rsid w:val="001244AF"/>
    <w:rsid w:val="00124582"/>
    <w:rsid w:val="00124CC9"/>
    <w:rsid w:val="00124E7A"/>
    <w:rsid w:val="00124F2A"/>
    <w:rsid w:val="00125028"/>
    <w:rsid w:val="001254CC"/>
    <w:rsid w:val="0012565F"/>
    <w:rsid w:val="00125C5B"/>
    <w:rsid w:val="00125D6D"/>
    <w:rsid w:val="00125F1F"/>
    <w:rsid w:val="001268BA"/>
    <w:rsid w:val="0012691C"/>
    <w:rsid w:val="00126A2B"/>
    <w:rsid w:val="00126AFC"/>
    <w:rsid w:val="00126B38"/>
    <w:rsid w:val="00126F08"/>
    <w:rsid w:val="00126FB1"/>
    <w:rsid w:val="001275DF"/>
    <w:rsid w:val="001279D1"/>
    <w:rsid w:val="00127C09"/>
    <w:rsid w:val="00127F1A"/>
    <w:rsid w:val="00127FD9"/>
    <w:rsid w:val="0013002C"/>
    <w:rsid w:val="00130032"/>
    <w:rsid w:val="00130313"/>
    <w:rsid w:val="001309CB"/>
    <w:rsid w:val="001310A4"/>
    <w:rsid w:val="00131680"/>
    <w:rsid w:val="00131850"/>
    <w:rsid w:val="00131874"/>
    <w:rsid w:val="001318CB"/>
    <w:rsid w:val="00131A99"/>
    <w:rsid w:val="00131ED2"/>
    <w:rsid w:val="00132472"/>
    <w:rsid w:val="00132800"/>
    <w:rsid w:val="00133B7B"/>
    <w:rsid w:val="00134BD1"/>
    <w:rsid w:val="0013587C"/>
    <w:rsid w:val="0013614D"/>
    <w:rsid w:val="0013629D"/>
    <w:rsid w:val="00136677"/>
    <w:rsid w:val="00136E55"/>
    <w:rsid w:val="00136ED8"/>
    <w:rsid w:val="00136EF8"/>
    <w:rsid w:val="001370C0"/>
    <w:rsid w:val="00137143"/>
    <w:rsid w:val="0013758A"/>
    <w:rsid w:val="00137C4A"/>
    <w:rsid w:val="00141413"/>
    <w:rsid w:val="00141658"/>
    <w:rsid w:val="00141C63"/>
    <w:rsid w:val="00142445"/>
    <w:rsid w:val="001425F5"/>
    <w:rsid w:val="0014274E"/>
    <w:rsid w:val="001428BB"/>
    <w:rsid w:val="00142ED7"/>
    <w:rsid w:val="001430B6"/>
    <w:rsid w:val="001437D8"/>
    <w:rsid w:val="00143D19"/>
    <w:rsid w:val="00144980"/>
    <w:rsid w:val="00144D81"/>
    <w:rsid w:val="00145E5A"/>
    <w:rsid w:val="00145E8F"/>
    <w:rsid w:val="00146649"/>
    <w:rsid w:val="0014679A"/>
    <w:rsid w:val="001467CC"/>
    <w:rsid w:val="00146B0A"/>
    <w:rsid w:val="001473CF"/>
    <w:rsid w:val="00147660"/>
    <w:rsid w:val="00147B5E"/>
    <w:rsid w:val="00147CBE"/>
    <w:rsid w:val="00147DA5"/>
    <w:rsid w:val="00150D0B"/>
    <w:rsid w:val="001527CE"/>
    <w:rsid w:val="00152D24"/>
    <w:rsid w:val="00152E46"/>
    <w:rsid w:val="00152EBF"/>
    <w:rsid w:val="00153604"/>
    <w:rsid w:val="0015392B"/>
    <w:rsid w:val="00153FCD"/>
    <w:rsid w:val="001543D1"/>
    <w:rsid w:val="00154604"/>
    <w:rsid w:val="00154626"/>
    <w:rsid w:val="001548E8"/>
    <w:rsid w:val="00154980"/>
    <w:rsid w:val="00154C38"/>
    <w:rsid w:val="00154CB7"/>
    <w:rsid w:val="0015545E"/>
    <w:rsid w:val="00155FAF"/>
    <w:rsid w:val="00155FFF"/>
    <w:rsid w:val="0015603E"/>
    <w:rsid w:val="001562C8"/>
    <w:rsid w:val="00156539"/>
    <w:rsid w:val="0015712F"/>
    <w:rsid w:val="001572F4"/>
    <w:rsid w:val="001574A5"/>
    <w:rsid w:val="001574CC"/>
    <w:rsid w:val="00157BDA"/>
    <w:rsid w:val="0016045E"/>
    <w:rsid w:val="00160B52"/>
    <w:rsid w:val="00160BBA"/>
    <w:rsid w:val="00160D8E"/>
    <w:rsid w:val="001624A7"/>
    <w:rsid w:val="0016268D"/>
    <w:rsid w:val="001626CC"/>
    <w:rsid w:val="0016277F"/>
    <w:rsid w:val="00162A5D"/>
    <w:rsid w:val="00162BB6"/>
    <w:rsid w:val="00162BF8"/>
    <w:rsid w:val="00163156"/>
    <w:rsid w:val="00163E75"/>
    <w:rsid w:val="00163F75"/>
    <w:rsid w:val="00164056"/>
    <w:rsid w:val="00164117"/>
    <w:rsid w:val="001641C6"/>
    <w:rsid w:val="00164987"/>
    <w:rsid w:val="001649A1"/>
    <w:rsid w:val="00164AC7"/>
    <w:rsid w:val="00164D94"/>
    <w:rsid w:val="00164E6D"/>
    <w:rsid w:val="00164F41"/>
    <w:rsid w:val="001652D0"/>
    <w:rsid w:val="001656FF"/>
    <w:rsid w:val="001658C3"/>
    <w:rsid w:val="00165B8F"/>
    <w:rsid w:val="00165E3D"/>
    <w:rsid w:val="00166436"/>
    <w:rsid w:val="00166F8F"/>
    <w:rsid w:val="00167035"/>
    <w:rsid w:val="001671BF"/>
    <w:rsid w:val="00170505"/>
    <w:rsid w:val="0017177F"/>
    <w:rsid w:val="00171E08"/>
    <w:rsid w:val="00171E0A"/>
    <w:rsid w:val="00172095"/>
    <w:rsid w:val="0017226C"/>
    <w:rsid w:val="00172431"/>
    <w:rsid w:val="00172872"/>
    <w:rsid w:val="00172DB2"/>
    <w:rsid w:val="00173048"/>
    <w:rsid w:val="00173E0A"/>
    <w:rsid w:val="00174534"/>
    <w:rsid w:val="00174A3E"/>
    <w:rsid w:val="00174D66"/>
    <w:rsid w:val="00174D7F"/>
    <w:rsid w:val="00175AE1"/>
    <w:rsid w:val="00175F9A"/>
    <w:rsid w:val="00176AE5"/>
    <w:rsid w:val="0017725A"/>
    <w:rsid w:val="001777F4"/>
    <w:rsid w:val="00177ABD"/>
    <w:rsid w:val="00177C2E"/>
    <w:rsid w:val="00177C37"/>
    <w:rsid w:val="00177DDD"/>
    <w:rsid w:val="00180737"/>
    <w:rsid w:val="00180BCF"/>
    <w:rsid w:val="001817D3"/>
    <w:rsid w:val="001817F1"/>
    <w:rsid w:val="0018217A"/>
    <w:rsid w:val="00182FAB"/>
    <w:rsid w:val="00183175"/>
    <w:rsid w:val="0018328C"/>
    <w:rsid w:val="001832D2"/>
    <w:rsid w:val="00184068"/>
    <w:rsid w:val="00184E7C"/>
    <w:rsid w:val="00185133"/>
    <w:rsid w:val="0018522E"/>
    <w:rsid w:val="0018559C"/>
    <w:rsid w:val="001858FE"/>
    <w:rsid w:val="00185946"/>
    <w:rsid w:val="00185ABF"/>
    <w:rsid w:val="00185B4A"/>
    <w:rsid w:val="00186423"/>
    <w:rsid w:val="00186922"/>
    <w:rsid w:val="001877AA"/>
    <w:rsid w:val="00187A44"/>
    <w:rsid w:val="00187B94"/>
    <w:rsid w:val="00190799"/>
    <w:rsid w:val="00190ABF"/>
    <w:rsid w:val="001915F4"/>
    <w:rsid w:val="00192166"/>
    <w:rsid w:val="0019328E"/>
    <w:rsid w:val="001939B8"/>
    <w:rsid w:val="00193AED"/>
    <w:rsid w:val="00193B23"/>
    <w:rsid w:val="00194ABA"/>
    <w:rsid w:val="001955D7"/>
    <w:rsid w:val="00195C14"/>
    <w:rsid w:val="00195C5B"/>
    <w:rsid w:val="001964EB"/>
    <w:rsid w:val="001965B9"/>
    <w:rsid w:val="0019667E"/>
    <w:rsid w:val="00196CE0"/>
    <w:rsid w:val="00196D43"/>
    <w:rsid w:val="001976C2"/>
    <w:rsid w:val="0019780D"/>
    <w:rsid w:val="001A0039"/>
    <w:rsid w:val="001A0058"/>
    <w:rsid w:val="001A067F"/>
    <w:rsid w:val="001A088A"/>
    <w:rsid w:val="001A115A"/>
    <w:rsid w:val="001A16EE"/>
    <w:rsid w:val="001A1917"/>
    <w:rsid w:val="001A1C6F"/>
    <w:rsid w:val="001A24C0"/>
    <w:rsid w:val="001A27A6"/>
    <w:rsid w:val="001A29F6"/>
    <w:rsid w:val="001A2BCA"/>
    <w:rsid w:val="001A2E06"/>
    <w:rsid w:val="001A2F5B"/>
    <w:rsid w:val="001A30B8"/>
    <w:rsid w:val="001A3248"/>
    <w:rsid w:val="001A3801"/>
    <w:rsid w:val="001A3803"/>
    <w:rsid w:val="001A3858"/>
    <w:rsid w:val="001A421A"/>
    <w:rsid w:val="001A4718"/>
    <w:rsid w:val="001A49B1"/>
    <w:rsid w:val="001A4B04"/>
    <w:rsid w:val="001A5712"/>
    <w:rsid w:val="001A661B"/>
    <w:rsid w:val="001A675E"/>
    <w:rsid w:val="001A6E09"/>
    <w:rsid w:val="001B00AB"/>
    <w:rsid w:val="001B0B26"/>
    <w:rsid w:val="001B0E5D"/>
    <w:rsid w:val="001B0E5F"/>
    <w:rsid w:val="001B115A"/>
    <w:rsid w:val="001B24B7"/>
    <w:rsid w:val="001B2692"/>
    <w:rsid w:val="001B2796"/>
    <w:rsid w:val="001B3243"/>
    <w:rsid w:val="001B33EF"/>
    <w:rsid w:val="001B3CBB"/>
    <w:rsid w:val="001B4160"/>
    <w:rsid w:val="001B45D8"/>
    <w:rsid w:val="001B4B05"/>
    <w:rsid w:val="001B6646"/>
    <w:rsid w:val="001B6C53"/>
    <w:rsid w:val="001B6FB7"/>
    <w:rsid w:val="001B71F5"/>
    <w:rsid w:val="001B7334"/>
    <w:rsid w:val="001B7856"/>
    <w:rsid w:val="001B78DF"/>
    <w:rsid w:val="001B7AE7"/>
    <w:rsid w:val="001B7CCF"/>
    <w:rsid w:val="001C0458"/>
    <w:rsid w:val="001C0612"/>
    <w:rsid w:val="001C08E0"/>
    <w:rsid w:val="001C0B66"/>
    <w:rsid w:val="001C1343"/>
    <w:rsid w:val="001C18CC"/>
    <w:rsid w:val="001C1A88"/>
    <w:rsid w:val="001C1E47"/>
    <w:rsid w:val="001C2080"/>
    <w:rsid w:val="001C2AB1"/>
    <w:rsid w:val="001C31C2"/>
    <w:rsid w:val="001C353C"/>
    <w:rsid w:val="001C358F"/>
    <w:rsid w:val="001C4095"/>
    <w:rsid w:val="001C4372"/>
    <w:rsid w:val="001C4463"/>
    <w:rsid w:val="001C553B"/>
    <w:rsid w:val="001C5CA5"/>
    <w:rsid w:val="001C630F"/>
    <w:rsid w:val="001C64C0"/>
    <w:rsid w:val="001C6BBC"/>
    <w:rsid w:val="001C6C0B"/>
    <w:rsid w:val="001C6F0F"/>
    <w:rsid w:val="001C700A"/>
    <w:rsid w:val="001C7013"/>
    <w:rsid w:val="001D077F"/>
    <w:rsid w:val="001D0E33"/>
    <w:rsid w:val="001D115F"/>
    <w:rsid w:val="001D1255"/>
    <w:rsid w:val="001D12F8"/>
    <w:rsid w:val="001D133D"/>
    <w:rsid w:val="001D18C0"/>
    <w:rsid w:val="001D1BFD"/>
    <w:rsid w:val="001D1E92"/>
    <w:rsid w:val="001D2268"/>
    <w:rsid w:val="001D2646"/>
    <w:rsid w:val="001D2EC2"/>
    <w:rsid w:val="001D311F"/>
    <w:rsid w:val="001D410C"/>
    <w:rsid w:val="001D44A5"/>
    <w:rsid w:val="001D4EC3"/>
    <w:rsid w:val="001D54EE"/>
    <w:rsid w:val="001D5A67"/>
    <w:rsid w:val="001D6A18"/>
    <w:rsid w:val="001D6C23"/>
    <w:rsid w:val="001D71F7"/>
    <w:rsid w:val="001D7B89"/>
    <w:rsid w:val="001D7D54"/>
    <w:rsid w:val="001E09C6"/>
    <w:rsid w:val="001E0CD3"/>
    <w:rsid w:val="001E11EF"/>
    <w:rsid w:val="001E1282"/>
    <w:rsid w:val="001E1A28"/>
    <w:rsid w:val="001E27BF"/>
    <w:rsid w:val="001E37AE"/>
    <w:rsid w:val="001E3D03"/>
    <w:rsid w:val="001E3E1D"/>
    <w:rsid w:val="001E3E80"/>
    <w:rsid w:val="001E4167"/>
    <w:rsid w:val="001E4589"/>
    <w:rsid w:val="001E4C69"/>
    <w:rsid w:val="001E5E34"/>
    <w:rsid w:val="001E5ED9"/>
    <w:rsid w:val="001E5FA9"/>
    <w:rsid w:val="001E5FD9"/>
    <w:rsid w:val="001E64DB"/>
    <w:rsid w:val="001E68DA"/>
    <w:rsid w:val="001E6F87"/>
    <w:rsid w:val="001E6FD2"/>
    <w:rsid w:val="001E6FF1"/>
    <w:rsid w:val="001E75DF"/>
    <w:rsid w:val="001E7615"/>
    <w:rsid w:val="001E7C12"/>
    <w:rsid w:val="001E7F74"/>
    <w:rsid w:val="001F0BE0"/>
    <w:rsid w:val="001F0BFC"/>
    <w:rsid w:val="001F0DA0"/>
    <w:rsid w:val="001F0E00"/>
    <w:rsid w:val="001F0F91"/>
    <w:rsid w:val="001F1254"/>
    <w:rsid w:val="001F13DF"/>
    <w:rsid w:val="001F1DA9"/>
    <w:rsid w:val="001F1E77"/>
    <w:rsid w:val="001F2629"/>
    <w:rsid w:val="001F273E"/>
    <w:rsid w:val="001F3431"/>
    <w:rsid w:val="001F3CB3"/>
    <w:rsid w:val="001F48A6"/>
    <w:rsid w:val="001F4C30"/>
    <w:rsid w:val="001F53E6"/>
    <w:rsid w:val="001F5CAB"/>
    <w:rsid w:val="001F6061"/>
    <w:rsid w:val="001F6119"/>
    <w:rsid w:val="001F616C"/>
    <w:rsid w:val="001F6A66"/>
    <w:rsid w:val="001F6D85"/>
    <w:rsid w:val="001F7758"/>
    <w:rsid w:val="001F781F"/>
    <w:rsid w:val="001F7941"/>
    <w:rsid w:val="00200696"/>
    <w:rsid w:val="00200CB8"/>
    <w:rsid w:val="00201F83"/>
    <w:rsid w:val="00202056"/>
    <w:rsid w:val="00202C4B"/>
    <w:rsid w:val="00203C36"/>
    <w:rsid w:val="00203EFB"/>
    <w:rsid w:val="00203F49"/>
    <w:rsid w:val="0020412E"/>
    <w:rsid w:val="00204193"/>
    <w:rsid w:val="00205556"/>
    <w:rsid w:val="002058CB"/>
    <w:rsid w:val="00205DE1"/>
    <w:rsid w:val="00205E4D"/>
    <w:rsid w:val="00206C08"/>
    <w:rsid w:val="00206F00"/>
    <w:rsid w:val="00207359"/>
    <w:rsid w:val="00207743"/>
    <w:rsid w:val="00207902"/>
    <w:rsid w:val="00207960"/>
    <w:rsid w:val="00207E9A"/>
    <w:rsid w:val="002108EF"/>
    <w:rsid w:val="002108F1"/>
    <w:rsid w:val="0021212E"/>
    <w:rsid w:val="00212607"/>
    <w:rsid w:val="002129AE"/>
    <w:rsid w:val="00212AFF"/>
    <w:rsid w:val="00212BF0"/>
    <w:rsid w:val="00212CF9"/>
    <w:rsid w:val="00212F71"/>
    <w:rsid w:val="0021323F"/>
    <w:rsid w:val="002135F6"/>
    <w:rsid w:val="00213643"/>
    <w:rsid w:val="00213E32"/>
    <w:rsid w:val="00214631"/>
    <w:rsid w:val="00214C44"/>
    <w:rsid w:val="00214F17"/>
    <w:rsid w:val="0021563A"/>
    <w:rsid w:val="0021699F"/>
    <w:rsid w:val="00216D30"/>
    <w:rsid w:val="00216F25"/>
    <w:rsid w:val="0021778E"/>
    <w:rsid w:val="0021779B"/>
    <w:rsid w:val="002217D8"/>
    <w:rsid w:val="00221BA2"/>
    <w:rsid w:val="0022217F"/>
    <w:rsid w:val="00222CB4"/>
    <w:rsid w:val="00222E06"/>
    <w:rsid w:val="00222FE1"/>
    <w:rsid w:val="002234F4"/>
    <w:rsid w:val="0022475A"/>
    <w:rsid w:val="002247E0"/>
    <w:rsid w:val="0022487D"/>
    <w:rsid w:val="00224B21"/>
    <w:rsid w:val="00224EFC"/>
    <w:rsid w:val="0022546A"/>
    <w:rsid w:val="00225502"/>
    <w:rsid w:val="00225B1D"/>
    <w:rsid w:val="00225C51"/>
    <w:rsid w:val="0022662B"/>
    <w:rsid w:val="0022710F"/>
    <w:rsid w:val="00227828"/>
    <w:rsid w:val="00227DFF"/>
    <w:rsid w:val="00230F16"/>
    <w:rsid w:val="0023131B"/>
    <w:rsid w:val="00231CE6"/>
    <w:rsid w:val="00231EF9"/>
    <w:rsid w:val="00232863"/>
    <w:rsid w:val="00232957"/>
    <w:rsid w:val="00232D9A"/>
    <w:rsid w:val="002333C1"/>
    <w:rsid w:val="00233C19"/>
    <w:rsid w:val="002340DA"/>
    <w:rsid w:val="002343CE"/>
    <w:rsid w:val="00234D60"/>
    <w:rsid w:val="002360D7"/>
    <w:rsid w:val="002360F8"/>
    <w:rsid w:val="002369D3"/>
    <w:rsid w:val="0023730D"/>
    <w:rsid w:val="00237500"/>
    <w:rsid w:val="00237831"/>
    <w:rsid w:val="00237BEF"/>
    <w:rsid w:val="00237DD3"/>
    <w:rsid w:val="00240471"/>
    <w:rsid w:val="0024096F"/>
    <w:rsid w:val="00240EB2"/>
    <w:rsid w:val="00240EF3"/>
    <w:rsid w:val="002411E7"/>
    <w:rsid w:val="002416CF"/>
    <w:rsid w:val="0024283C"/>
    <w:rsid w:val="00243407"/>
    <w:rsid w:val="002434C2"/>
    <w:rsid w:val="002442FF"/>
    <w:rsid w:val="002445FC"/>
    <w:rsid w:val="00244E16"/>
    <w:rsid w:val="002453DA"/>
    <w:rsid w:val="002454B9"/>
    <w:rsid w:val="00246062"/>
    <w:rsid w:val="0024655E"/>
    <w:rsid w:val="0024668D"/>
    <w:rsid w:val="002469C3"/>
    <w:rsid w:val="002474D0"/>
    <w:rsid w:val="00247ADB"/>
    <w:rsid w:val="00251FDB"/>
    <w:rsid w:val="002520BA"/>
    <w:rsid w:val="00252101"/>
    <w:rsid w:val="002536DE"/>
    <w:rsid w:val="00254125"/>
    <w:rsid w:val="00254836"/>
    <w:rsid w:val="00254DE9"/>
    <w:rsid w:val="00255704"/>
    <w:rsid w:val="0025598D"/>
    <w:rsid w:val="00256B8B"/>
    <w:rsid w:val="002571CD"/>
    <w:rsid w:val="0026036B"/>
    <w:rsid w:val="00260B7C"/>
    <w:rsid w:val="00260F6D"/>
    <w:rsid w:val="0026121D"/>
    <w:rsid w:val="00262EDB"/>
    <w:rsid w:val="00263006"/>
    <w:rsid w:val="00263496"/>
    <w:rsid w:val="00263B01"/>
    <w:rsid w:val="00263B12"/>
    <w:rsid w:val="00263D2B"/>
    <w:rsid w:val="00264454"/>
    <w:rsid w:val="00264642"/>
    <w:rsid w:val="00264A74"/>
    <w:rsid w:val="00264AD4"/>
    <w:rsid w:val="00264E35"/>
    <w:rsid w:val="002653E6"/>
    <w:rsid w:val="00265760"/>
    <w:rsid w:val="00265787"/>
    <w:rsid w:val="00265A6F"/>
    <w:rsid w:val="00265CA8"/>
    <w:rsid w:val="002663D1"/>
    <w:rsid w:val="00266448"/>
    <w:rsid w:val="0026685D"/>
    <w:rsid w:val="00267278"/>
    <w:rsid w:val="0026736E"/>
    <w:rsid w:val="00267443"/>
    <w:rsid w:val="00267731"/>
    <w:rsid w:val="00270A28"/>
    <w:rsid w:val="00270F50"/>
    <w:rsid w:val="00270FDD"/>
    <w:rsid w:val="00271500"/>
    <w:rsid w:val="00271D18"/>
    <w:rsid w:val="0027238C"/>
    <w:rsid w:val="0027256B"/>
    <w:rsid w:val="00272E7F"/>
    <w:rsid w:val="00273927"/>
    <w:rsid w:val="00273DBE"/>
    <w:rsid w:val="0027402F"/>
    <w:rsid w:val="00275036"/>
    <w:rsid w:val="00275A7A"/>
    <w:rsid w:val="00275E04"/>
    <w:rsid w:val="00275E11"/>
    <w:rsid w:val="002760EF"/>
    <w:rsid w:val="0027637D"/>
    <w:rsid w:val="002764D7"/>
    <w:rsid w:val="00276B21"/>
    <w:rsid w:val="00276B82"/>
    <w:rsid w:val="002775A9"/>
    <w:rsid w:val="00277C62"/>
    <w:rsid w:val="0028072E"/>
    <w:rsid w:val="00280D4C"/>
    <w:rsid w:val="0028132F"/>
    <w:rsid w:val="0028153E"/>
    <w:rsid w:val="00281BA5"/>
    <w:rsid w:val="002822BD"/>
    <w:rsid w:val="0028237E"/>
    <w:rsid w:val="002826EB"/>
    <w:rsid w:val="00283363"/>
    <w:rsid w:val="002836CB"/>
    <w:rsid w:val="002838A3"/>
    <w:rsid w:val="00284105"/>
    <w:rsid w:val="00284C29"/>
    <w:rsid w:val="00285074"/>
    <w:rsid w:val="002852F2"/>
    <w:rsid w:val="002869A7"/>
    <w:rsid w:val="00286BD6"/>
    <w:rsid w:val="00286BF5"/>
    <w:rsid w:val="00287567"/>
    <w:rsid w:val="00287D39"/>
    <w:rsid w:val="0029150E"/>
    <w:rsid w:val="002916DA"/>
    <w:rsid w:val="00291A7E"/>
    <w:rsid w:val="00291F09"/>
    <w:rsid w:val="002920BB"/>
    <w:rsid w:val="00292180"/>
    <w:rsid w:val="0029244A"/>
    <w:rsid w:val="00292627"/>
    <w:rsid w:val="00292696"/>
    <w:rsid w:val="00292888"/>
    <w:rsid w:val="00292FE4"/>
    <w:rsid w:val="0029334E"/>
    <w:rsid w:val="002936CB"/>
    <w:rsid w:val="00293735"/>
    <w:rsid w:val="00293896"/>
    <w:rsid w:val="00293D76"/>
    <w:rsid w:val="002941EC"/>
    <w:rsid w:val="0029447D"/>
    <w:rsid w:val="002965B3"/>
    <w:rsid w:val="002969E0"/>
    <w:rsid w:val="00297700"/>
    <w:rsid w:val="0029773E"/>
    <w:rsid w:val="00297915"/>
    <w:rsid w:val="002A03F5"/>
    <w:rsid w:val="002A05DF"/>
    <w:rsid w:val="002A06A8"/>
    <w:rsid w:val="002A0D7F"/>
    <w:rsid w:val="002A0F82"/>
    <w:rsid w:val="002A2C68"/>
    <w:rsid w:val="002A3C09"/>
    <w:rsid w:val="002A3CB2"/>
    <w:rsid w:val="002A3DC3"/>
    <w:rsid w:val="002A3EBB"/>
    <w:rsid w:val="002A409A"/>
    <w:rsid w:val="002A42A1"/>
    <w:rsid w:val="002A44EC"/>
    <w:rsid w:val="002A474C"/>
    <w:rsid w:val="002A4930"/>
    <w:rsid w:val="002A49E6"/>
    <w:rsid w:val="002A51A9"/>
    <w:rsid w:val="002A5421"/>
    <w:rsid w:val="002A5756"/>
    <w:rsid w:val="002A5A41"/>
    <w:rsid w:val="002A5D8D"/>
    <w:rsid w:val="002A5E5B"/>
    <w:rsid w:val="002A5F3A"/>
    <w:rsid w:val="002A618D"/>
    <w:rsid w:val="002A6DAB"/>
    <w:rsid w:val="002A732E"/>
    <w:rsid w:val="002A74E1"/>
    <w:rsid w:val="002A7975"/>
    <w:rsid w:val="002B0D7B"/>
    <w:rsid w:val="002B258F"/>
    <w:rsid w:val="002B25B9"/>
    <w:rsid w:val="002B2F14"/>
    <w:rsid w:val="002B3431"/>
    <w:rsid w:val="002B35D7"/>
    <w:rsid w:val="002B3695"/>
    <w:rsid w:val="002B388F"/>
    <w:rsid w:val="002B3C72"/>
    <w:rsid w:val="002B3D92"/>
    <w:rsid w:val="002B4478"/>
    <w:rsid w:val="002B52CA"/>
    <w:rsid w:val="002B55FB"/>
    <w:rsid w:val="002B5E82"/>
    <w:rsid w:val="002B63AD"/>
    <w:rsid w:val="002B6CA8"/>
    <w:rsid w:val="002B6DC1"/>
    <w:rsid w:val="002B75F4"/>
    <w:rsid w:val="002B78DF"/>
    <w:rsid w:val="002B792B"/>
    <w:rsid w:val="002B7E1D"/>
    <w:rsid w:val="002C01FB"/>
    <w:rsid w:val="002C185D"/>
    <w:rsid w:val="002C19E6"/>
    <w:rsid w:val="002C1BB5"/>
    <w:rsid w:val="002C1D6D"/>
    <w:rsid w:val="002C20D5"/>
    <w:rsid w:val="002C2461"/>
    <w:rsid w:val="002C2CF8"/>
    <w:rsid w:val="002C3AD7"/>
    <w:rsid w:val="002C46B3"/>
    <w:rsid w:val="002C5102"/>
    <w:rsid w:val="002C591D"/>
    <w:rsid w:val="002C640B"/>
    <w:rsid w:val="002C6961"/>
    <w:rsid w:val="002C6B03"/>
    <w:rsid w:val="002C6E8F"/>
    <w:rsid w:val="002D0182"/>
    <w:rsid w:val="002D0AFA"/>
    <w:rsid w:val="002D0D67"/>
    <w:rsid w:val="002D18A6"/>
    <w:rsid w:val="002D18E0"/>
    <w:rsid w:val="002D1E0D"/>
    <w:rsid w:val="002D2503"/>
    <w:rsid w:val="002D286B"/>
    <w:rsid w:val="002D2B37"/>
    <w:rsid w:val="002D3AB7"/>
    <w:rsid w:val="002D3C44"/>
    <w:rsid w:val="002D3E41"/>
    <w:rsid w:val="002D418E"/>
    <w:rsid w:val="002D43F0"/>
    <w:rsid w:val="002D455B"/>
    <w:rsid w:val="002D4B9C"/>
    <w:rsid w:val="002D56C3"/>
    <w:rsid w:val="002D5C11"/>
    <w:rsid w:val="002D68D3"/>
    <w:rsid w:val="002D6BFB"/>
    <w:rsid w:val="002D6DD7"/>
    <w:rsid w:val="002D788D"/>
    <w:rsid w:val="002E0E94"/>
    <w:rsid w:val="002E1056"/>
    <w:rsid w:val="002E10C6"/>
    <w:rsid w:val="002E1FFB"/>
    <w:rsid w:val="002E20A4"/>
    <w:rsid w:val="002E243A"/>
    <w:rsid w:val="002E2B5A"/>
    <w:rsid w:val="002E3058"/>
    <w:rsid w:val="002E308B"/>
    <w:rsid w:val="002E3D92"/>
    <w:rsid w:val="002E466E"/>
    <w:rsid w:val="002E4AC4"/>
    <w:rsid w:val="002E539A"/>
    <w:rsid w:val="002E53F5"/>
    <w:rsid w:val="002E58EC"/>
    <w:rsid w:val="002E593D"/>
    <w:rsid w:val="002E64AC"/>
    <w:rsid w:val="002E666D"/>
    <w:rsid w:val="002E6822"/>
    <w:rsid w:val="002E7137"/>
    <w:rsid w:val="002E764E"/>
    <w:rsid w:val="002F0776"/>
    <w:rsid w:val="002F0B75"/>
    <w:rsid w:val="002F0CB8"/>
    <w:rsid w:val="002F110D"/>
    <w:rsid w:val="002F18E3"/>
    <w:rsid w:val="002F1B9B"/>
    <w:rsid w:val="002F1ECC"/>
    <w:rsid w:val="002F2955"/>
    <w:rsid w:val="002F2B23"/>
    <w:rsid w:val="002F2B67"/>
    <w:rsid w:val="002F30F5"/>
    <w:rsid w:val="002F3F76"/>
    <w:rsid w:val="002F4133"/>
    <w:rsid w:val="002F4BFD"/>
    <w:rsid w:val="002F57E3"/>
    <w:rsid w:val="002F5D98"/>
    <w:rsid w:val="002F5FBF"/>
    <w:rsid w:val="002F624C"/>
    <w:rsid w:val="002F6A01"/>
    <w:rsid w:val="002F7203"/>
    <w:rsid w:val="002F739E"/>
    <w:rsid w:val="003005A7"/>
    <w:rsid w:val="00300A26"/>
    <w:rsid w:val="0030143A"/>
    <w:rsid w:val="00301C95"/>
    <w:rsid w:val="00301F4B"/>
    <w:rsid w:val="00302620"/>
    <w:rsid w:val="00302DFF"/>
    <w:rsid w:val="00303598"/>
    <w:rsid w:val="003039BA"/>
    <w:rsid w:val="00303DBE"/>
    <w:rsid w:val="00304217"/>
    <w:rsid w:val="003045B0"/>
    <w:rsid w:val="00304853"/>
    <w:rsid w:val="00304D29"/>
    <w:rsid w:val="00304EA3"/>
    <w:rsid w:val="003055FC"/>
    <w:rsid w:val="00305C27"/>
    <w:rsid w:val="0030609E"/>
    <w:rsid w:val="00306D6E"/>
    <w:rsid w:val="00307691"/>
    <w:rsid w:val="00307844"/>
    <w:rsid w:val="0031008A"/>
    <w:rsid w:val="0031073A"/>
    <w:rsid w:val="00310879"/>
    <w:rsid w:val="00311022"/>
    <w:rsid w:val="003112EA"/>
    <w:rsid w:val="003119E9"/>
    <w:rsid w:val="0031251B"/>
    <w:rsid w:val="0031274D"/>
    <w:rsid w:val="00312D63"/>
    <w:rsid w:val="00313166"/>
    <w:rsid w:val="00314840"/>
    <w:rsid w:val="00314E96"/>
    <w:rsid w:val="00314E9F"/>
    <w:rsid w:val="00314EF1"/>
    <w:rsid w:val="00314EF9"/>
    <w:rsid w:val="003158EC"/>
    <w:rsid w:val="00316226"/>
    <w:rsid w:val="00316D09"/>
    <w:rsid w:val="00317A07"/>
    <w:rsid w:val="00317E37"/>
    <w:rsid w:val="00317E89"/>
    <w:rsid w:val="0032074F"/>
    <w:rsid w:val="003209F4"/>
    <w:rsid w:val="00320BAB"/>
    <w:rsid w:val="00320D98"/>
    <w:rsid w:val="003210CB"/>
    <w:rsid w:val="0032112C"/>
    <w:rsid w:val="003216B2"/>
    <w:rsid w:val="00321929"/>
    <w:rsid w:val="00322203"/>
    <w:rsid w:val="00322B4F"/>
    <w:rsid w:val="00323D9C"/>
    <w:rsid w:val="00324548"/>
    <w:rsid w:val="00324726"/>
    <w:rsid w:val="00324FAA"/>
    <w:rsid w:val="00325249"/>
    <w:rsid w:val="003254F5"/>
    <w:rsid w:val="003255E3"/>
    <w:rsid w:val="003259A5"/>
    <w:rsid w:val="00325DFF"/>
    <w:rsid w:val="00326156"/>
    <w:rsid w:val="00326D6C"/>
    <w:rsid w:val="003278E6"/>
    <w:rsid w:val="00327CF5"/>
    <w:rsid w:val="00327DFE"/>
    <w:rsid w:val="00330C7D"/>
    <w:rsid w:val="00330D62"/>
    <w:rsid w:val="00330EE9"/>
    <w:rsid w:val="00331388"/>
    <w:rsid w:val="00332B04"/>
    <w:rsid w:val="00332D76"/>
    <w:rsid w:val="00333405"/>
    <w:rsid w:val="00333458"/>
    <w:rsid w:val="00333E4A"/>
    <w:rsid w:val="003340A2"/>
    <w:rsid w:val="0033481F"/>
    <w:rsid w:val="00334B1C"/>
    <w:rsid w:val="0033505B"/>
    <w:rsid w:val="003350DD"/>
    <w:rsid w:val="00335989"/>
    <w:rsid w:val="00336482"/>
    <w:rsid w:val="00337D37"/>
    <w:rsid w:val="00340618"/>
    <w:rsid w:val="00340ABF"/>
    <w:rsid w:val="00340C07"/>
    <w:rsid w:val="003419F4"/>
    <w:rsid w:val="0034204A"/>
    <w:rsid w:val="0034219C"/>
    <w:rsid w:val="00342279"/>
    <w:rsid w:val="00342347"/>
    <w:rsid w:val="0034281C"/>
    <w:rsid w:val="00342C99"/>
    <w:rsid w:val="00342E04"/>
    <w:rsid w:val="003436FD"/>
    <w:rsid w:val="003442B3"/>
    <w:rsid w:val="003446B5"/>
    <w:rsid w:val="00344CA5"/>
    <w:rsid w:val="0034794C"/>
    <w:rsid w:val="00347C95"/>
    <w:rsid w:val="00350B62"/>
    <w:rsid w:val="00350C2C"/>
    <w:rsid w:val="00350C87"/>
    <w:rsid w:val="00350E52"/>
    <w:rsid w:val="00350EA9"/>
    <w:rsid w:val="003512DC"/>
    <w:rsid w:val="0035218C"/>
    <w:rsid w:val="003523EA"/>
    <w:rsid w:val="003534B2"/>
    <w:rsid w:val="0035382A"/>
    <w:rsid w:val="00353AB2"/>
    <w:rsid w:val="00353C69"/>
    <w:rsid w:val="003547F4"/>
    <w:rsid w:val="0035572E"/>
    <w:rsid w:val="00355BA6"/>
    <w:rsid w:val="00356285"/>
    <w:rsid w:val="003568DD"/>
    <w:rsid w:val="00356D46"/>
    <w:rsid w:val="00357273"/>
    <w:rsid w:val="00357AD8"/>
    <w:rsid w:val="00357C33"/>
    <w:rsid w:val="00360681"/>
    <w:rsid w:val="00360ADB"/>
    <w:rsid w:val="0036124F"/>
    <w:rsid w:val="003616C9"/>
    <w:rsid w:val="00361CBC"/>
    <w:rsid w:val="003626C1"/>
    <w:rsid w:val="00362B93"/>
    <w:rsid w:val="00362FC1"/>
    <w:rsid w:val="003633C5"/>
    <w:rsid w:val="00363DC1"/>
    <w:rsid w:val="00363EB9"/>
    <w:rsid w:val="00363F62"/>
    <w:rsid w:val="00364230"/>
    <w:rsid w:val="003645F0"/>
    <w:rsid w:val="00364AD4"/>
    <w:rsid w:val="00364EF7"/>
    <w:rsid w:val="003654EF"/>
    <w:rsid w:val="00365D77"/>
    <w:rsid w:val="003661B4"/>
    <w:rsid w:val="00366494"/>
    <w:rsid w:val="0036687F"/>
    <w:rsid w:val="0036693B"/>
    <w:rsid w:val="00367BA0"/>
    <w:rsid w:val="00367E29"/>
    <w:rsid w:val="003700A7"/>
    <w:rsid w:val="00370CCB"/>
    <w:rsid w:val="003711B4"/>
    <w:rsid w:val="00371B62"/>
    <w:rsid w:val="003729C4"/>
    <w:rsid w:val="00373298"/>
    <w:rsid w:val="0037387C"/>
    <w:rsid w:val="00373A5F"/>
    <w:rsid w:val="00373E26"/>
    <w:rsid w:val="0037414A"/>
    <w:rsid w:val="00375810"/>
    <w:rsid w:val="00375C2C"/>
    <w:rsid w:val="00377257"/>
    <w:rsid w:val="003772AE"/>
    <w:rsid w:val="003772FB"/>
    <w:rsid w:val="003773C8"/>
    <w:rsid w:val="003773EB"/>
    <w:rsid w:val="00377D77"/>
    <w:rsid w:val="003809D4"/>
    <w:rsid w:val="00381645"/>
    <w:rsid w:val="0038198C"/>
    <w:rsid w:val="00382207"/>
    <w:rsid w:val="00382210"/>
    <w:rsid w:val="003825AB"/>
    <w:rsid w:val="00382C46"/>
    <w:rsid w:val="00383530"/>
    <w:rsid w:val="0038414B"/>
    <w:rsid w:val="00384FB6"/>
    <w:rsid w:val="003860BF"/>
    <w:rsid w:val="00386449"/>
    <w:rsid w:val="0038724D"/>
    <w:rsid w:val="00387D97"/>
    <w:rsid w:val="00390C95"/>
    <w:rsid w:val="00390CEA"/>
    <w:rsid w:val="003912FB"/>
    <w:rsid w:val="00391311"/>
    <w:rsid w:val="00391877"/>
    <w:rsid w:val="00392B4C"/>
    <w:rsid w:val="0039333D"/>
    <w:rsid w:val="00393C33"/>
    <w:rsid w:val="003940D9"/>
    <w:rsid w:val="0039425F"/>
    <w:rsid w:val="00394796"/>
    <w:rsid w:val="00394D7C"/>
    <w:rsid w:val="003951BD"/>
    <w:rsid w:val="00395594"/>
    <w:rsid w:val="003956F6"/>
    <w:rsid w:val="003959CF"/>
    <w:rsid w:val="00395B30"/>
    <w:rsid w:val="003976F3"/>
    <w:rsid w:val="0039772F"/>
    <w:rsid w:val="00397AD5"/>
    <w:rsid w:val="00397FD3"/>
    <w:rsid w:val="003A0926"/>
    <w:rsid w:val="003A0D05"/>
    <w:rsid w:val="003A0D9B"/>
    <w:rsid w:val="003A1A1C"/>
    <w:rsid w:val="003A207E"/>
    <w:rsid w:val="003A2553"/>
    <w:rsid w:val="003A2BE4"/>
    <w:rsid w:val="003A4141"/>
    <w:rsid w:val="003A45E3"/>
    <w:rsid w:val="003A47EE"/>
    <w:rsid w:val="003A4C5D"/>
    <w:rsid w:val="003A5007"/>
    <w:rsid w:val="003A6AC2"/>
    <w:rsid w:val="003A6C7E"/>
    <w:rsid w:val="003A717B"/>
    <w:rsid w:val="003A7A3E"/>
    <w:rsid w:val="003A7B75"/>
    <w:rsid w:val="003A7E6A"/>
    <w:rsid w:val="003B03FB"/>
    <w:rsid w:val="003B0787"/>
    <w:rsid w:val="003B0DC0"/>
    <w:rsid w:val="003B120D"/>
    <w:rsid w:val="003B16BE"/>
    <w:rsid w:val="003B1B4A"/>
    <w:rsid w:val="003B1C2A"/>
    <w:rsid w:val="003B27BC"/>
    <w:rsid w:val="003B29D8"/>
    <w:rsid w:val="003B2F3D"/>
    <w:rsid w:val="003B3CC6"/>
    <w:rsid w:val="003B4408"/>
    <w:rsid w:val="003B5074"/>
    <w:rsid w:val="003B5263"/>
    <w:rsid w:val="003B55EC"/>
    <w:rsid w:val="003B57E8"/>
    <w:rsid w:val="003B5D72"/>
    <w:rsid w:val="003B713E"/>
    <w:rsid w:val="003B72BF"/>
    <w:rsid w:val="003B7803"/>
    <w:rsid w:val="003B7BB0"/>
    <w:rsid w:val="003B7D3E"/>
    <w:rsid w:val="003C1230"/>
    <w:rsid w:val="003C1803"/>
    <w:rsid w:val="003C1964"/>
    <w:rsid w:val="003C1BF1"/>
    <w:rsid w:val="003C2AE5"/>
    <w:rsid w:val="003C2C61"/>
    <w:rsid w:val="003C320E"/>
    <w:rsid w:val="003C328D"/>
    <w:rsid w:val="003C3E8C"/>
    <w:rsid w:val="003C5B99"/>
    <w:rsid w:val="003C5F13"/>
    <w:rsid w:val="003C77A0"/>
    <w:rsid w:val="003C7CD5"/>
    <w:rsid w:val="003D0077"/>
    <w:rsid w:val="003D0171"/>
    <w:rsid w:val="003D03D8"/>
    <w:rsid w:val="003D06F6"/>
    <w:rsid w:val="003D08E4"/>
    <w:rsid w:val="003D0A1F"/>
    <w:rsid w:val="003D1110"/>
    <w:rsid w:val="003D121E"/>
    <w:rsid w:val="003D1519"/>
    <w:rsid w:val="003D151B"/>
    <w:rsid w:val="003D20BD"/>
    <w:rsid w:val="003D267A"/>
    <w:rsid w:val="003D2693"/>
    <w:rsid w:val="003D29C9"/>
    <w:rsid w:val="003D323D"/>
    <w:rsid w:val="003D32FE"/>
    <w:rsid w:val="003D35F2"/>
    <w:rsid w:val="003D3949"/>
    <w:rsid w:val="003D3B93"/>
    <w:rsid w:val="003D3FC5"/>
    <w:rsid w:val="003D49BE"/>
    <w:rsid w:val="003D574E"/>
    <w:rsid w:val="003D57DD"/>
    <w:rsid w:val="003D5B4F"/>
    <w:rsid w:val="003D6345"/>
    <w:rsid w:val="003D654D"/>
    <w:rsid w:val="003D7A9F"/>
    <w:rsid w:val="003D7AB7"/>
    <w:rsid w:val="003E015A"/>
    <w:rsid w:val="003E056E"/>
    <w:rsid w:val="003E062A"/>
    <w:rsid w:val="003E0D28"/>
    <w:rsid w:val="003E1770"/>
    <w:rsid w:val="003E39E7"/>
    <w:rsid w:val="003E3D40"/>
    <w:rsid w:val="003E3E8D"/>
    <w:rsid w:val="003E48A8"/>
    <w:rsid w:val="003E4954"/>
    <w:rsid w:val="003E5255"/>
    <w:rsid w:val="003E552D"/>
    <w:rsid w:val="003E55C4"/>
    <w:rsid w:val="003E56A8"/>
    <w:rsid w:val="003E577D"/>
    <w:rsid w:val="003E57F3"/>
    <w:rsid w:val="003E57FA"/>
    <w:rsid w:val="003E5DDC"/>
    <w:rsid w:val="003E5EC5"/>
    <w:rsid w:val="003E6860"/>
    <w:rsid w:val="003E6DFE"/>
    <w:rsid w:val="003E6F17"/>
    <w:rsid w:val="003E75E7"/>
    <w:rsid w:val="003E7BDA"/>
    <w:rsid w:val="003E7C78"/>
    <w:rsid w:val="003E7F26"/>
    <w:rsid w:val="003F02B6"/>
    <w:rsid w:val="003F03DA"/>
    <w:rsid w:val="003F0422"/>
    <w:rsid w:val="003F0751"/>
    <w:rsid w:val="003F0FE5"/>
    <w:rsid w:val="003F1254"/>
    <w:rsid w:val="003F1601"/>
    <w:rsid w:val="003F1D5A"/>
    <w:rsid w:val="003F1E1C"/>
    <w:rsid w:val="003F2A1F"/>
    <w:rsid w:val="003F2A85"/>
    <w:rsid w:val="003F3051"/>
    <w:rsid w:val="003F3522"/>
    <w:rsid w:val="003F3B5A"/>
    <w:rsid w:val="003F3ED3"/>
    <w:rsid w:val="003F4367"/>
    <w:rsid w:val="003F519F"/>
    <w:rsid w:val="003F51B4"/>
    <w:rsid w:val="003F5ACC"/>
    <w:rsid w:val="003F5C24"/>
    <w:rsid w:val="003F5E56"/>
    <w:rsid w:val="003F60BC"/>
    <w:rsid w:val="003F7058"/>
    <w:rsid w:val="003F77A2"/>
    <w:rsid w:val="003F79F7"/>
    <w:rsid w:val="003F7C22"/>
    <w:rsid w:val="003F7C7D"/>
    <w:rsid w:val="00400489"/>
    <w:rsid w:val="004005E9"/>
    <w:rsid w:val="00400609"/>
    <w:rsid w:val="00400915"/>
    <w:rsid w:val="00400B0B"/>
    <w:rsid w:val="00400E9E"/>
    <w:rsid w:val="00401032"/>
    <w:rsid w:val="00401554"/>
    <w:rsid w:val="004022E5"/>
    <w:rsid w:val="0040271B"/>
    <w:rsid w:val="004027DA"/>
    <w:rsid w:val="0040298A"/>
    <w:rsid w:val="00402AFE"/>
    <w:rsid w:val="00402B15"/>
    <w:rsid w:val="00402C87"/>
    <w:rsid w:val="004031A9"/>
    <w:rsid w:val="00403901"/>
    <w:rsid w:val="00403DAC"/>
    <w:rsid w:val="00403E93"/>
    <w:rsid w:val="00404AB0"/>
    <w:rsid w:val="00405495"/>
    <w:rsid w:val="00405731"/>
    <w:rsid w:val="00405980"/>
    <w:rsid w:val="00405C23"/>
    <w:rsid w:val="004065E5"/>
    <w:rsid w:val="004071CF"/>
    <w:rsid w:val="00407AF5"/>
    <w:rsid w:val="004104EF"/>
    <w:rsid w:val="00410791"/>
    <w:rsid w:val="004109EB"/>
    <w:rsid w:val="00410D35"/>
    <w:rsid w:val="004111FA"/>
    <w:rsid w:val="00411AD5"/>
    <w:rsid w:val="00411B54"/>
    <w:rsid w:val="0041255A"/>
    <w:rsid w:val="004127C7"/>
    <w:rsid w:val="00412942"/>
    <w:rsid w:val="00413100"/>
    <w:rsid w:val="00414705"/>
    <w:rsid w:val="004147D0"/>
    <w:rsid w:val="00414A87"/>
    <w:rsid w:val="00414B80"/>
    <w:rsid w:val="00414F04"/>
    <w:rsid w:val="0041515F"/>
    <w:rsid w:val="004154A2"/>
    <w:rsid w:val="0041575A"/>
    <w:rsid w:val="00416DEE"/>
    <w:rsid w:val="00416FAA"/>
    <w:rsid w:val="004170CD"/>
    <w:rsid w:val="004202C8"/>
    <w:rsid w:val="004205E8"/>
    <w:rsid w:val="0042074A"/>
    <w:rsid w:val="00420B29"/>
    <w:rsid w:val="00421C79"/>
    <w:rsid w:val="00422095"/>
    <w:rsid w:val="00422A25"/>
    <w:rsid w:val="00422B68"/>
    <w:rsid w:val="00422D85"/>
    <w:rsid w:val="004234AE"/>
    <w:rsid w:val="0042385B"/>
    <w:rsid w:val="00424AE0"/>
    <w:rsid w:val="00424C34"/>
    <w:rsid w:val="00425FEE"/>
    <w:rsid w:val="00426E67"/>
    <w:rsid w:val="00427B73"/>
    <w:rsid w:val="004302BB"/>
    <w:rsid w:val="00430590"/>
    <w:rsid w:val="00430AA0"/>
    <w:rsid w:val="00430F83"/>
    <w:rsid w:val="0043179F"/>
    <w:rsid w:val="004317CF"/>
    <w:rsid w:val="00431947"/>
    <w:rsid w:val="00431A35"/>
    <w:rsid w:val="00431BFA"/>
    <w:rsid w:val="00431E04"/>
    <w:rsid w:val="00432D04"/>
    <w:rsid w:val="004330A8"/>
    <w:rsid w:val="00433746"/>
    <w:rsid w:val="00433C08"/>
    <w:rsid w:val="00434717"/>
    <w:rsid w:val="00434A95"/>
    <w:rsid w:val="00434B93"/>
    <w:rsid w:val="00435823"/>
    <w:rsid w:val="004364DA"/>
    <w:rsid w:val="00436A9B"/>
    <w:rsid w:val="00436ADE"/>
    <w:rsid w:val="00437226"/>
    <w:rsid w:val="00437357"/>
    <w:rsid w:val="00437418"/>
    <w:rsid w:val="00437BB9"/>
    <w:rsid w:val="00437E59"/>
    <w:rsid w:val="0044041C"/>
    <w:rsid w:val="00440ADC"/>
    <w:rsid w:val="00441793"/>
    <w:rsid w:val="00441F1A"/>
    <w:rsid w:val="00442356"/>
    <w:rsid w:val="00443539"/>
    <w:rsid w:val="0044393A"/>
    <w:rsid w:val="00443D71"/>
    <w:rsid w:val="004446B4"/>
    <w:rsid w:val="0044471C"/>
    <w:rsid w:val="004449E2"/>
    <w:rsid w:val="00444BFF"/>
    <w:rsid w:val="00444C6A"/>
    <w:rsid w:val="00445D9B"/>
    <w:rsid w:val="0044666B"/>
    <w:rsid w:val="004476AC"/>
    <w:rsid w:val="00447C53"/>
    <w:rsid w:val="00447E24"/>
    <w:rsid w:val="004503C1"/>
    <w:rsid w:val="004503CC"/>
    <w:rsid w:val="0045065F"/>
    <w:rsid w:val="00451096"/>
    <w:rsid w:val="0045114A"/>
    <w:rsid w:val="00451481"/>
    <w:rsid w:val="0045148E"/>
    <w:rsid w:val="00451591"/>
    <w:rsid w:val="004516EA"/>
    <w:rsid w:val="00452270"/>
    <w:rsid w:val="00453413"/>
    <w:rsid w:val="00453D2E"/>
    <w:rsid w:val="00453E4C"/>
    <w:rsid w:val="00453FCB"/>
    <w:rsid w:val="004548E4"/>
    <w:rsid w:val="00454AB4"/>
    <w:rsid w:val="00454D6E"/>
    <w:rsid w:val="00454D8E"/>
    <w:rsid w:val="004558EC"/>
    <w:rsid w:val="00456059"/>
    <w:rsid w:val="00456A20"/>
    <w:rsid w:val="00457841"/>
    <w:rsid w:val="004579FA"/>
    <w:rsid w:val="0046036E"/>
    <w:rsid w:val="0046059A"/>
    <w:rsid w:val="00460658"/>
    <w:rsid w:val="00460D25"/>
    <w:rsid w:val="004612FC"/>
    <w:rsid w:val="00461337"/>
    <w:rsid w:val="00461526"/>
    <w:rsid w:val="00461B4D"/>
    <w:rsid w:val="00462C42"/>
    <w:rsid w:val="0046341B"/>
    <w:rsid w:val="0046376A"/>
    <w:rsid w:val="0046394D"/>
    <w:rsid w:val="00463BD2"/>
    <w:rsid w:val="00464C56"/>
    <w:rsid w:val="00464FF5"/>
    <w:rsid w:val="00465166"/>
    <w:rsid w:val="004653C2"/>
    <w:rsid w:val="004654B7"/>
    <w:rsid w:val="00465B5F"/>
    <w:rsid w:val="00465D69"/>
    <w:rsid w:val="004674C9"/>
    <w:rsid w:val="004674E7"/>
    <w:rsid w:val="00467841"/>
    <w:rsid w:val="00467E1D"/>
    <w:rsid w:val="00467E2B"/>
    <w:rsid w:val="00470153"/>
    <w:rsid w:val="00470826"/>
    <w:rsid w:val="00471C5C"/>
    <w:rsid w:val="00471D22"/>
    <w:rsid w:val="004722EB"/>
    <w:rsid w:val="00473146"/>
    <w:rsid w:val="00473D78"/>
    <w:rsid w:val="00475666"/>
    <w:rsid w:val="0047590D"/>
    <w:rsid w:val="0047600E"/>
    <w:rsid w:val="00476558"/>
    <w:rsid w:val="00476739"/>
    <w:rsid w:val="004767CA"/>
    <w:rsid w:val="00477F30"/>
    <w:rsid w:val="00480160"/>
    <w:rsid w:val="004806DB"/>
    <w:rsid w:val="0048096B"/>
    <w:rsid w:val="00480C1E"/>
    <w:rsid w:val="0048134A"/>
    <w:rsid w:val="00481413"/>
    <w:rsid w:val="004821F3"/>
    <w:rsid w:val="00482476"/>
    <w:rsid w:val="004824AE"/>
    <w:rsid w:val="00482549"/>
    <w:rsid w:val="004825F7"/>
    <w:rsid w:val="00482675"/>
    <w:rsid w:val="004826C7"/>
    <w:rsid w:val="00482D9F"/>
    <w:rsid w:val="00482DC6"/>
    <w:rsid w:val="00483229"/>
    <w:rsid w:val="00483290"/>
    <w:rsid w:val="00483412"/>
    <w:rsid w:val="0048368A"/>
    <w:rsid w:val="00483FD4"/>
    <w:rsid w:val="004844D8"/>
    <w:rsid w:val="00484A03"/>
    <w:rsid w:val="004852D3"/>
    <w:rsid w:val="00485A44"/>
    <w:rsid w:val="00486297"/>
    <w:rsid w:val="004867C5"/>
    <w:rsid w:val="00486B9D"/>
    <w:rsid w:val="00487273"/>
    <w:rsid w:val="00487566"/>
    <w:rsid w:val="00487ECD"/>
    <w:rsid w:val="0049039B"/>
    <w:rsid w:val="0049057D"/>
    <w:rsid w:val="00490869"/>
    <w:rsid w:val="00490909"/>
    <w:rsid w:val="00491029"/>
    <w:rsid w:val="00491154"/>
    <w:rsid w:val="00491175"/>
    <w:rsid w:val="00493AC1"/>
    <w:rsid w:val="00493FE3"/>
    <w:rsid w:val="00494250"/>
    <w:rsid w:val="00494542"/>
    <w:rsid w:val="0049462C"/>
    <w:rsid w:val="00494A75"/>
    <w:rsid w:val="00495EB9"/>
    <w:rsid w:val="004962D6"/>
    <w:rsid w:val="00496738"/>
    <w:rsid w:val="00496AAC"/>
    <w:rsid w:val="00497022"/>
    <w:rsid w:val="004972A9"/>
    <w:rsid w:val="00497E67"/>
    <w:rsid w:val="004A027E"/>
    <w:rsid w:val="004A0D95"/>
    <w:rsid w:val="004A160F"/>
    <w:rsid w:val="004A2147"/>
    <w:rsid w:val="004A2A2A"/>
    <w:rsid w:val="004A2BF9"/>
    <w:rsid w:val="004A2F10"/>
    <w:rsid w:val="004A3FF1"/>
    <w:rsid w:val="004A4619"/>
    <w:rsid w:val="004A4858"/>
    <w:rsid w:val="004A5204"/>
    <w:rsid w:val="004A5423"/>
    <w:rsid w:val="004A56F7"/>
    <w:rsid w:val="004A788C"/>
    <w:rsid w:val="004B0A49"/>
    <w:rsid w:val="004B0AF2"/>
    <w:rsid w:val="004B119F"/>
    <w:rsid w:val="004B131B"/>
    <w:rsid w:val="004B13A5"/>
    <w:rsid w:val="004B13CD"/>
    <w:rsid w:val="004B14A8"/>
    <w:rsid w:val="004B1B6F"/>
    <w:rsid w:val="004B1DF4"/>
    <w:rsid w:val="004B29B0"/>
    <w:rsid w:val="004B29F0"/>
    <w:rsid w:val="004B31A4"/>
    <w:rsid w:val="004B3409"/>
    <w:rsid w:val="004B3437"/>
    <w:rsid w:val="004B38AE"/>
    <w:rsid w:val="004B3F42"/>
    <w:rsid w:val="004B49FB"/>
    <w:rsid w:val="004B4E0E"/>
    <w:rsid w:val="004B501E"/>
    <w:rsid w:val="004B5140"/>
    <w:rsid w:val="004B528C"/>
    <w:rsid w:val="004B6050"/>
    <w:rsid w:val="004B6C52"/>
    <w:rsid w:val="004B6C72"/>
    <w:rsid w:val="004B7215"/>
    <w:rsid w:val="004B72FF"/>
    <w:rsid w:val="004B7ADF"/>
    <w:rsid w:val="004C0D4E"/>
    <w:rsid w:val="004C1DD2"/>
    <w:rsid w:val="004C22D1"/>
    <w:rsid w:val="004C2445"/>
    <w:rsid w:val="004C261F"/>
    <w:rsid w:val="004C2AAC"/>
    <w:rsid w:val="004C2DE9"/>
    <w:rsid w:val="004C2F88"/>
    <w:rsid w:val="004C37F9"/>
    <w:rsid w:val="004C3803"/>
    <w:rsid w:val="004C394C"/>
    <w:rsid w:val="004C5023"/>
    <w:rsid w:val="004C5076"/>
    <w:rsid w:val="004C50EC"/>
    <w:rsid w:val="004C5598"/>
    <w:rsid w:val="004C5730"/>
    <w:rsid w:val="004C594C"/>
    <w:rsid w:val="004C5AD4"/>
    <w:rsid w:val="004C5B5E"/>
    <w:rsid w:val="004C5DD7"/>
    <w:rsid w:val="004C5FF6"/>
    <w:rsid w:val="004C692D"/>
    <w:rsid w:val="004C6D78"/>
    <w:rsid w:val="004C78C0"/>
    <w:rsid w:val="004C7FEF"/>
    <w:rsid w:val="004D01E2"/>
    <w:rsid w:val="004D01E7"/>
    <w:rsid w:val="004D0617"/>
    <w:rsid w:val="004D08CD"/>
    <w:rsid w:val="004D171E"/>
    <w:rsid w:val="004D1842"/>
    <w:rsid w:val="004D284B"/>
    <w:rsid w:val="004D2901"/>
    <w:rsid w:val="004D2C2C"/>
    <w:rsid w:val="004D2E31"/>
    <w:rsid w:val="004D2FF0"/>
    <w:rsid w:val="004D3B91"/>
    <w:rsid w:val="004D3D77"/>
    <w:rsid w:val="004D4AAA"/>
    <w:rsid w:val="004D4FE3"/>
    <w:rsid w:val="004D50C5"/>
    <w:rsid w:val="004D5647"/>
    <w:rsid w:val="004D5CA3"/>
    <w:rsid w:val="004D6949"/>
    <w:rsid w:val="004D6AF8"/>
    <w:rsid w:val="004D6D70"/>
    <w:rsid w:val="004D6F9E"/>
    <w:rsid w:val="004D78C5"/>
    <w:rsid w:val="004D7DAB"/>
    <w:rsid w:val="004E0952"/>
    <w:rsid w:val="004E10C1"/>
    <w:rsid w:val="004E2C42"/>
    <w:rsid w:val="004E2C71"/>
    <w:rsid w:val="004E34A3"/>
    <w:rsid w:val="004E3959"/>
    <w:rsid w:val="004E3CE0"/>
    <w:rsid w:val="004E409C"/>
    <w:rsid w:val="004E4B3B"/>
    <w:rsid w:val="004E4D64"/>
    <w:rsid w:val="004E4EB3"/>
    <w:rsid w:val="004E53D3"/>
    <w:rsid w:val="004E56EA"/>
    <w:rsid w:val="004E5744"/>
    <w:rsid w:val="004E5751"/>
    <w:rsid w:val="004E5869"/>
    <w:rsid w:val="004E66A0"/>
    <w:rsid w:val="004E6A69"/>
    <w:rsid w:val="004E6CF5"/>
    <w:rsid w:val="004E6FD9"/>
    <w:rsid w:val="004E71DE"/>
    <w:rsid w:val="004E7457"/>
    <w:rsid w:val="004E77E2"/>
    <w:rsid w:val="004F1100"/>
    <w:rsid w:val="004F119E"/>
    <w:rsid w:val="004F1ABD"/>
    <w:rsid w:val="004F1C45"/>
    <w:rsid w:val="004F1D7C"/>
    <w:rsid w:val="004F22D2"/>
    <w:rsid w:val="004F24ED"/>
    <w:rsid w:val="004F2B89"/>
    <w:rsid w:val="004F332F"/>
    <w:rsid w:val="004F348C"/>
    <w:rsid w:val="004F3FA3"/>
    <w:rsid w:val="004F4485"/>
    <w:rsid w:val="004F4BC0"/>
    <w:rsid w:val="004F5B9D"/>
    <w:rsid w:val="004F6F87"/>
    <w:rsid w:val="004F750B"/>
    <w:rsid w:val="004F76FA"/>
    <w:rsid w:val="00500028"/>
    <w:rsid w:val="005009C9"/>
    <w:rsid w:val="0050114C"/>
    <w:rsid w:val="00501265"/>
    <w:rsid w:val="00501BFB"/>
    <w:rsid w:val="005025D6"/>
    <w:rsid w:val="005027C2"/>
    <w:rsid w:val="0050282B"/>
    <w:rsid w:val="00502BD9"/>
    <w:rsid w:val="0050337D"/>
    <w:rsid w:val="0050374B"/>
    <w:rsid w:val="0050387C"/>
    <w:rsid w:val="00504BC8"/>
    <w:rsid w:val="00504F48"/>
    <w:rsid w:val="00505578"/>
    <w:rsid w:val="00505830"/>
    <w:rsid w:val="00505D5D"/>
    <w:rsid w:val="005063B0"/>
    <w:rsid w:val="0050641E"/>
    <w:rsid w:val="00507446"/>
    <w:rsid w:val="00507607"/>
    <w:rsid w:val="00510894"/>
    <w:rsid w:val="00511294"/>
    <w:rsid w:val="0051193F"/>
    <w:rsid w:val="0051304C"/>
    <w:rsid w:val="00513589"/>
    <w:rsid w:val="0051387E"/>
    <w:rsid w:val="005145A4"/>
    <w:rsid w:val="00514749"/>
    <w:rsid w:val="00514D1B"/>
    <w:rsid w:val="00515049"/>
    <w:rsid w:val="0051540F"/>
    <w:rsid w:val="00515E38"/>
    <w:rsid w:val="00515FAE"/>
    <w:rsid w:val="00516555"/>
    <w:rsid w:val="00516F48"/>
    <w:rsid w:val="0051747F"/>
    <w:rsid w:val="00517EF9"/>
    <w:rsid w:val="0052012C"/>
    <w:rsid w:val="00520267"/>
    <w:rsid w:val="00520979"/>
    <w:rsid w:val="00520A71"/>
    <w:rsid w:val="00521783"/>
    <w:rsid w:val="005229D1"/>
    <w:rsid w:val="00522A01"/>
    <w:rsid w:val="0052311C"/>
    <w:rsid w:val="005231DF"/>
    <w:rsid w:val="00523367"/>
    <w:rsid w:val="00523420"/>
    <w:rsid w:val="00523C33"/>
    <w:rsid w:val="00524344"/>
    <w:rsid w:val="0052442D"/>
    <w:rsid w:val="005248E2"/>
    <w:rsid w:val="00524BDA"/>
    <w:rsid w:val="00524CD2"/>
    <w:rsid w:val="00524D11"/>
    <w:rsid w:val="00525023"/>
    <w:rsid w:val="0052518A"/>
    <w:rsid w:val="00525514"/>
    <w:rsid w:val="005255C5"/>
    <w:rsid w:val="005257B0"/>
    <w:rsid w:val="00525865"/>
    <w:rsid w:val="00526991"/>
    <w:rsid w:val="00526B42"/>
    <w:rsid w:val="005272D2"/>
    <w:rsid w:val="00527EB5"/>
    <w:rsid w:val="00527F54"/>
    <w:rsid w:val="00530616"/>
    <w:rsid w:val="005306A6"/>
    <w:rsid w:val="00530937"/>
    <w:rsid w:val="005309A0"/>
    <w:rsid w:val="005312AC"/>
    <w:rsid w:val="005316D3"/>
    <w:rsid w:val="00531B4D"/>
    <w:rsid w:val="00532367"/>
    <w:rsid w:val="00532BC7"/>
    <w:rsid w:val="00532C2C"/>
    <w:rsid w:val="00532E93"/>
    <w:rsid w:val="005334AA"/>
    <w:rsid w:val="0053363C"/>
    <w:rsid w:val="00533CB9"/>
    <w:rsid w:val="00533D8D"/>
    <w:rsid w:val="00534B47"/>
    <w:rsid w:val="00534F51"/>
    <w:rsid w:val="005350C9"/>
    <w:rsid w:val="005350D4"/>
    <w:rsid w:val="005352F9"/>
    <w:rsid w:val="0053574E"/>
    <w:rsid w:val="00535964"/>
    <w:rsid w:val="00535DB4"/>
    <w:rsid w:val="0053602D"/>
    <w:rsid w:val="00536112"/>
    <w:rsid w:val="005365BD"/>
    <w:rsid w:val="005403D7"/>
    <w:rsid w:val="0054076D"/>
    <w:rsid w:val="0054106E"/>
    <w:rsid w:val="0054174B"/>
    <w:rsid w:val="00541EEC"/>
    <w:rsid w:val="00542041"/>
    <w:rsid w:val="00543221"/>
    <w:rsid w:val="005436A9"/>
    <w:rsid w:val="00543727"/>
    <w:rsid w:val="00543875"/>
    <w:rsid w:val="00543BC6"/>
    <w:rsid w:val="00544AA6"/>
    <w:rsid w:val="00545216"/>
    <w:rsid w:val="00545356"/>
    <w:rsid w:val="00546226"/>
    <w:rsid w:val="0054655D"/>
    <w:rsid w:val="00546675"/>
    <w:rsid w:val="005469C8"/>
    <w:rsid w:val="00546A3A"/>
    <w:rsid w:val="00546AB5"/>
    <w:rsid w:val="00546AE1"/>
    <w:rsid w:val="0054702C"/>
    <w:rsid w:val="005471F1"/>
    <w:rsid w:val="005476AE"/>
    <w:rsid w:val="005477AA"/>
    <w:rsid w:val="00550436"/>
    <w:rsid w:val="00550721"/>
    <w:rsid w:val="00551822"/>
    <w:rsid w:val="00551884"/>
    <w:rsid w:val="00551B1C"/>
    <w:rsid w:val="00551C1F"/>
    <w:rsid w:val="00552727"/>
    <w:rsid w:val="005527C2"/>
    <w:rsid w:val="00552DBE"/>
    <w:rsid w:val="00553272"/>
    <w:rsid w:val="005535A2"/>
    <w:rsid w:val="00553CAA"/>
    <w:rsid w:val="0055404E"/>
    <w:rsid w:val="00554E4E"/>
    <w:rsid w:val="00554FC5"/>
    <w:rsid w:val="00555040"/>
    <w:rsid w:val="005552DF"/>
    <w:rsid w:val="0055587D"/>
    <w:rsid w:val="00555D0A"/>
    <w:rsid w:val="0055609D"/>
    <w:rsid w:val="0055630A"/>
    <w:rsid w:val="00556B6A"/>
    <w:rsid w:val="00556EF4"/>
    <w:rsid w:val="00557645"/>
    <w:rsid w:val="00560257"/>
    <w:rsid w:val="0056088A"/>
    <w:rsid w:val="00560E54"/>
    <w:rsid w:val="00562112"/>
    <w:rsid w:val="00562461"/>
    <w:rsid w:val="00563A9A"/>
    <w:rsid w:val="005640B0"/>
    <w:rsid w:val="005642B0"/>
    <w:rsid w:val="005650BD"/>
    <w:rsid w:val="00565146"/>
    <w:rsid w:val="0056526E"/>
    <w:rsid w:val="005656D2"/>
    <w:rsid w:val="005658EC"/>
    <w:rsid w:val="0056595C"/>
    <w:rsid w:val="00565989"/>
    <w:rsid w:val="00565F17"/>
    <w:rsid w:val="0056610B"/>
    <w:rsid w:val="00566584"/>
    <w:rsid w:val="005665A4"/>
    <w:rsid w:val="00566678"/>
    <w:rsid w:val="00566C17"/>
    <w:rsid w:val="00567B50"/>
    <w:rsid w:val="00567C80"/>
    <w:rsid w:val="00567E4F"/>
    <w:rsid w:val="005702A4"/>
    <w:rsid w:val="00571243"/>
    <w:rsid w:val="0057274C"/>
    <w:rsid w:val="005734CD"/>
    <w:rsid w:val="00573B01"/>
    <w:rsid w:val="00573F7F"/>
    <w:rsid w:val="00574318"/>
    <w:rsid w:val="00574B42"/>
    <w:rsid w:val="00574D63"/>
    <w:rsid w:val="00575306"/>
    <w:rsid w:val="0057564D"/>
    <w:rsid w:val="00576395"/>
    <w:rsid w:val="0057682C"/>
    <w:rsid w:val="00576A31"/>
    <w:rsid w:val="00576AE4"/>
    <w:rsid w:val="00576C99"/>
    <w:rsid w:val="0058093B"/>
    <w:rsid w:val="00580CD8"/>
    <w:rsid w:val="0058141D"/>
    <w:rsid w:val="005814AD"/>
    <w:rsid w:val="005817B3"/>
    <w:rsid w:val="005829D8"/>
    <w:rsid w:val="00582BDF"/>
    <w:rsid w:val="00582C8F"/>
    <w:rsid w:val="00582DAA"/>
    <w:rsid w:val="00582F61"/>
    <w:rsid w:val="00583575"/>
    <w:rsid w:val="005837B0"/>
    <w:rsid w:val="0058380A"/>
    <w:rsid w:val="00583826"/>
    <w:rsid w:val="00583FF2"/>
    <w:rsid w:val="005841AA"/>
    <w:rsid w:val="00584D1A"/>
    <w:rsid w:val="005852B7"/>
    <w:rsid w:val="00585417"/>
    <w:rsid w:val="0058564C"/>
    <w:rsid w:val="00585BA7"/>
    <w:rsid w:val="00586007"/>
    <w:rsid w:val="00586A2A"/>
    <w:rsid w:val="00586E08"/>
    <w:rsid w:val="00586E8B"/>
    <w:rsid w:val="00586F86"/>
    <w:rsid w:val="00587354"/>
    <w:rsid w:val="005908FB"/>
    <w:rsid w:val="00590BBD"/>
    <w:rsid w:val="00591550"/>
    <w:rsid w:val="005916E6"/>
    <w:rsid w:val="005916E9"/>
    <w:rsid w:val="005917CD"/>
    <w:rsid w:val="00591B67"/>
    <w:rsid w:val="005922DB"/>
    <w:rsid w:val="00592344"/>
    <w:rsid w:val="00592470"/>
    <w:rsid w:val="005924FF"/>
    <w:rsid w:val="00592607"/>
    <w:rsid w:val="0059284A"/>
    <w:rsid w:val="00593441"/>
    <w:rsid w:val="00593A32"/>
    <w:rsid w:val="00593EA8"/>
    <w:rsid w:val="00594AFC"/>
    <w:rsid w:val="00594BC8"/>
    <w:rsid w:val="00594C0B"/>
    <w:rsid w:val="00594E18"/>
    <w:rsid w:val="00594F89"/>
    <w:rsid w:val="00595A44"/>
    <w:rsid w:val="00595BD5"/>
    <w:rsid w:val="00595E2B"/>
    <w:rsid w:val="00596230"/>
    <w:rsid w:val="00596305"/>
    <w:rsid w:val="005967E7"/>
    <w:rsid w:val="00597661"/>
    <w:rsid w:val="00597CF7"/>
    <w:rsid w:val="00597FDA"/>
    <w:rsid w:val="005A037E"/>
    <w:rsid w:val="005A0885"/>
    <w:rsid w:val="005A090B"/>
    <w:rsid w:val="005A0E82"/>
    <w:rsid w:val="005A2454"/>
    <w:rsid w:val="005A29AF"/>
    <w:rsid w:val="005A29F1"/>
    <w:rsid w:val="005A34A4"/>
    <w:rsid w:val="005A3516"/>
    <w:rsid w:val="005A3A7C"/>
    <w:rsid w:val="005A4001"/>
    <w:rsid w:val="005A4088"/>
    <w:rsid w:val="005A4429"/>
    <w:rsid w:val="005A4A28"/>
    <w:rsid w:val="005A4C99"/>
    <w:rsid w:val="005A4DF4"/>
    <w:rsid w:val="005A4E44"/>
    <w:rsid w:val="005A508F"/>
    <w:rsid w:val="005A534A"/>
    <w:rsid w:val="005A57AF"/>
    <w:rsid w:val="005A5AF4"/>
    <w:rsid w:val="005A5B96"/>
    <w:rsid w:val="005A66F2"/>
    <w:rsid w:val="005A686C"/>
    <w:rsid w:val="005A69DA"/>
    <w:rsid w:val="005A6AE3"/>
    <w:rsid w:val="005A6D6F"/>
    <w:rsid w:val="005A7F7D"/>
    <w:rsid w:val="005B00ED"/>
    <w:rsid w:val="005B0840"/>
    <w:rsid w:val="005B1208"/>
    <w:rsid w:val="005B15E8"/>
    <w:rsid w:val="005B1694"/>
    <w:rsid w:val="005B18CC"/>
    <w:rsid w:val="005B2206"/>
    <w:rsid w:val="005B268D"/>
    <w:rsid w:val="005B287D"/>
    <w:rsid w:val="005B2A56"/>
    <w:rsid w:val="005B2E0E"/>
    <w:rsid w:val="005B38BE"/>
    <w:rsid w:val="005B3BF1"/>
    <w:rsid w:val="005B3CCA"/>
    <w:rsid w:val="005B41DB"/>
    <w:rsid w:val="005B45A5"/>
    <w:rsid w:val="005B505C"/>
    <w:rsid w:val="005B5869"/>
    <w:rsid w:val="005B59D6"/>
    <w:rsid w:val="005B6302"/>
    <w:rsid w:val="005B6612"/>
    <w:rsid w:val="005B6654"/>
    <w:rsid w:val="005B69D1"/>
    <w:rsid w:val="005B7033"/>
    <w:rsid w:val="005C1701"/>
    <w:rsid w:val="005C1CE8"/>
    <w:rsid w:val="005C1D7E"/>
    <w:rsid w:val="005C2CBC"/>
    <w:rsid w:val="005C2E57"/>
    <w:rsid w:val="005C2FEC"/>
    <w:rsid w:val="005C307E"/>
    <w:rsid w:val="005C35E4"/>
    <w:rsid w:val="005C3C07"/>
    <w:rsid w:val="005C3CB2"/>
    <w:rsid w:val="005C5083"/>
    <w:rsid w:val="005C564C"/>
    <w:rsid w:val="005C5A5F"/>
    <w:rsid w:val="005C63D4"/>
    <w:rsid w:val="005C7611"/>
    <w:rsid w:val="005C7931"/>
    <w:rsid w:val="005C7967"/>
    <w:rsid w:val="005D156F"/>
    <w:rsid w:val="005D2174"/>
    <w:rsid w:val="005D2222"/>
    <w:rsid w:val="005D2D82"/>
    <w:rsid w:val="005D2F8E"/>
    <w:rsid w:val="005D3655"/>
    <w:rsid w:val="005D380C"/>
    <w:rsid w:val="005D3E23"/>
    <w:rsid w:val="005D3F9E"/>
    <w:rsid w:val="005D4449"/>
    <w:rsid w:val="005D4530"/>
    <w:rsid w:val="005D485C"/>
    <w:rsid w:val="005D4BD1"/>
    <w:rsid w:val="005D5572"/>
    <w:rsid w:val="005D55DA"/>
    <w:rsid w:val="005D5908"/>
    <w:rsid w:val="005D5C4B"/>
    <w:rsid w:val="005D5C84"/>
    <w:rsid w:val="005D5F79"/>
    <w:rsid w:val="005D6088"/>
    <w:rsid w:val="005D76D0"/>
    <w:rsid w:val="005E0218"/>
    <w:rsid w:val="005E16B1"/>
    <w:rsid w:val="005E173A"/>
    <w:rsid w:val="005E18B7"/>
    <w:rsid w:val="005E2632"/>
    <w:rsid w:val="005E2FCB"/>
    <w:rsid w:val="005E3658"/>
    <w:rsid w:val="005E4670"/>
    <w:rsid w:val="005E4D6F"/>
    <w:rsid w:val="005E5EF3"/>
    <w:rsid w:val="005E6B5C"/>
    <w:rsid w:val="005E72D3"/>
    <w:rsid w:val="005F0701"/>
    <w:rsid w:val="005F2154"/>
    <w:rsid w:val="005F25D4"/>
    <w:rsid w:val="005F2A18"/>
    <w:rsid w:val="005F2CCD"/>
    <w:rsid w:val="005F3A04"/>
    <w:rsid w:val="005F3E48"/>
    <w:rsid w:val="005F41B6"/>
    <w:rsid w:val="005F4D75"/>
    <w:rsid w:val="005F4FE7"/>
    <w:rsid w:val="005F5288"/>
    <w:rsid w:val="005F5CA2"/>
    <w:rsid w:val="005F5CBA"/>
    <w:rsid w:val="005F5FA7"/>
    <w:rsid w:val="005F63AF"/>
    <w:rsid w:val="005F65E1"/>
    <w:rsid w:val="005F6BB6"/>
    <w:rsid w:val="005F6E10"/>
    <w:rsid w:val="005F7599"/>
    <w:rsid w:val="005F7840"/>
    <w:rsid w:val="0060193B"/>
    <w:rsid w:val="00602336"/>
    <w:rsid w:val="00602714"/>
    <w:rsid w:val="0060280A"/>
    <w:rsid w:val="00602BED"/>
    <w:rsid w:val="0060334D"/>
    <w:rsid w:val="00603419"/>
    <w:rsid w:val="00603551"/>
    <w:rsid w:val="00603DFA"/>
    <w:rsid w:val="00604FB0"/>
    <w:rsid w:val="00605A25"/>
    <w:rsid w:val="00605CDB"/>
    <w:rsid w:val="006070F7"/>
    <w:rsid w:val="00607272"/>
    <w:rsid w:val="00607CAD"/>
    <w:rsid w:val="00607D5E"/>
    <w:rsid w:val="00607DCA"/>
    <w:rsid w:val="00607F92"/>
    <w:rsid w:val="006113B0"/>
    <w:rsid w:val="0061192D"/>
    <w:rsid w:val="00611CC3"/>
    <w:rsid w:val="00611CF6"/>
    <w:rsid w:val="006122D4"/>
    <w:rsid w:val="0061241E"/>
    <w:rsid w:val="00612B38"/>
    <w:rsid w:val="00612DB2"/>
    <w:rsid w:val="0061341D"/>
    <w:rsid w:val="00613503"/>
    <w:rsid w:val="00613650"/>
    <w:rsid w:val="00613A4E"/>
    <w:rsid w:val="00614C3C"/>
    <w:rsid w:val="00615324"/>
    <w:rsid w:val="0061554C"/>
    <w:rsid w:val="0061584E"/>
    <w:rsid w:val="00615FC1"/>
    <w:rsid w:val="0061647E"/>
    <w:rsid w:val="006201CC"/>
    <w:rsid w:val="006204A4"/>
    <w:rsid w:val="006209E1"/>
    <w:rsid w:val="006209F2"/>
    <w:rsid w:val="00621403"/>
    <w:rsid w:val="00621C37"/>
    <w:rsid w:val="006223DB"/>
    <w:rsid w:val="00622526"/>
    <w:rsid w:val="00622914"/>
    <w:rsid w:val="00622D8B"/>
    <w:rsid w:val="0062344D"/>
    <w:rsid w:val="00623D11"/>
    <w:rsid w:val="00623F26"/>
    <w:rsid w:val="00623F99"/>
    <w:rsid w:val="00624953"/>
    <w:rsid w:val="00624F8E"/>
    <w:rsid w:val="00625375"/>
    <w:rsid w:val="00625E8F"/>
    <w:rsid w:val="00625FEF"/>
    <w:rsid w:val="00626619"/>
    <w:rsid w:val="00627F16"/>
    <w:rsid w:val="00627F24"/>
    <w:rsid w:val="00627FCA"/>
    <w:rsid w:val="00630B39"/>
    <w:rsid w:val="00630E3E"/>
    <w:rsid w:val="006323DC"/>
    <w:rsid w:val="0063249C"/>
    <w:rsid w:val="00632D39"/>
    <w:rsid w:val="00632DB7"/>
    <w:rsid w:val="0063307E"/>
    <w:rsid w:val="006331CE"/>
    <w:rsid w:val="006336AB"/>
    <w:rsid w:val="00633D2A"/>
    <w:rsid w:val="00634009"/>
    <w:rsid w:val="006351C4"/>
    <w:rsid w:val="0063536E"/>
    <w:rsid w:val="00635D24"/>
    <w:rsid w:val="006363F0"/>
    <w:rsid w:val="0063769F"/>
    <w:rsid w:val="00637965"/>
    <w:rsid w:val="00637C40"/>
    <w:rsid w:val="006413C3"/>
    <w:rsid w:val="00641A52"/>
    <w:rsid w:val="00641A6A"/>
    <w:rsid w:val="00641B56"/>
    <w:rsid w:val="00641C8E"/>
    <w:rsid w:val="00642C66"/>
    <w:rsid w:val="00642CDA"/>
    <w:rsid w:val="00642D3E"/>
    <w:rsid w:val="006434F5"/>
    <w:rsid w:val="00643618"/>
    <w:rsid w:val="0064371B"/>
    <w:rsid w:val="0064423F"/>
    <w:rsid w:val="006449CB"/>
    <w:rsid w:val="00644A6E"/>
    <w:rsid w:val="00644A7D"/>
    <w:rsid w:val="00644EC1"/>
    <w:rsid w:val="006459C2"/>
    <w:rsid w:val="00645ABE"/>
    <w:rsid w:val="00645B9B"/>
    <w:rsid w:val="00646325"/>
    <w:rsid w:val="00646DB1"/>
    <w:rsid w:val="00646DE4"/>
    <w:rsid w:val="00646ED8"/>
    <w:rsid w:val="006472BE"/>
    <w:rsid w:val="006474DC"/>
    <w:rsid w:val="00651D11"/>
    <w:rsid w:val="00652225"/>
    <w:rsid w:val="00652829"/>
    <w:rsid w:val="00652878"/>
    <w:rsid w:val="00652CAC"/>
    <w:rsid w:val="00652E78"/>
    <w:rsid w:val="00652ECD"/>
    <w:rsid w:val="006537AF"/>
    <w:rsid w:val="00653BF5"/>
    <w:rsid w:val="00653DF3"/>
    <w:rsid w:val="0065471B"/>
    <w:rsid w:val="006551C2"/>
    <w:rsid w:val="00655928"/>
    <w:rsid w:val="006567AC"/>
    <w:rsid w:val="0065708D"/>
    <w:rsid w:val="0065740A"/>
    <w:rsid w:val="006579D3"/>
    <w:rsid w:val="00657B3C"/>
    <w:rsid w:val="00657CAC"/>
    <w:rsid w:val="00657CDA"/>
    <w:rsid w:val="00660B7C"/>
    <w:rsid w:val="00660D61"/>
    <w:rsid w:val="006620D0"/>
    <w:rsid w:val="00662341"/>
    <w:rsid w:val="006635BC"/>
    <w:rsid w:val="00664C05"/>
    <w:rsid w:val="00664C7B"/>
    <w:rsid w:val="00665019"/>
    <w:rsid w:val="00665C0E"/>
    <w:rsid w:val="00665E16"/>
    <w:rsid w:val="006660D4"/>
    <w:rsid w:val="00666327"/>
    <w:rsid w:val="006665B0"/>
    <w:rsid w:val="00666B58"/>
    <w:rsid w:val="00666C3B"/>
    <w:rsid w:val="006670CE"/>
    <w:rsid w:val="0066762D"/>
    <w:rsid w:val="0066784F"/>
    <w:rsid w:val="00667BA1"/>
    <w:rsid w:val="00670A0A"/>
    <w:rsid w:val="00670C2D"/>
    <w:rsid w:val="00671564"/>
    <w:rsid w:val="00671678"/>
    <w:rsid w:val="00671781"/>
    <w:rsid w:val="00671902"/>
    <w:rsid w:val="00671D4C"/>
    <w:rsid w:val="00672147"/>
    <w:rsid w:val="006723B0"/>
    <w:rsid w:val="00672FDD"/>
    <w:rsid w:val="006733E6"/>
    <w:rsid w:val="0067343D"/>
    <w:rsid w:val="00673AFB"/>
    <w:rsid w:val="00674160"/>
    <w:rsid w:val="006750C1"/>
    <w:rsid w:val="0067514A"/>
    <w:rsid w:val="0067518A"/>
    <w:rsid w:val="0067543A"/>
    <w:rsid w:val="006754F4"/>
    <w:rsid w:val="00675869"/>
    <w:rsid w:val="006759C1"/>
    <w:rsid w:val="00675DB1"/>
    <w:rsid w:val="00675EAB"/>
    <w:rsid w:val="00675EE7"/>
    <w:rsid w:val="006761E2"/>
    <w:rsid w:val="006774E8"/>
    <w:rsid w:val="0067778C"/>
    <w:rsid w:val="00677AC0"/>
    <w:rsid w:val="00677C1F"/>
    <w:rsid w:val="0068021A"/>
    <w:rsid w:val="006803BD"/>
    <w:rsid w:val="00680479"/>
    <w:rsid w:val="00680891"/>
    <w:rsid w:val="006810CA"/>
    <w:rsid w:val="00681158"/>
    <w:rsid w:val="006814AA"/>
    <w:rsid w:val="00681B86"/>
    <w:rsid w:val="00681BAA"/>
    <w:rsid w:val="006823AD"/>
    <w:rsid w:val="00682CB5"/>
    <w:rsid w:val="00683281"/>
    <w:rsid w:val="00683797"/>
    <w:rsid w:val="00683839"/>
    <w:rsid w:val="00683DF5"/>
    <w:rsid w:val="00683E57"/>
    <w:rsid w:val="00683F7C"/>
    <w:rsid w:val="006843C1"/>
    <w:rsid w:val="00684A54"/>
    <w:rsid w:val="00684C94"/>
    <w:rsid w:val="00684D3B"/>
    <w:rsid w:val="00684E7A"/>
    <w:rsid w:val="00685734"/>
    <w:rsid w:val="00685CAE"/>
    <w:rsid w:val="00685CCC"/>
    <w:rsid w:val="00687076"/>
    <w:rsid w:val="006874A5"/>
    <w:rsid w:val="006901A2"/>
    <w:rsid w:val="0069036C"/>
    <w:rsid w:val="00690373"/>
    <w:rsid w:val="006903CE"/>
    <w:rsid w:val="0069073A"/>
    <w:rsid w:val="006909EF"/>
    <w:rsid w:val="00690F48"/>
    <w:rsid w:val="00691150"/>
    <w:rsid w:val="0069133C"/>
    <w:rsid w:val="006914C6"/>
    <w:rsid w:val="0069155B"/>
    <w:rsid w:val="00691660"/>
    <w:rsid w:val="0069173A"/>
    <w:rsid w:val="00691819"/>
    <w:rsid w:val="00691A16"/>
    <w:rsid w:val="00691A82"/>
    <w:rsid w:val="0069200F"/>
    <w:rsid w:val="00692360"/>
    <w:rsid w:val="0069264B"/>
    <w:rsid w:val="00692818"/>
    <w:rsid w:val="00692F0F"/>
    <w:rsid w:val="006930C5"/>
    <w:rsid w:val="00693189"/>
    <w:rsid w:val="006932F3"/>
    <w:rsid w:val="0069389A"/>
    <w:rsid w:val="00694C98"/>
    <w:rsid w:val="00694D5C"/>
    <w:rsid w:val="00695000"/>
    <w:rsid w:val="006950CF"/>
    <w:rsid w:val="00695B35"/>
    <w:rsid w:val="00695FB2"/>
    <w:rsid w:val="0069619E"/>
    <w:rsid w:val="006965D1"/>
    <w:rsid w:val="00696C8E"/>
    <w:rsid w:val="00696CD0"/>
    <w:rsid w:val="0069719C"/>
    <w:rsid w:val="0069749F"/>
    <w:rsid w:val="00697532"/>
    <w:rsid w:val="0069786B"/>
    <w:rsid w:val="00697F35"/>
    <w:rsid w:val="00697F63"/>
    <w:rsid w:val="006A05FC"/>
    <w:rsid w:val="006A0821"/>
    <w:rsid w:val="006A1251"/>
    <w:rsid w:val="006A12CB"/>
    <w:rsid w:val="006A1AED"/>
    <w:rsid w:val="006A29F5"/>
    <w:rsid w:val="006A2CE7"/>
    <w:rsid w:val="006A32E6"/>
    <w:rsid w:val="006A3C4F"/>
    <w:rsid w:val="006A51E2"/>
    <w:rsid w:val="006A5341"/>
    <w:rsid w:val="006A5AB5"/>
    <w:rsid w:val="006A5DFE"/>
    <w:rsid w:val="006A618B"/>
    <w:rsid w:val="006A6B40"/>
    <w:rsid w:val="006A6BCC"/>
    <w:rsid w:val="006A7F18"/>
    <w:rsid w:val="006B0345"/>
    <w:rsid w:val="006B044F"/>
    <w:rsid w:val="006B1023"/>
    <w:rsid w:val="006B1D77"/>
    <w:rsid w:val="006B20AC"/>
    <w:rsid w:val="006B2AF1"/>
    <w:rsid w:val="006B2CF5"/>
    <w:rsid w:val="006B31ED"/>
    <w:rsid w:val="006B3F99"/>
    <w:rsid w:val="006B4800"/>
    <w:rsid w:val="006B4A87"/>
    <w:rsid w:val="006B4BE2"/>
    <w:rsid w:val="006B4E0F"/>
    <w:rsid w:val="006B526B"/>
    <w:rsid w:val="006B5E56"/>
    <w:rsid w:val="006B5ED5"/>
    <w:rsid w:val="006B66CF"/>
    <w:rsid w:val="006B6B02"/>
    <w:rsid w:val="006B7355"/>
    <w:rsid w:val="006B73C1"/>
    <w:rsid w:val="006C0681"/>
    <w:rsid w:val="006C09CC"/>
    <w:rsid w:val="006C1B6C"/>
    <w:rsid w:val="006C2079"/>
    <w:rsid w:val="006C20C0"/>
    <w:rsid w:val="006C2968"/>
    <w:rsid w:val="006C29CF"/>
    <w:rsid w:val="006C386E"/>
    <w:rsid w:val="006C3F28"/>
    <w:rsid w:val="006C448D"/>
    <w:rsid w:val="006C46AF"/>
    <w:rsid w:val="006C490C"/>
    <w:rsid w:val="006C5A8E"/>
    <w:rsid w:val="006C5B25"/>
    <w:rsid w:val="006C5CA6"/>
    <w:rsid w:val="006C6144"/>
    <w:rsid w:val="006C6821"/>
    <w:rsid w:val="006C774B"/>
    <w:rsid w:val="006C78B4"/>
    <w:rsid w:val="006C7BD7"/>
    <w:rsid w:val="006C7DAD"/>
    <w:rsid w:val="006D01EC"/>
    <w:rsid w:val="006D058E"/>
    <w:rsid w:val="006D1A4B"/>
    <w:rsid w:val="006D1E20"/>
    <w:rsid w:val="006D1E23"/>
    <w:rsid w:val="006D238B"/>
    <w:rsid w:val="006D23FE"/>
    <w:rsid w:val="006D3013"/>
    <w:rsid w:val="006D3C55"/>
    <w:rsid w:val="006D3D17"/>
    <w:rsid w:val="006D3E78"/>
    <w:rsid w:val="006D4392"/>
    <w:rsid w:val="006D4904"/>
    <w:rsid w:val="006D5841"/>
    <w:rsid w:val="006D5A60"/>
    <w:rsid w:val="006D601A"/>
    <w:rsid w:val="006D635A"/>
    <w:rsid w:val="006D636C"/>
    <w:rsid w:val="006D66C2"/>
    <w:rsid w:val="006D6997"/>
    <w:rsid w:val="006D6D22"/>
    <w:rsid w:val="006D6D65"/>
    <w:rsid w:val="006D6F2B"/>
    <w:rsid w:val="006D711F"/>
    <w:rsid w:val="006D71EC"/>
    <w:rsid w:val="006D7248"/>
    <w:rsid w:val="006D73D0"/>
    <w:rsid w:val="006D7892"/>
    <w:rsid w:val="006D7AB8"/>
    <w:rsid w:val="006D7BCC"/>
    <w:rsid w:val="006D7CF5"/>
    <w:rsid w:val="006E00BF"/>
    <w:rsid w:val="006E01F5"/>
    <w:rsid w:val="006E0297"/>
    <w:rsid w:val="006E0881"/>
    <w:rsid w:val="006E0E9D"/>
    <w:rsid w:val="006E1AC1"/>
    <w:rsid w:val="006E1BAC"/>
    <w:rsid w:val="006E1CCF"/>
    <w:rsid w:val="006E1F9F"/>
    <w:rsid w:val="006E2567"/>
    <w:rsid w:val="006E2FDE"/>
    <w:rsid w:val="006E310A"/>
    <w:rsid w:val="006E3A4E"/>
    <w:rsid w:val="006E3B78"/>
    <w:rsid w:val="006E3BD5"/>
    <w:rsid w:val="006E3DB5"/>
    <w:rsid w:val="006E43B8"/>
    <w:rsid w:val="006E46A9"/>
    <w:rsid w:val="006E4CB8"/>
    <w:rsid w:val="006E4E5C"/>
    <w:rsid w:val="006E574D"/>
    <w:rsid w:val="006E5BC6"/>
    <w:rsid w:val="006E6449"/>
    <w:rsid w:val="006E6528"/>
    <w:rsid w:val="006E6CC8"/>
    <w:rsid w:val="006E781D"/>
    <w:rsid w:val="006E7974"/>
    <w:rsid w:val="006E7F7D"/>
    <w:rsid w:val="006F007B"/>
    <w:rsid w:val="006F0769"/>
    <w:rsid w:val="006F0CCD"/>
    <w:rsid w:val="006F0FE0"/>
    <w:rsid w:val="006F1E23"/>
    <w:rsid w:val="006F2D52"/>
    <w:rsid w:val="006F3225"/>
    <w:rsid w:val="006F3A21"/>
    <w:rsid w:val="006F4550"/>
    <w:rsid w:val="006F4838"/>
    <w:rsid w:val="006F4BB7"/>
    <w:rsid w:val="006F4E94"/>
    <w:rsid w:val="006F586F"/>
    <w:rsid w:val="006F5ECB"/>
    <w:rsid w:val="006F604C"/>
    <w:rsid w:val="006F66BA"/>
    <w:rsid w:val="006F6954"/>
    <w:rsid w:val="006F69E1"/>
    <w:rsid w:val="006F6A77"/>
    <w:rsid w:val="006F6D66"/>
    <w:rsid w:val="006F6E31"/>
    <w:rsid w:val="006F6F9F"/>
    <w:rsid w:val="006F710B"/>
    <w:rsid w:val="006F77DE"/>
    <w:rsid w:val="00700947"/>
    <w:rsid w:val="00700D21"/>
    <w:rsid w:val="00701276"/>
    <w:rsid w:val="00702C49"/>
    <w:rsid w:val="00703B5A"/>
    <w:rsid w:val="0070426B"/>
    <w:rsid w:val="00704AC7"/>
    <w:rsid w:val="0070511E"/>
    <w:rsid w:val="00705470"/>
    <w:rsid w:val="0070741B"/>
    <w:rsid w:val="00710928"/>
    <w:rsid w:val="00710DDA"/>
    <w:rsid w:val="0071126B"/>
    <w:rsid w:val="007116A9"/>
    <w:rsid w:val="00711B08"/>
    <w:rsid w:val="00711DA0"/>
    <w:rsid w:val="0071288E"/>
    <w:rsid w:val="00713B22"/>
    <w:rsid w:val="00713D70"/>
    <w:rsid w:val="007148F5"/>
    <w:rsid w:val="00715351"/>
    <w:rsid w:val="00715691"/>
    <w:rsid w:val="0071599B"/>
    <w:rsid w:val="00716059"/>
    <w:rsid w:val="007167F4"/>
    <w:rsid w:val="00716A21"/>
    <w:rsid w:val="00716D89"/>
    <w:rsid w:val="00716F9C"/>
    <w:rsid w:val="00717C8A"/>
    <w:rsid w:val="007201C4"/>
    <w:rsid w:val="007206F9"/>
    <w:rsid w:val="00720E65"/>
    <w:rsid w:val="00721720"/>
    <w:rsid w:val="00721BC6"/>
    <w:rsid w:val="007225B9"/>
    <w:rsid w:val="007226FA"/>
    <w:rsid w:val="00722834"/>
    <w:rsid w:val="007228C9"/>
    <w:rsid w:val="00722C5B"/>
    <w:rsid w:val="0072302F"/>
    <w:rsid w:val="007236E0"/>
    <w:rsid w:val="00723CE2"/>
    <w:rsid w:val="00724358"/>
    <w:rsid w:val="00724585"/>
    <w:rsid w:val="007246D1"/>
    <w:rsid w:val="00724731"/>
    <w:rsid w:val="00724CB0"/>
    <w:rsid w:val="0072551D"/>
    <w:rsid w:val="00725688"/>
    <w:rsid w:val="0072603B"/>
    <w:rsid w:val="00726479"/>
    <w:rsid w:val="007266AF"/>
    <w:rsid w:val="0072736C"/>
    <w:rsid w:val="0073043D"/>
    <w:rsid w:val="00730BAB"/>
    <w:rsid w:val="00730C5B"/>
    <w:rsid w:val="007321F2"/>
    <w:rsid w:val="00732434"/>
    <w:rsid w:val="007327C2"/>
    <w:rsid w:val="00732AE5"/>
    <w:rsid w:val="007336A9"/>
    <w:rsid w:val="00733717"/>
    <w:rsid w:val="00733CC2"/>
    <w:rsid w:val="00733F1B"/>
    <w:rsid w:val="00734173"/>
    <w:rsid w:val="00734B4C"/>
    <w:rsid w:val="00734B5E"/>
    <w:rsid w:val="00734BD9"/>
    <w:rsid w:val="0073508F"/>
    <w:rsid w:val="007351BF"/>
    <w:rsid w:val="00735D12"/>
    <w:rsid w:val="00735DB1"/>
    <w:rsid w:val="00736631"/>
    <w:rsid w:val="00736660"/>
    <w:rsid w:val="00736F7E"/>
    <w:rsid w:val="00737313"/>
    <w:rsid w:val="0073786D"/>
    <w:rsid w:val="007400A7"/>
    <w:rsid w:val="00740102"/>
    <w:rsid w:val="00740A88"/>
    <w:rsid w:val="00740AA6"/>
    <w:rsid w:val="00741EC6"/>
    <w:rsid w:val="007429A5"/>
    <w:rsid w:val="0074321B"/>
    <w:rsid w:val="00743349"/>
    <w:rsid w:val="00743431"/>
    <w:rsid w:val="007439BD"/>
    <w:rsid w:val="00743BA0"/>
    <w:rsid w:val="007440D0"/>
    <w:rsid w:val="00744615"/>
    <w:rsid w:val="00744F36"/>
    <w:rsid w:val="007450D6"/>
    <w:rsid w:val="00745584"/>
    <w:rsid w:val="007455FF"/>
    <w:rsid w:val="007456E3"/>
    <w:rsid w:val="00746969"/>
    <w:rsid w:val="00747156"/>
    <w:rsid w:val="007471B6"/>
    <w:rsid w:val="00747601"/>
    <w:rsid w:val="007476D1"/>
    <w:rsid w:val="00747721"/>
    <w:rsid w:val="00747E10"/>
    <w:rsid w:val="00747F14"/>
    <w:rsid w:val="00747FF8"/>
    <w:rsid w:val="0075043E"/>
    <w:rsid w:val="00750EDD"/>
    <w:rsid w:val="00751A89"/>
    <w:rsid w:val="00751B1D"/>
    <w:rsid w:val="007525ED"/>
    <w:rsid w:val="007528ED"/>
    <w:rsid w:val="007529D0"/>
    <w:rsid w:val="00752C94"/>
    <w:rsid w:val="00753001"/>
    <w:rsid w:val="00753099"/>
    <w:rsid w:val="00753EB8"/>
    <w:rsid w:val="00754743"/>
    <w:rsid w:val="007549CD"/>
    <w:rsid w:val="00754A1C"/>
    <w:rsid w:val="00754AC4"/>
    <w:rsid w:val="007557BA"/>
    <w:rsid w:val="00755F3C"/>
    <w:rsid w:val="00756776"/>
    <w:rsid w:val="007573A2"/>
    <w:rsid w:val="0075750B"/>
    <w:rsid w:val="00757BD6"/>
    <w:rsid w:val="0076002D"/>
    <w:rsid w:val="00761790"/>
    <w:rsid w:val="007620F9"/>
    <w:rsid w:val="00762583"/>
    <w:rsid w:val="00762917"/>
    <w:rsid w:val="00762B7C"/>
    <w:rsid w:val="007634FB"/>
    <w:rsid w:val="00763E8E"/>
    <w:rsid w:val="00763EA3"/>
    <w:rsid w:val="00764C1F"/>
    <w:rsid w:val="00764EBB"/>
    <w:rsid w:val="00765877"/>
    <w:rsid w:val="00766425"/>
    <w:rsid w:val="0076644E"/>
    <w:rsid w:val="00766ACC"/>
    <w:rsid w:val="00766B8B"/>
    <w:rsid w:val="00766DE5"/>
    <w:rsid w:val="00767917"/>
    <w:rsid w:val="00767F98"/>
    <w:rsid w:val="00770B8A"/>
    <w:rsid w:val="00770E63"/>
    <w:rsid w:val="00771029"/>
    <w:rsid w:val="00771101"/>
    <w:rsid w:val="00771490"/>
    <w:rsid w:val="007715B8"/>
    <w:rsid w:val="00771B68"/>
    <w:rsid w:val="00771D36"/>
    <w:rsid w:val="0077231F"/>
    <w:rsid w:val="007725F3"/>
    <w:rsid w:val="0077370C"/>
    <w:rsid w:val="00773A3E"/>
    <w:rsid w:val="007743DD"/>
    <w:rsid w:val="00775282"/>
    <w:rsid w:val="0077529F"/>
    <w:rsid w:val="007755B4"/>
    <w:rsid w:val="007758A9"/>
    <w:rsid w:val="00775C11"/>
    <w:rsid w:val="007763FA"/>
    <w:rsid w:val="00776672"/>
    <w:rsid w:val="00776B54"/>
    <w:rsid w:val="00777304"/>
    <w:rsid w:val="00777655"/>
    <w:rsid w:val="00777E2D"/>
    <w:rsid w:val="00780A0A"/>
    <w:rsid w:val="00780A43"/>
    <w:rsid w:val="00781297"/>
    <w:rsid w:val="0078196F"/>
    <w:rsid w:val="00781A74"/>
    <w:rsid w:val="00782173"/>
    <w:rsid w:val="007821A0"/>
    <w:rsid w:val="00782202"/>
    <w:rsid w:val="00782348"/>
    <w:rsid w:val="007831C6"/>
    <w:rsid w:val="007834FC"/>
    <w:rsid w:val="00783C69"/>
    <w:rsid w:val="00783CC7"/>
    <w:rsid w:val="00783CE5"/>
    <w:rsid w:val="00783FBB"/>
    <w:rsid w:val="0078450D"/>
    <w:rsid w:val="00784A37"/>
    <w:rsid w:val="00784DFC"/>
    <w:rsid w:val="00784EF0"/>
    <w:rsid w:val="0078557D"/>
    <w:rsid w:val="007858C3"/>
    <w:rsid w:val="00785979"/>
    <w:rsid w:val="00786458"/>
    <w:rsid w:val="00786B61"/>
    <w:rsid w:val="00787433"/>
    <w:rsid w:val="00787593"/>
    <w:rsid w:val="00787908"/>
    <w:rsid w:val="00787BE6"/>
    <w:rsid w:val="00787F26"/>
    <w:rsid w:val="0079058D"/>
    <w:rsid w:val="00791AB1"/>
    <w:rsid w:val="00793116"/>
    <w:rsid w:val="00793E77"/>
    <w:rsid w:val="00793F1C"/>
    <w:rsid w:val="00794043"/>
    <w:rsid w:val="00794080"/>
    <w:rsid w:val="00795072"/>
    <w:rsid w:val="00795812"/>
    <w:rsid w:val="007973F8"/>
    <w:rsid w:val="007A1151"/>
    <w:rsid w:val="007A1858"/>
    <w:rsid w:val="007A23FF"/>
    <w:rsid w:val="007A2B88"/>
    <w:rsid w:val="007A2BCA"/>
    <w:rsid w:val="007A3046"/>
    <w:rsid w:val="007A332F"/>
    <w:rsid w:val="007A3769"/>
    <w:rsid w:val="007A3A5D"/>
    <w:rsid w:val="007A3CE2"/>
    <w:rsid w:val="007A4C62"/>
    <w:rsid w:val="007A4DAA"/>
    <w:rsid w:val="007A55CB"/>
    <w:rsid w:val="007A5BC9"/>
    <w:rsid w:val="007A6572"/>
    <w:rsid w:val="007A6604"/>
    <w:rsid w:val="007A6BD6"/>
    <w:rsid w:val="007A7160"/>
    <w:rsid w:val="007A7A1C"/>
    <w:rsid w:val="007A7C2E"/>
    <w:rsid w:val="007A7F17"/>
    <w:rsid w:val="007B0B7B"/>
    <w:rsid w:val="007B138F"/>
    <w:rsid w:val="007B14E6"/>
    <w:rsid w:val="007B1F34"/>
    <w:rsid w:val="007B2066"/>
    <w:rsid w:val="007B25C8"/>
    <w:rsid w:val="007B2812"/>
    <w:rsid w:val="007B2B37"/>
    <w:rsid w:val="007B2EFA"/>
    <w:rsid w:val="007B38DC"/>
    <w:rsid w:val="007B3A61"/>
    <w:rsid w:val="007B48F6"/>
    <w:rsid w:val="007B56A2"/>
    <w:rsid w:val="007B5CB7"/>
    <w:rsid w:val="007B5D18"/>
    <w:rsid w:val="007B5DD9"/>
    <w:rsid w:val="007B624E"/>
    <w:rsid w:val="007B6911"/>
    <w:rsid w:val="007B69C8"/>
    <w:rsid w:val="007B6DE8"/>
    <w:rsid w:val="007B6DFB"/>
    <w:rsid w:val="007B7CB7"/>
    <w:rsid w:val="007C0617"/>
    <w:rsid w:val="007C0739"/>
    <w:rsid w:val="007C08EF"/>
    <w:rsid w:val="007C0E87"/>
    <w:rsid w:val="007C0EF1"/>
    <w:rsid w:val="007C0FD9"/>
    <w:rsid w:val="007C12C5"/>
    <w:rsid w:val="007C1397"/>
    <w:rsid w:val="007C13B2"/>
    <w:rsid w:val="007C14E3"/>
    <w:rsid w:val="007C18D6"/>
    <w:rsid w:val="007C1F17"/>
    <w:rsid w:val="007C1FD0"/>
    <w:rsid w:val="007C227F"/>
    <w:rsid w:val="007C268C"/>
    <w:rsid w:val="007C2B2A"/>
    <w:rsid w:val="007C333A"/>
    <w:rsid w:val="007C37F5"/>
    <w:rsid w:val="007C39D8"/>
    <w:rsid w:val="007C3A62"/>
    <w:rsid w:val="007C3C01"/>
    <w:rsid w:val="007C4062"/>
    <w:rsid w:val="007C4737"/>
    <w:rsid w:val="007C4B67"/>
    <w:rsid w:val="007C4BB9"/>
    <w:rsid w:val="007C4DD6"/>
    <w:rsid w:val="007C4E1E"/>
    <w:rsid w:val="007C51A2"/>
    <w:rsid w:val="007C549B"/>
    <w:rsid w:val="007C5DCE"/>
    <w:rsid w:val="007C624E"/>
    <w:rsid w:val="007C62FD"/>
    <w:rsid w:val="007C70CF"/>
    <w:rsid w:val="007C7FA7"/>
    <w:rsid w:val="007C7FCF"/>
    <w:rsid w:val="007D0269"/>
    <w:rsid w:val="007D1861"/>
    <w:rsid w:val="007D1FB7"/>
    <w:rsid w:val="007D290D"/>
    <w:rsid w:val="007D2EEE"/>
    <w:rsid w:val="007D379B"/>
    <w:rsid w:val="007D388D"/>
    <w:rsid w:val="007D4466"/>
    <w:rsid w:val="007D490D"/>
    <w:rsid w:val="007D57AE"/>
    <w:rsid w:val="007D6057"/>
    <w:rsid w:val="007D6B14"/>
    <w:rsid w:val="007D6FC5"/>
    <w:rsid w:val="007E04F0"/>
    <w:rsid w:val="007E063C"/>
    <w:rsid w:val="007E06E3"/>
    <w:rsid w:val="007E0793"/>
    <w:rsid w:val="007E0EC9"/>
    <w:rsid w:val="007E1BAE"/>
    <w:rsid w:val="007E25CB"/>
    <w:rsid w:val="007E2695"/>
    <w:rsid w:val="007E2764"/>
    <w:rsid w:val="007E3AC6"/>
    <w:rsid w:val="007E4147"/>
    <w:rsid w:val="007E441E"/>
    <w:rsid w:val="007E46A9"/>
    <w:rsid w:val="007E47C1"/>
    <w:rsid w:val="007E4A51"/>
    <w:rsid w:val="007E5242"/>
    <w:rsid w:val="007E63B5"/>
    <w:rsid w:val="007E65A2"/>
    <w:rsid w:val="007E69A1"/>
    <w:rsid w:val="007E6BE1"/>
    <w:rsid w:val="007E7A80"/>
    <w:rsid w:val="007E7B5B"/>
    <w:rsid w:val="007E7E46"/>
    <w:rsid w:val="007E7F1D"/>
    <w:rsid w:val="007F021E"/>
    <w:rsid w:val="007F0839"/>
    <w:rsid w:val="007F08B2"/>
    <w:rsid w:val="007F1920"/>
    <w:rsid w:val="007F1A68"/>
    <w:rsid w:val="007F1FC1"/>
    <w:rsid w:val="007F23F8"/>
    <w:rsid w:val="007F2B0F"/>
    <w:rsid w:val="007F2C5D"/>
    <w:rsid w:val="007F3DF7"/>
    <w:rsid w:val="007F4A0E"/>
    <w:rsid w:val="007F4D68"/>
    <w:rsid w:val="007F58A6"/>
    <w:rsid w:val="007F5924"/>
    <w:rsid w:val="007F5C08"/>
    <w:rsid w:val="007F5D03"/>
    <w:rsid w:val="007F5F4C"/>
    <w:rsid w:val="007F604D"/>
    <w:rsid w:val="007F607C"/>
    <w:rsid w:val="007F6223"/>
    <w:rsid w:val="007F62AF"/>
    <w:rsid w:val="007F63DB"/>
    <w:rsid w:val="007F6AE5"/>
    <w:rsid w:val="007F751E"/>
    <w:rsid w:val="007F7837"/>
    <w:rsid w:val="007F78C2"/>
    <w:rsid w:val="00800151"/>
    <w:rsid w:val="008001A9"/>
    <w:rsid w:val="0080036E"/>
    <w:rsid w:val="0080067F"/>
    <w:rsid w:val="008006CD"/>
    <w:rsid w:val="00801741"/>
    <w:rsid w:val="00802B12"/>
    <w:rsid w:val="00802C22"/>
    <w:rsid w:val="00804377"/>
    <w:rsid w:val="008047F6"/>
    <w:rsid w:val="00804A32"/>
    <w:rsid w:val="00804B21"/>
    <w:rsid w:val="0080613C"/>
    <w:rsid w:val="00806B62"/>
    <w:rsid w:val="008075A1"/>
    <w:rsid w:val="008076C2"/>
    <w:rsid w:val="008078B4"/>
    <w:rsid w:val="00810858"/>
    <w:rsid w:val="008109C8"/>
    <w:rsid w:val="00811AC5"/>
    <w:rsid w:val="00811BEF"/>
    <w:rsid w:val="008122C0"/>
    <w:rsid w:val="008123A2"/>
    <w:rsid w:val="0081284A"/>
    <w:rsid w:val="0081285F"/>
    <w:rsid w:val="0081299B"/>
    <w:rsid w:val="00812CBA"/>
    <w:rsid w:val="008133D8"/>
    <w:rsid w:val="00813997"/>
    <w:rsid w:val="00813B6D"/>
    <w:rsid w:val="0081448D"/>
    <w:rsid w:val="00814BCF"/>
    <w:rsid w:val="008151D3"/>
    <w:rsid w:val="0081525E"/>
    <w:rsid w:val="008156AE"/>
    <w:rsid w:val="0081578F"/>
    <w:rsid w:val="00816591"/>
    <w:rsid w:val="00816915"/>
    <w:rsid w:val="00817AF7"/>
    <w:rsid w:val="00820C0A"/>
    <w:rsid w:val="00820FEB"/>
    <w:rsid w:val="008215A5"/>
    <w:rsid w:val="00821A29"/>
    <w:rsid w:val="00821C5D"/>
    <w:rsid w:val="00822240"/>
    <w:rsid w:val="00822D3B"/>
    <w:rsid w:val="008233FF"/>
    <w:rsid w:val="0082393E"/>
    <w:rsid w:val="00824509"/>
    <w:rsid w:val="008246F3"/>
    <w:rsid w:val="00824B96"/>
    <w:rsid w:val="00825134"/>
    <w:rsid w:val="00825203"/>
    <w:rsid w:val="00825E5E"/>
    <w:rsid w:val="008267BD"/>
    <w:rsid w:val="00826D2F"/>
    <w:rsid w:val="00826F44"/>
    <w:rsid w:val="0082760E"/>
    <w:rsid w:val="008277A2"/>
    <w:rsid w:val="00827F28"/>
    <w:rsid w:val="008306E9"/>
    <w:rsid w:val="00830B22"/>
    <w:rsid w:val="0083189F"/>
    <w:rsid w:val="0083284E"/>
    <w:rsid w:val="00832A6C"/>
    <w:rsid w:val="00833258"/>
    <w:rsid w:val="0083356C"/>
    <w:rsid w:val="00835184"/>
    <w:rsid w:val="008355D6"/>
    <w:rsid w:val="00835BB7"/>
    <w:rsid w:val="008363BC"/>
    <w:rsid w:val="008365A1"/>
    <w:rsid w:val="00836F0B"/>
    <w:rsid w:val="00837237"/>
    <w:rsid w:val="008373A4"/>
    <w:rsid w:val="00837795"/>
    <w:rsid w:val="008378DD"/>
    <w:rsid w:val="008401AD"/>
    <w:rsid w:val="0084056E"/>
    <w:rsid w:val="0084092E"/>
    <w:rsid w:val="00840FA5"/>
    <w:rsid w:val="0084115B"/>
    <w:rsid w:val="00841B50"/>
    <w:rsid w:val="00841E2E"/>
    <w:rsid w:val="0084204A"/>
    <w:rsid w:val="0084266F"/>
    <w:rsid w:val="00842820"/>
    <w:rsid w:val="00842846"/>
    <w:rsid w:val="00842891"/>
    <w:rsid w:val="00842B73"/>
    <w:rsid w:val="00842D23"/>
    <w:rsid w:val="00843320"/>
    <w:rsid w:val="0084449F"/>
    <w:rsid w:val="00844671"/>
    <w:rsid w:val="00844A34"/>
    <w:rsid w:val="0084564F"/>
    <w:rsid w:val="00845B72"/>
    <w:rsid w:val="00846030"/>
    <w:rsid w:val="0084647A"/>
    <w:rsid w:val="00846835"/>
    <w:rsid w:val="00846924"/>
    <w:rsid w:val="0084698F"/>
    <w:rsid w:val="00846AA9"/>
    <w:rsid w:val="008472BA"/>
    <w:rsid w:val="008474C5"/>
    <w:rsid w:val="008476E8"/>
    <w:rsid w:val="00847F79"/>
    <w:rsid w:val="00850390"/>
    <w:rsid w:val="008506EC"/>
    <w:rsid w:val="008511A2"/>
    <w:rsid w:val="0085252B"/>
    <w:rsid w:val="008538E2"/>
    <w:rsid w:val="00853A76"/>
    <w:rsid w:val="00853BBC"/>
    <w:rsid w:val="00854205"/>
    <w:rsid w:val="008549C9"/>
    <w:rsid w:val="0085568A"/>
    <w:rsid w:val="0085657E"/>
    <w:rsid w:val="00856E0E"/>
    <w:rsid w:val="00857778"/>
    <w:rsid w:val="00857C62"/>
    <w:rsid w:val="00857C92"/>
    <w:rsid w:val="00857D43"/>
    <w:rsid w:val="00857FC6"/>
    <w:rsid w:val="0086095C"/>
    <w:rsid w:val="00860A48"/>
    <w:rsid w:val="00860BD7"/>
    <w:rsid w:val="00861308"/>
    <w:rsid w:val="00861319"/>
    <w:rsid w:val="00861385"/>
    <w:rsid w:val="00861386"/>
    <w:rsid w:val="00861458"/>
    <w:rsid w:val="00861C0D"/>
    <w:rsid w:val="00861F5D"/>
    <w:rsid w:val="00862A05"/>
    <w:rsid w:val="00863014"/>
    <w:rsid w:val="008636BE"/>
    <w:rsid w:val="00864102"/>
    <w:rsid w:val="00864338"/>
    <w:rsid w:val="008645A9"/>
    <w:rsid w:val="00865623"/>
    <w:rsid w:val="00865776"/>
    <w:rsid w:val="00865AA9"/>
    <w:rsid w:val="00865E03"/>
    <w:rsid w:val="008664F1"/>
    <w:rsid w:val="00866FDA"/>
    <w:rsid w:val="008672C9"/>
    <w:rsid w:val="0086742E"/>
    <w:rsid w:val="00867A91"/>
    <w:rsid w:val="00870A81"/>
    <w:rsid w:val="00871243"/>
    <w:rsid w:val="0087264A"/>
    <w:rsid w:val="00872C41"/>
    <w:rsid w:val="00873250"/>
    <w:rsid w:val="008737C3"/>
    <w:rsid w:val="00874EEE"/>
    <w:rsid w:val="0087522B"/>
    <w:rsid w:val="008753C3"/>
    <w:rsid w:val="008754D4"/>
    <w:rsid w:val="00875782"/>
    <w:rsid w:val="0087593A"/>
    <w:rsid w:val="00875978"/>
    <w:rsid w:val="008762BE"/>
    <w:rsid w:val="008774FC"/>
    <w:rsid w:val="008778EA"/>
    <w:rsid w:val="00877C7F"/>
    <w:rsid w:val="00877DF9"/>
    <w:rsid w:val="008811C0"/>
    <w:rsid w:val="008812E2"/>
    <w:rsid w:val="008813B7"/>
    <w:rsid w:val="008817F5"/>
    <w:rsid w:val="008821FB"/>
    <w:rsid w:val="00882343"/>
    <w:rsid w:val="0088286C"/>
    <w:rsid w:val="00883207"/>
    <w:rsid w:val="00883354"/>
    <w:rsid w:val="00884C3E"/>
    <w:rsid w:val="00885974"/>
    <w:rsid w:val="00885BEC"/>
    <w:rsid w:val="00885F1B"/>
    <w:rsid w:val="008863CA"/>
    <w:rsid w:val="00886847"/>
    <w:rsid w:val="00886DC6"/>
    <w:rsid w:val="00887708"/>
    <w:rsid w:val="00887E60"/>
    <w:rsid w:val="008904E0"/>
    <w:rsid w:val="008904F8"/>
    <w:rsid w:val="00890531"/>
    <w:rsid w:val="008906D2"/>
    <w:rsid w:val="008908A6"/>
    <w:rsid w:val="00890E8B"/>
    <w:rsid w:val="00891CA2"/>
    <w:rsid w:val="00892F7F"/>
    <w:rsid w:val="00893335"/>
    <w:rsid w:val="00893F1D"/>
    <w:rsid w:val="008940C7"/>
    <w:rsid w:val="008944A9"/>
    <w:rsid w:val="008948D5"/>
    <w:rsid w:val="00894D83"/>
    <w:rsid w:val="00895522"/>
    <w:rsid w:val="00896B12"/>
    <w:rsid w:val="00896BB3"/>
    <w:rsid w:val="00896C0D"/>
    <w:rsid w:val="00896DA1"/>
    <w:rsid w:val="00896E8E"/>
    <w:rsid w:val="00897ED0"/>
    <w:rsid w:val="008A0658"/>
    <w:rsid w:val="008A1754"/>
    <w:rsid w:val="008A1950"/>
    <w:rsid w:val="008A253D"/>
    <w:rsid w:val="008A2541"/>
    <w:rsid w:val="008A29C8"/>
    <w:rsid w:val="008A2B1A"/>
    <w:rsid w:val="008A2B54"/>
    <w:rsid w:val="008A3022"/>
    <w:rsid w:val="008A3085"/>
    <w:rsid w:val="008A338B"/>
    <w:rsid w:val="008A406E"/>
    <w:rsid w:val="008A421F"/>
    <w:rsid w:val="008A434A"/>
    <w:rsid w:val="008A4406"/>
    <w:rsid w:val="008A4407"/>
    <w:rsid w:val="008A4AD4"/>
    <w:rsid w:val="008A4E53"/>
    <w:rsid w:val="008A5209"/>
    <w:rsid w:val="008A5E86"/>
    <w:rsid w:val="008A6034"/>
    <w:rsid w:val="008A66FC"/>
    <w:rsid w:val="008A69D4"/>
    <w:rsid w:val="008A6D6F"/>
    <w:rsid w:val="008A6E71"/>
    <w:rsid w:val="008A7D90"/>
    <w:rsid w:val="008A7F16"/>
    <w:rsid w:val="008B0127"/>
    <w:rsid w:val="008B01EE"/>
    <w:rsid w:val="008B0D32"/>
    <w:rsid w:val="008B0E11"/>
    <w:rsid w:val="008B2AF0"/>
    <w:rsid w:val="008B2D45"/>
    <w:rsid w:val="008B2E24"/>
    <w:rsid w:val="008B3114"/>
    <w:rsid w:val="008B3E59"/>
    <w:rsid w:val="008B3FBA"/>
    <w:rsid w:val="008B4B34"/>
    <w:rsid w:val="008B51C5"/>
    <w:rsid w:val="008B5270"/>
    <w:rsid w:val="008B5791"/>
    <w:rsid w:val="008B5A96"/>
    <w:rsid w:val="008B6026"/>
    <w:rsid w:val="008B6802"/>
    <w:rsid w:val="008B6B0F"/>
    <w:rsid w:val="008B6B55"/>
    <w:rsid w:val="008B74AF"/>
    <w:rsid w:val="008B7CC3"/>
    <w:rsid w:val="008C177B"/>
    <w:rsid w:val="008C1F69"/>
    <w:rsid w:val="008C254F"/>
    <w:rsid w:val="008C297E"/>
    <w:rsid w:val="008C3114"/>
    <w:rsid w:val="008C3691"/>
    <w:rsid w:val="008C3D1F"/>
    <w:rsid w:val="008C4028"/>
    <w:rsid w:val="008C4A94"/>
    <w:rsid w:val="008C6B7C"/>
    <w:rsid w:val="008C6B8D"/>
    <w:rsid w:val="008C7016"/>
    <w:rsid w:val="008C74C8"/>
    <w:rsid w:val="008C7640"/>
    <w:rsid w:val="008C79ED"/>
    <w:rsid w:val="008D095E"/>
    <w:rsid w:val="008D1065"/>
    <w:rsid w:val="008D112F"/>
    <w:rsid w:val="008D1342"/>
    <w:rsid w:val="008D1B40"/>
    <w:rsid w:val="008D2952"/>
    <w:rsid w:val="008D2A6F"/>
    <w:rsid w:val="008D2FAD"/>
    <w:rsid w:val="008D3064"/>
    <w:rsid w:val="008D333F"/>
    <w:rsid w:val="008D36D3"/>
    <w:rsid w:val="008D3A61"/>
    <w:rsid w:val="008D3C5F"/>
    <w:rsid w:val="008D3F05"/>
    <w:rsid w:val="008D3F87"/>
    <w:rsid w:val="008D453F"/>
    <w:rsid w:val="008D4D28"/>
    <w:rsid w:val="008D4D8B"/>
    <w:rsid w:val="008D4FD4"/>
    <w:rsid w:val="008D529C"/>
    <w:rsid w:val="008D5544"/>
    <w:rsid w:val="008D564C"/>
    <w:rsid w:val="008D589E"/>
    <w:rsid w:val="008D58AD"/>
    <w:rsid w:val="008D67A5"/>
    <w:rsid w:val="008D70AC"/>
    <w:rsid w:val="008D755C"/>
    <w:rsid w:val="008D7691"/>
    <w:rsid w:val="008D79A4"/>
    <w:rsid w:val="008E08FF"/>
    <w:rsid w:val="008E0AB1"/>
    <w:rsid w:val="008E167D"/>
    <w:rsid w:val="008E27E2"/>
    <w:rsid w:val="008E28D9"/>
    <w:rsid w:val="008E2993"/>
    <w:rsid w:val="008E2C00"/>
    <w:rsid w:val="008E3399"/>
    <w:rsid w:val="008E3AD1"/>
    <w:rsid w:val="008E4FE8"/>
    <w:rsid w:val="008E51BB"/>
    <w:rsid w:val="008E544A"/>
    <w:rsid w:val="008E55F2"/>
    <w:rsid w:val="008E61ED"/>
    <w:rsid w:val="008E62C5"/>
    <w:rsid w:val="008E642C"/>
    <w:rsid w:val="008E6A57"/>
    <w:rsid w:val="008E715C"/>
    <w:rsid w:val="008E72B5"/>
    <w:rsid w:val="008E7B6A"/>
    <w:rsid w:val="008E7E36"/>
    <w:rsid w:val="008F0265"/>
    <w:rsid w:val="008F0563"/>
    <w:rsid w:val="008F06F1"/>
    <w:rsid w:val="008F0772"/>
    <w:rsid w:val="008F12B0"/>
    <w:rsid w:val="008F1B8C"/>
    <w:rsid w:val="008F1C6D"/>
    <w:rsid w:val="008F2837"/>
    <w:rsid w:val="008F303E"/>
    <w:rsid w:val="008F3082"/>
    <w:rsid w:val="008F31D0"/>
    <w:rsid w:val="008F3447"/>
    <w:rsid w:val="008F39FF"/>
    <w:rsid w:val="008F3A2F"/>
    <w:rsid w:val="008F3AEE"/>
    <w:rsid w:val="008F3B18"/>
    <w:rsid w:val="008F3D6A"/>
    <w:rsid w:val="008F3E7E"/>
    <w:rsid w:val="008F3EE5"/>
    <w:rsid w:val="008F458F"/>
    <w:rsid w:val="008F4B2E"/>
    <w:rsid w:val="008F634D"/>
    <w:rsid w:val="008F6818"/>
    <w:rsid w:val="008F68F4"/>
    <w:rsid w:val="008F6926"/>
    <w:rsid w:val="008F696B"/>
    <w:rsid w:val="008F6AA5"/>
    <w:rsid w:val="008F6BE7"/>
    <w:rsid w:val="008F6EBC"/>
    <w:rsid w:val="008F7290"/>
    <w:rsid w:val="008F7657"/>
    <w:rsid w:val="008F770C"/>
    <w:rsid w:val="008F7800"/>
    <w:rsid w:val="008F7DFA"/>
    <w:rsid w:val="008F7F0F"/>
    <w:rsid w:val="009000ED"/>
    <w:rsid w:val="009002C6"/>
    <w:rsid w:val="009004E5"/>
    <w:rsid w:val="00900A28"/>
    <w:rsid w:val="009012BF"/>
    <w:rsid w:val="00901DCF"/>
    <w:rsid w:val="009027DC"/>
    <w:rsid w:val="009028E2"/>
    <w:rsid w:val="00903BE7"/>
    <w:rsid w:val="00903CA6"/>
    <w:rsid w:val="0090484F"/>
    <w:rsid w:val="0090491B"/>
    <w:rsid w:val="00904B45"/>
    <w:rsid w:val="00904B4F"/>
    <w:rsid w:val="00905AC1"/>
    <w:rsid w:val="00905D48"/>
    <w:rsid w:val="00905DD3"/>
    <w:rsid w:val="0090688A"/>
    <w:rsid w:val="009079FF"/>
    <w:rsid w:val="00907D05"/>
    <w:rsid w:val="00907D69"/>
    <w:rsid w:val="00910D7F"/>
    <w:rsid w:val="009124AE"/>
    <w:rsid w:val="00912518"/>
    <w:rsid w:val="00912AD3"/>
    <w:rsid w:val="00912B05"/>
    <w:rsid w:val="00912B6D"/>
    <w:rsid w:val="00912D61"/>
    <w:rsid w:val="009135A7"/>
    <w:rsid w:val="00913B7B"/>
    <w:rsid w:val="00913FD7"/>
    <w:rsid w:val="00914565"/>
    <w:rsid w:val="00914FA4"/>
    <w:rsid w:val="00915465"/>
    <w:rsid w:val="009157C7"/>
    <w:rsid w:val="00915D38"/>
    <w:rsid w:val="009160A5"/>
    <w:rsid w:val="009164DE"/>
    <w:rsid w:val="00916937"/>
    <w:rsid w:val="00917141"/>
    <w:rsid w:val="00917BB0"/>
    <w:rsid w:val="00917E16"/>
    <w:rsid w:val="0092086A"/>
    <w:rsid w:val="00920B1A"/>
    <w:rsid w:val="00920DB1"/>
    <w:rsid w:val="00921449"/>
    <w:rsid w:val="00922617"/>
    <w:rsid w:val="00922B94"/>
    <w:rsid w:val="00922BE9"/>
    <w:rsid w:val="0092313C"/>
    <w:rsid w:val="00923233"/>
    <w:rsid w:val="0092334E"/>
    <w:rsid w:val="0092343B"/>
    <w:rsid w:val="009238E3"/>
    <w:rsid w:val="0092399E"/>
    <w:rsid w:val="009240C4"/>
    <w:rsid w:val="00924BB7"/>
    <w:rsid w:val="00924CE0"/>
    <w:rsid w:val="00925699"/>
    <w:rsid w:val="0092595C"/>
    <w:rsid w:val="00925EA1"/>
    <w:rsid w:val="00925F2F"/>
    <w:rsid w:val="009263DD"/>
    <w:rsid w:val="00930321"/>
    <w:rsid w:val="00930680"/>
    <w:rsid w:val="00931BDD"/>
    <w:rsid w:val="00931C30"/>
    <w:rsid w:val="00932CA3"/>
    <w:rsid w:val="00933640"/>
    <w:rsid w:val="00933947"/>
    <w:rsid w:val="009346A6"/>
    <w:rsid w:val="0093522F"/>
    <w:rsid w:val="00935689"/>
    <w:rsid w:val="009361FF"/>
    <w:rsid w:val="00936853"/>
    <w:rsid w:val="00936F32"/>
    <w:rsid w:val="00937EC5"/>
    <w:rsid w:val="00940214"/>
    <w:rsid w:val="0094064A"/>
    <w:rsid w:val="009410C9"/>
    <w:rsid w:val="00942680"/>
    <w:rsid w:val="00943199"/>
    <w:rsid w:val="009438DC"/>
    <w:rsid w:val="00943B83"/>
    <w:rsid w:val="0094417F"/>
    <w:rsid w:val="00944449"/>
    <w:rsid w:val="00944B43"/>
    <w:rsid w:val="00944E5E"/>
    <w:rsid w:val="00945AC4"/>
    <w:rsid w:val="00946160"/>
    <w:rsid w:val="009461D1"/>
    <w:rsid w:val="00946524"/>
    <w:rsid w:val="00946C54"/>
    <w:rsid w:val="00946E2C"/>
    <w:rsid w:val="009471DD"/>
    <w:rsid w:val="00947333"/>
    <w:rsid w:val="009477D8"/>
    <w:rsid w:val="00950C93"/>
    <w:rsid w:val="00951323"/>
    <w:rsid w:val="009513DF"/>
    <w:rsid w:val="0095189D"/>
    <w:rsid w:val="00952551"/>
    <w:rsid w:val="00952BE8"/>
    <w:rsid w:val="00952DA7"/>
    <w:rsid w:val="0095322B"/>
    <w:rsid w:val="00953729"/>
    <w:rsid w:val="00954233"/>
    <w:rsid w:val="00954687"/>
    <w:rsid w:val="0095478B"/>
    <w:rsid w:val="00954E5F"/>
    <w:rsid w:val="00955DE4"/>
    <w:rsid w:val="00956401"/>
    <w:rsid w:val="009568EF"/>
    <w:rsid w:val="00956BEB"/>
    <w:rsid w:val="00956C55"/>
    <w:rsid w:val="00957015"/>
    <w:rsid w:val="00957801"/>
    <w:rsid w:val="00957C75"/>
    <w:rsid w:val="00957E28"/>
    <w:rsid w:val="00960294"/>
    <w:rsid w:val="009605C5"/>
    <w:rsid w:val="00960971"/>
    <w:rsid w:val="0096098C"/>
    <w:rsid w:val="00960D71"/>
    <w:rsid w:val="00961276"/>
    <w:rsid w:val="00961C8B"/>
    <w:rsid w:val="00962271"/>
    <w:rsid w:val="0096237F"/>
    <w:rsid w:val="00962A4D"/>
    <w:rsid w:val="00962C49"/>
    <w:rsid w:val="00962EB3"/>
    <w:rsid w:val="00963121"/>
    <w:rsid w:val="009631B4"/>
    <w:rsid w:val="0096366D"/>
    <w:rsid w:val="009636AC"/>
    <w:rsid w:val="00963D58"/>
    <w:rsid w:val="009647B7"/>
    <w:rsid w:val="009653BF"/>
    <w:rsid w:val="00965B4D"/>
    <w:rsid w:val="00965BB9"/>
    <w:rsid w:val="00966280"/>
    <w:rsid w:val="00966895"/>
    <w:rsid w:val="00966920"/>
    <w:rsid w:val="00966C01"/>
    <w:rsid w:val="00966D0B"/>
    <w:rsid w:val="00966F12"/>
    <w:rsid w:val="00966F1F"/>
    <w:rsid w:val="00966F78"/>
    <w:rsid w:val="00967A6C"/>
    <w:rsid w:val="009700F5"/>
    <w:rsid w:val="0097079C"/>
    <w:rsid w:val="00970AEC"/>
    <w:rsid w:val="00970F0C"/>
    <w:rsid w:val="00971681"/>
    <w:rsid w:val="00971F61"/>
    <w:rsid w:val="00972030"/>
    <w:rsid w:val="00972279"/>
    <w:rsid w:val="009735FA"/>
    <w:rsid w:val="00973A19"/>
    <w:rsid w:val="00973BE1"/>
    <w:rsid w:val="009751DC"/>
    <w:rsid w:val="009751FC"/>
    <w:rsid w:val="0097579E"/>
    <w:rsid w:val="00975B64"/>
    <w:rsid w:val="009767CC"/>
    <w:rsid w:val="0097710B"/>
    <w:rsid w:val="009771E6"/>
    <w:rsid w:val="00977F54"/>
    <w:rsid w:val="00980111"/>
    <w:rsid w:val="0098022E"/>
    <w:rsid w:val="0098079E"/>
    <w:rsid w:val="00980AF1"/>
    <w:rsid w:val="0098108A"/>
    <w:rsid w:val="00981820"/>
    <w:rsid w:val="0098195C"/>
    <w:rsid w:val="00981BC4"/>
    <w:rsid w:val="009822A0"/>
    <w:rsid w:val="00982785"/>
    <w:rsid w:val="009828CF"/>
    <w:rsid w:val="009829E3"/>
    <w:rsid w:val="00983127"/>
    <w:rsid w:val="0098317E"/>
    <w:rsid w:val="00983445"/>
    <w:rsid w:val="00983569"/>
    <w:rsid w:val="009837B2"/>
    <w:rsid w:val="0098550F"/>
    <w:rsid w:val="00985A94"/>
    <w:rsid w:val="00985DFB"/>
    <w:rsid w:val="00985EF6"/>
    <w:rsid w:val="009868EC"/>
    <w:rsid w:val="00987046"/>
    <w:rsid w:val="00987339"/>
    <w:rsid w:val="009873D8"/>
    <w:rsid w:val="00987B0D"/>
    <w:rsid w:val="00987EE6"/>
    <w:rsid w:val="00990587"/>
    <w:rsid w:val="009914E9"/>
    <w:rsid w:val="0099199F"/>
    <w:rsid w:val="00992164"/>
    <w:rsid w:val="00992206"/>
    <w:rsid w:val="009922B3"/>
    <w:rsid w:val="00992350"/>
    <w:rsid w:val="0099244F"/>
    <w:rsid w:val="00992855"/>
    <w:rsid w:val="00993558"/>
    <w:rsid w:val="00993E6B"/>
    <w:rsid w:val="00994555"/>
    <w:rsid w:val="009945DF"/>
    <w:rsid w:val="00994833"/>
    <w:rsid w:val="00995141"/>
    <w:rsid w:val="0099530B"/>
    <w:rsid w:val="009959A7"/>
    <w:rsid w:val="00995BB9"/>
    <w:rsid w:val="009964CB"/>
    <w:rsid w:val="0099677C"/>
    <w:rsid w:val="00996E15"/>
    <w:rsid w:val="00996FD6"/>
    <w:rsid w:val="009977CE"/>
    <w:rsid w:val="009A2290"/>
    <w:rsid w:val="009A2491"/>
    <w:rsid w:val="009A25F2"/>
    <w:rsid w:val="009A2C93"/>
    <w:rsid w:val="009A2D65"/>
    <w:rsid w:val="009A2EDC"/>
    <w:rsid w:val="009A30C6"/>
    <w:rsid w:val="009A3461"/>
    <w:rsid w:val="009A38FB"/>
    <w:rsid w:val="009A3F96"/>
    <w:rsid w:val="009A4305"/>
    <w:rsid w:val="009A486F"/>
    <w:rsid w:val="009A4DC5"/>
    <w:rsid w:val="009A5085"/>
    <w:rsid w:val="009A55B4"/>
    <w:rsid w:val="009A6676"/>
    <w:rsid w:val="009A6AB9"/>
    <w:rsid w:val="009A6B5B"/>
    <w:rsid w:val="009A6C01"/>
    <w:rsid w:val="009A6F5A"/>
    <w:rsid w:val="009A7254"/>
    <w:rsid w:val="009A7768"/>
    <w:rsid w:val="009B07CF"/>
    <w:rsid w:val="009B08E6"/>
    <w:rsid w:val="009B12AA"/>
    <w:rsid w:val="009B1304"/>
    <w:rsid w:val="009B1520"/>
    <w:rsid w:val="009B17BE"/>
    <w:rsid w:val="009B180C"/>
    <w:rsid w:val="009B246D"/>
    <w:rsid w:val="009B2A51"/>
    <w:rsid w:val="009B2AA5"/>
    <w:rsid w:val="009B3974"/>
    <w:rsid w:val="009B3E1B"/>
    <w:rsid w:val="009B41CA"/>
    <w:rsid w:val="009B4309"/>
    <w:rsid w:val="009B5EBA"/>
    <w:rsid w:val="009B5FBC"/>
    <w:rsid w:val="009B5FDE"/>
    <w:rsid w:val="009B5FFF"/>
    <w:rsid w:val="009B612B"/>
    <w:rsid w:val="009B7284"/>
    <w:rsid w:val="009B7A31"/>
    <w:rsid w:val="009B7A34"/>
    <w:rsid w:val="009B7E15"/>
    <w:rsid w:val="009B7E37"/>
    <w:rsid w:val="009B7F13"/>
    <w:rsid w:val="009C131B"/>
    <w:rsid w:val="009C2C9B"/>
    <w:rsid w:val="009C35DE"/>
    <w:rsid w:val="009C36D3"/>
    <w:rsid w:val="009C4F91"/>
    <w:rsid w:val="009C5146"/>
    <w:rsid w:val="009C56BF"/>
    <w:rsid w:val="009C5FC4"/>
    <w:rsid w:val="009C60F4"/>
    <w:rsid w:val="009C685B"/>
    <w:rsid w:val="009C6BBC"/>
    <w:rsid w:val="009C71C2"/>
    <w:rsid w:val="009C7781"/>
    <w:rsid w:val="009C7932"/>
    <w:rsid w:val="009C7F56"/>
    <w:rsid w:val="009D238C"/>
    <w:rsid w:val="009D2490"/>
    <w:rsid w:val="009D392B"/>
    <w:rsid w:val="009D3AA7"/>
    <w:rsid w:val="009D3AE1"/>
    <w:rsid w:val="009D3C84"/>
    <w:rsid w:val="009D4773"/>
    <w:rsid w:val="009D4BEA"/>
    <w:rsid w:val="009D51FC"/>
    <w:rsid w:val="009D5EDE"/>
    <w:rsid w:val="009D6CA2"/>
    <w:rsid w:val="009D6D10"/>
    <w:rsid w:val="009D6F87"/>
    <w:rsid w:val="009D75DE"/>
    <w:rsid w:val="009D7E7A"/>
    <w:rsid w:val="009E0BEB"/>
    <w:rsid w:val="009E1FF6"/>
    <w:rsid w:val="009E2590"/>
    <w:rsid w:val="009E27C4"/>
    <w:rsid w:val="009E28E6"/>
    <w:rsid w:val="009E3775"/>
    <w:rsid w:val="009E3965"/>
    <w:rsid w:val="009E3C05"/>
    <w:rsid w:val="009E40C6"/>
    <w:rsid w:val="009E4874"/>
    <w:rsid w:val="009E4C72"/>
    <w:rsid w:val="009E6341"/>
    <w:rsid w:val="009E6609"/>
    <w:rsid w:val="009E6750"/>
    <w:rsid w:val="009E6A69"/>
    <w:rsid w:val="009E77CA"/>
    <w:rsid w:val="009E7D40"/>
    <w:rsid w:val="009E7DC4"/>
    <w:rsid w:val="009E7E7C"/>
    <w:rsid w:val="009E7EA5"/>
    <w:rsid w:val="009F05F2"/>
    <w:rsid w:val="009F0954"/>
    <w:rsid w:val="009F09A5"/>
    <w:rsid w:val="009F16DC"/>
    <w:rsid w:val="009F1BD0"/>
    <w:rsid w:val="009F1DCB"/>
    <w:rsid w:val="009F24CD"/>
    <w:rsid w:val="009F2503"/>
    <w:rsid w:val="009F275C"/>
    <w:rsid w:val="009F2C7F"/>
    <w:rsid w:val="009F2D58"/>
    <w:rsid w:val="009F30C9"/>
    <w:rsid w:val="009F384C"/>
    <w:rsid w:val="009F42AB"/>
    <w:rsid w:val="009F4B6B"/>
    <w:rsid w:val="009F58F6"/>
    <w:rsid w:val="009F64DF"/>
    <w:rsid w:val="009F6820"/>
    <w:rsid w:val="009F688D"/>
    <w:rsid w:val="009F713E"/>
    <w:rsid w:val="009F76B5"/>
    <w:rsid w:val="009F7E54"/>
    <w:rsid w:val="00A003BD"/>
    <w:rsid w:val="00A00964"/>
    <w:rsid w:val="00A00EE6"/>
    <w:rsid w:val="00A00F5A"/>
    <w:rsid w:val="00A01B01"/>
    <w:rsid w:val="00A01C97"/>
    <w:rsid w:val="00A01DD9"/>
    <w:rsid w:val="00A0284D"/>
    <w:rsid w:val="00A033EC"/>
    <w:rsid w:val="00A034F3"/>
    <w:rsid w:val="00A0376E"/>
    <w:rsid w:val="00A047A8"/>
    <w:rsid w:val="00A05072"/>
    <w:rsid w:val="00A05288"/>
    <w:rsid w:val="00A05732"/>
    <w:rsid w:val="00A058EF"/>
    <w:rsid w:val="00A05C6D"/>
    <w:rsid w:val="00A0639F"/>
    <w:rsid w:val="00A0684B"/>
    <w:rsid w:val="00A07419"/>
    <w:rsid w:val="00A07458"/>
    <w:rsid w:val="00A07A91"/>
    <w:rsid w:val="00A07D2F"/>
    <w:rsid w:val="00A10190"/>
    <w:rsid w:val="00A10CA7"/>
    <w:rsid w:val="00A10D63"/>
    <w:rsid w:val="00A11229"/>
    <w:rsid w:val="00A115F2"/>
    <w:rsid w:val="00A11D7B"/>
    <w:rsid w:val="00A11E94"/>
    <w:rsid w:val="00A122BB"/>
    <w:rsid w:val="00A122EF"/>
    <w:rsid w:val="00A12A20"/>
    <w:rsid w:val="00A12CB1"/>
    <w:rsid w:val="00A13DF7"/>
    <w:rsid w:val="00A13E18"/>
    <w:rsid w:val="00A13F55"/>
    <w:rsid w:val="00A14422"/>
    <w:rsid w:val="00A144F6"/>
    <w:rsid w:val="00A145B6"/>
    <w:rsid w:val="00A1480A"/>
    <w:rsid w:val="00A14AEE"/>
    <w:rsid w:val="00A14B53"/>
    <w:rsid w:val="00A1544E"/>
    <w:rsid w:val="00A155AC"/>
    <w:rsid w:val="00A16052"/>
    <w:rsid w:val="00A168F3"/>
    <w:rsid w:val="00A16B6A"/>
    <w:rsid w:val="00A1752C"/>
    <w:rsid w:val="00A175CD"/>
    <w:rsid w:val="00A176F4"/>
    <w:rsid w:val="00A177D6"/>
    <w:rsid w:val="00A178B6"/>
    <w:rsid w:val="00A17CC2"/>
    <w:rsid w:val="00A201BE"/>
    <w:rsid w:val="00A201C9"/>
    <w:rsid w:val="00A2039E"/>
    <w:rsid w:val="00A20F6C"/>
    <w:rsid w:val="00A21149"/>
    <w:rsid w:val="00A21C64"/>
    <w:rsid w:val="00A22752"/>
    <w:rsid w:val="00A22799"/>
    <w:rsid w:val="00A22828"/>
    <w:rsid w:val="00A22C38"/>
    <w:rsid w:val="00A22CF0"/>
    <w:rsid w:val="00A22D88"/>
    <w:rsid w:val="00A22FE0"/>
    <w:rsid w:val="00A230C5"/>
    <w:rsid w:val="00A23417"/>
    <w:rsid w:val="00A2360E"/>
    <w:rsid w:val="00A23C55"/>
    <w:rsid w:val="00A2433F"/>
    <w:rsid w:val="00A24365"/>
    <w:rsid w:val="00A245F0"/>
    <w:rsid w:val="00A24B43"/>
    <w:rsid w:val="00A25C8C"/>
    <w:rsid w:val="00A26274"/>
    <w:rsid w:val="00A2657D"/>
    <w:rsid w:val="00A26653"/>
    <w:rsid w:val="00A268B0"/>
    <w:rsid w:val="00A2698C"/>
    <w:rsid w:val="00A27740"/>
    <w:rsid w:val="00A27CFE"/>
    <w:rsid w:val="00A30158"/>
    <w:rsid w:val="00A30219"/>
    <w:rsid w:val="00A3094B"/>
    <w:rsid w:val="00A319AE"/>
    <w:rsid w:val="00A31D48"/>
    <w:rsid w:val="00A31ED4"/>
    <w:rsid w:val="00A32E62"/>
    <w:rsid w:val="00A331B6"/>
    <w:rsid w:val="00A333A3"/>
    <w:rsid w:val="00A342EF"/>
    <w:rsid w:val="00A3531A"/>
    <w:rsid w:val="00A356B6"/>
    <w:rsid w:val="00A35C5E"/>
    <w:rsid w:val="00A364D0"/>
    <w:rsid w:val="00A3661A"/>
    <w:rsid w:val="00A366BD"/>
    <w:rsid w:val="00A368E5"/>
    <w:rsid w:val="00A37003"/>
    <w:rsid w:val="00A37073"/>
    <w:rsid w:val="00A3730F"/>
    <w:rsid w:val="00A37A10"/>
    <w:rsid w:val="00A4054F"/>
    <w:rsid w:val="00A40891"/>
    <w:rsid w:val="00A4119C"/>
    <w:rsid w:val="00A4143B"/>
    <w:rsid w:val="00A41582"/>
    <w:rsid w:val="00A41DA9"/>
    <w:rsid w:val="00A41EEB"/>
    <w:rsid w:val="00A420D7"/>
    <w:rsid w:val="00A42409"/>
    <w:rsid w:val="00A42940"/>
    <w:rsid w:val="00A42D18"/>
    <w:rsid w:val="00A43D68"/>
    <w:rsid w:val="00A44401"/>
    <w:rsid w:val="00A44C01"/>
    <w:rsid w:val="00A45BD3"/>
    <w:rsid w:val="00A45D9C"/>
    <w:rsid w:val="00A4772E"/>
    <w:rsid w:val="00A50240"/>
    <w:rsid w:val="00A50E80"/>
    <w:rsid w:val="00A50FCD"/>
    <w:rsid w:val="00A5101A"/>
    <w:rsid w:val="00A516B9"/>
    <w:rsid w:val="00A51CE3"/>
    <w:rsid w:val="00A52E3A"/>
    <w:rsid w:val="00A537B0"/>
    <w:rsid w:val="00A53A8F"/>
    <w:rsid w:val="00A54452"/>
    <w:rsid w:val="00A54C6C"/>
    <w:rsid w:val="00A54D75"/>
    <w:rsid w:val="00A55700"/>
    <w:rsid w:val="00A557EB"/>
    <w:rsid w:val="00A55BA6"/>
    <w:rsid w:val="00A56357"/>
    <w:rsid w:val="00A56D12"/>
    <w:rsid w:val="00A56D83"/>
    <w:rsid w:val="00A56DCD"/>
    <w:rsid w:val="00A572A3"/>
    <w:rsid w:val="00A60149"/>
    <w:rsid w:val="00A6034B"/>
    <w:rsid w:val="00A60A81"/>
    <w:rsid w:val="00A61030"/>
    <w:rsid w:val="00A610FC"/>
    <w:rsid w:val="00A6121B"/>
    <w:rsid w:val="00A6137F"/>
    <w:rsid w:val="00A6145B"/>
    <w:rsid w:val="00A61BC9"/>
    <w:rsid w:val="00A61E9C"/>
    <w:rsid w:val="00A61F51"/>
    <w:rsid w:val="00A623C2"/>
    <w:rsid w:val="00A62F40"/>
    <w:rsid w:val="00A63526"/>
    <w:rsid w:val="00A635B4"/>
    <w:rsid w:val="00A63709"/>
    <w:rsid w:val="00A6378A"/>
    <w:rsid w:val="00A65292"/>
    <w:rsid w:val="00A656D0"/>
    <w:rsid w:val="00A6574B"/>
    <w:rsid w:val="00A657F8"/>
    <w:rsid w:val="00A665CF"/>
    <w:rsid w:val="00A6726E"/>
    <w:rsid w:val="00A67784"/>
    <w:rsid w:val="00A67DBC"/>
    <w:rsid w:val="00A67FD2"/>
    <w:rsid w:val="00A70E02"/>
    <w:rsid w:val="00A70FA8"/>
    <w:rsid w:val="00A71267"/>
    <w:rsid w:val="00A71B37"/>
    <w:rsid w:val="00A72175"/>
    <w:rsid w:val="00A7245F"/>
    <w:rsid w:val="00A72B23"/>
    <w:rsid w:val="00A72FEE"/>
    <w:rsid w:val="00A73210"/>
    <w:rsid w:val="00A7335A"/>
    <w:rsid w:val="00A7396C"/>
    <w:rsid w:val="00A73C7D"/>
    <w:rsid w:val="00A7401F"/>
    <w:rsid w:val="00A742FC"/>
    <w:rsid w:val="00A74580"/>
    <w:rsid w:val="00A750EC"/>
    <w:rsid w:val="00A75689"/>
    <w:rsid w:val="00A75E80"/>
    <w:rsid w:val="00A75F9A"/>
    <w:rsid w:val="00A76D39"/>
    <w:rsid w:val="00A77092"/>
    <w:rsid w:val="00A77208"/>
    <w:rsid w:val="00A77856"/>
    <w:rsid w:val="00A77B58"/>
    <w:rsid w:val="00A77C07"/>
    <w:rsid w:val="00A80904"/>
    <w:rsid w:val="00A81107"/>
    <w:rsid w:val="00A8122E"/>
    <w:rsid w:val="00A81530"/>
    <w:rsid w:val="00A8171F"/>
    <w:rsid w:val="00A820C8"/>
    <w:rsid w:val="00A821E1"/>
    <w:rsid w:val="00A8243C"/>
    <w:rsid w:val="00A824EE"/>
    <w:rsid w:val="00A8276F"/>
    <w:rsid w:val="00A833ED"/>
    <w:rsid w:val="00A834AC"/>
    <w:rsid w:val="00A836EF"/>
    <w:rsid w:val="00A83BD2"/>
    <w:rsid w:val="00A83D53"/>
    <w:rsid w:val="00A8401B"/>
    <w:rsid w:val="00A84990"/>
    <w:rsid w:val="00A84C46"/>
    <w:rsid w:val="00A8587B"/>
    <w:rsid w:val="00A85DD6"/>
    <w:rsid w:val="00A86109"/>
    <w:rsid w:val="00A86139"/>
    <w:rsid w:val="00A864ED"/>
    <w:rsid w:val="00A87116"/>
    <w:rsid w:val="00A871A3"/>
    <w:rsid w:val="00A8745A"/>
    <w:rsid w:val="00A875A5"/>
    <w:rsid w:val="00A878BB"/>
    <w:rsid w:val="00A87BB0"/>
    <w:rsid w:val="00A910F5"/>
    <w:rsid w:val="00A9115C"/>
    <w:rsid w:val="00A925DC"/>
    <w:rsid w:val="00A92735"/>
    <w:rsid w:val="00A92D00"/>
    <w:rsid w:val="00A92EFE"/>
    <w:rsid w:val="00A938C3"/>
    <w:rsid w:val="00A941C3"/>
    <w:rsid w:val="00A94717"/>
    <w:rsid w:val="00A94876"/>
    <w:rsid w:val="00A94C2D"/>
    <w:rsid w:val="00A95542"/>
    <w:rsid w:val="00A95AF9"/>
    <w:rsid w:val="00A95F44"/>
    <w:rsid w:val="00A965A0"/>
    <w:rsid w:val="00A96687"/>
    <w:rsid w:val="00A968C1"/>
    <w:rsid w:val="00A96D2C"/>
    <w:rsid w:val="00A96F83"/>
    <w:rsid w:val="00A9703D"/>
    <w:rsid w:val="00A97162"/>
    <w:rsid w:val="00A9733F"/>
    <w:rsid w:val="00A97DD7"/>
    <w:rsid w:val="00A97F97"/>
    <w:rsid w:val="00AA0DA2"/>
    <w:rsid w:val="00AA14DA"/>
    <w:rsid w:val="00AA1F1B"/>
    <w:rsid w:val="00AA26F6"/>
    <w:rsid w:val="00AA2EBE"/>
    <w:rsid w:val="00AA408B"/>
    <w:rsid w:val="00AA4823"/>
    <w:rsid w:val="00AA5060"/>
    <w:rsid w:val="00AA5149"/>
    <w:rsid w:val="00AA5592"/>
    <w:rsid w:val="00AA58BC"/>
    <w:rsid w:val="00AA5B1D"/>
    <w:rsid w:val="00AA656B"/>
    <w:rsid w:val="00AA6B77"/>
    <w:rsid w:val="00AA703C"/>
    <w:rsid w:val="00AA7060"/>
    <w:rsid w:val="00AA708A"/>
    <w:rsid w:val="00AA7C46"/>
    <w:rsid w:val="00AA7F7D"/>
    <w:rsid w:val="00AB03B9"/>
    <w:rsid w:val="00AB0545"/>
    <w:rsid w:val="00AB10F9"/>
    <w:rsid w:val="00AB1F2F"/>
    <w:rsid w:val="00AB21D7"/>
    <w:rsid w:val="00AB2B2C"/>
    <w:rsid w:val="00AB2F7E"/>
    <w:rsid w:val="00AB3CF4"/>
    <w:rsid w:val="00AB423C"/>
    <w:rsid w:val="00AB43F5"/>
    <w:rsid w:val="00AB524A"/>
    <w:rsid w:val="00AB5282"/>
    <w:rsid w:val="00AB5502"/>
    <w:rsid w:val="00AB5C35"/>
    <w:rsid w:val="00AB6241"/>
    <w:rsid w:val="00AB6407"/>
    <w:rsid w:val="00AB671D"/>
    <w:rsid w:val="00AB69E1"/>
    <w:rsid w:val="00AB76A4"/>
    <w:rsid w:val="00AB7790"/>
    <w:rsid w:val="00AB7807"/>
    <w:rsid w:val="00AB7EDE"/>
    <w:rsid w:val="00AC0176"/>
    <w:rsid w:val="00AC033B"/>
    <w:rsid w:val="00AC0C50"/>
    <w:rsid w:val="00AC103C"/>
    <w:rsid w:val="00AC11C3"/>
    <w:rsid w:val="00AC178E"/>
    <w:rsid w:val="00AC1DB0"/>
    <w:rsid w:val="00AC2583"/>
    <w:rsid w:val="00AC282A"/>
    <w:rsid w:val="00AC3262"/>
    <w:rsid w:val="00AC38C5"/>
    <w:rsid w:val="00AC39D6"/>
    <w:rsid w:val="00AC4548"/>
    <w:rsid w:val="00AC4862"/>
    <w:rsid w:val="00AC4AE3"/>
    <w:rsid w:val="00AC4B80"/>
    <w:rsid w:val="00AC4E3D"/>
    <w:rsid w:val="00AC4EFF"/>
    <w:rsid w:val="00AC533B"/>
    <w:rsid w:val="00AC5695"/>
    <w:rsid w:val="00AC5BC3"/>
    <w:rsid w:val="00AC5C09"/>
    <w:rsid w:val="00AC7FB4"/>
    <w:rsid w:val="00AD01F8"/>
    <w:rsid w:val="00AD024C"/>
    <w:rsid w:val="00AD06F5"/>
    <w:rsid w:val="00AD0A37"/>
    <w:rsid w:val="00AD0C78"/>
    <w:rsid w:val="00AD1223"/>
    <w:rsid w:val="00AD15F1"/>
    <w:rsid w:val="00AD1CE0"/>
    <w:rsid w:val="00AD23FE"/>
    <w:rsid w:val="00AD2AE4"/>
    <w:rsid w:val="00AD35CC"/>
    <w:rsid w:val="00AD3ABB"/>
    <w:rsid w:val="00AD3DE2"/>
    <w:rsid w:val="00AD4647"/>
    <w:rsid w:val="00AD4C04"/>
    <w:rsid w:val="00AD513C"/>
    <w:rsid w:val="00AD5590"/>
    <w:rsid w:val="00AD5F01"/>
    <w:rsid w:val="00AD60C3"/>
    <w:rsid w:val="00AD61B8"/>
    <w:rsid w:val="00AD6369"/>
    <w:rsid w:val="00AD6414"/>
    <w:rsid w:val="00AD6734"/>
    <w:rsid w:val="00AD6781"/>
    <w:rsid w:val="00AD6CF7"/>
    <w:rsid w:val="00AD6E3D"/>
    <w:rsid w:val="00AD7A5C"/>
    <w:rsid w:val="00AD7B12"/>
    <w:rsid w:val="00AD7DB1"/>
    <w:rsid w:val="00AE0498"/>
    <w:rsid w:val="00AE0BCB"/>
    <w:rsid w:val="00AE0D55"/>
    <w:rsid w:val="00AE0FAC"/>
    <w:rsid w:val="00AE111A"/>
    <w:rsid w:val="00AE1906"/>
    <w:rsid w:val="00AE2D39"/>
    <w:rsid w:val="00AE35AE"/>
    <w:rsid w:val="00AE3B02"/>
    <w:rsid w:val="00AE3BB5"/>
    <w:rsid w:val="00AE3DEB"/>
    <w:rsid w:val="00AE4565"/>
    <w:rsid w:val="00AE481D"/>
    <w:rsid w:val="00AE5579"/>
    <w:rsid w:val="00AE566B"/>
    <w:rsid w:val="00AE584A"/>
    <w:rsid w:val="00AE58C5"/>
    <w:rsid w:val="00AE5A17"/>
    <w:rsid w:val="00AE5E66"/>
    <w:rsid w:val="00AE5E7C"/>
    <w:rsid w:val="00AE6650"/>
    <w:rsid w:val="00AE68A9"/>
    <w:rsid w:val="00AE6E08"/>
    <w:rsid w:val="00AE6F9E"/>
    <w:rsid w:val="00AE7556"/>
    <w:rsid w:val="00AE7588"/>
    <w:rsid w:val="00AE75D3"/>
    <w:rsid w:val="00AF0D54"/>
    <w:rsid w:val="00AF133E"/>
    <w:rsid w:val="00AF40CA"/>
    <w:rsid w:val="00AF48F1"/>
    <w:rsid w:val="00AF49E2"/>
    <w:rsid w:val="00AF4AFC"/>
    <w:rsid w:val="00AF512E"/>
    <w:rsid w:val="00AF5AA2"/>
    <w:rsid w:val="00AF5FDE"/>
    <w:rsid w:val="00AF6B92"/>
    <w:rsid w:val="00AF6E2E"/>
    <w:rsid w:val="00AF6F0E"/>
    <w:rsid w:val="00AF799F"/>
    <w:rsid w:val="00AF7A53"/>
    <w:rsid w:val="00B00248"/>
    <w:rsid w:val="00B00336"/>
    <w:rsid w:val="00B0048E"/>
    <w:rsid w:val="00B008E1"/>
    <w:rsid w:val="00B018CF"/>
    <w:rsid w:val="00B021D9"/>
    <w:rsid w:val="00B02231"/>
    <w:rsid w:val="00B025CE"/>
    <w:rsid w:val="00B029DC"/>
    <w:rsid w:val="00B02FC0"/>
    <w:rsid w:val="00B0397C"/>
    <w:rsid w:val="00B04293"/>
    <w:rsid w:val="00B048C6"/>
    <w:rsid w:val="00B049A3"/>
    <w:rsid w:val="00B04E68"/>
    <w:rsid w:val="00B04FBC"/>
    <w:rsid w:val="00B0541A"/>
    <w:rsid w:val="00B05577"/>
    <w:rsid w:val="00B05613"/>
    <w:rsid w:val="00B05A23"/>
    <w:rsid w:val="00B05DA2"/>
    <w:rsid w:val="00B05F8C"/>
    <w:rsid w:val="00B065B4"/>
    <w:rsid w:val="00B065C8"/>
    <w:rsid w:val="00B06D95"/>
    <w:rsid w:val="00B06DC5"/>
    <w:rsid w:val="00B06F59"/>
    <w:rsid w:val="00B0759C"/>
    <w:rsid w:val="00B07E5D"/>
    <w:rsid w:val="00B111D7"/>
    <w:rsid w:val="00B1199B"/>
    <w:rsid w:val="00B119E5"/>
    <w:rsid w:val="00B11B21"/>
    <w:rsid w:val="00B125CB"/>
    <w:rsid w:val="00B12F00"/>
    <w:rsid w:val="00B13012"/>
    <w:rsid w:val="00B13051"/>
    <w:rsid w:val="00B131C6"/>
    <w:rsid w:val="00B13BC7"/>
    <w:rsid w:val="00B13CEC"/>
    <w:rsid w:val="00B13FDF"/>
    <w:rsid w:val="00B145E2"/>
    <w:rsid w:val="00B14928"/>
    <w:rsid w:val="00B14D41"/>
    <w:rsid w:val="00B14ED4"/>
    <w:rsid w:val="00B15415"/>
    <w:rsid w:val="00B15868"/>
    <w:rsid w:val="00B158FA"/>
    <w:rsid w:val="00B16429"/>
    <w:rsid w:val="00B16E49"/>
    <w:rsid w:val="00B17324"/>
    <w:rsid w:val="00B178AD"/>
    <w:rsid w:val="00B20377"/>
    <w:rsid w:val="00B2089B"/>
    <w:rsid w:val="00B20A0E"/>
    <w:rsid w:val="00B20EDC"/>
    <w:rsid w:val="00B210F2"/>
    <w:rsid w:val="00B212CC"/>
    <w:rsid w:val="00B2137A"/>
    <w:rsid w:val="00B214A8"/>
    <w:rsid w:val="00B214C9"/>
    <w:rsid w:val="00B2164B"/>
    <w:rsid w:val="00B23593"/>
    <w:rsid w:val="00B24437"/>
    <w:rsid w:val="00B254FE"/>
    <w:rsid w:val="00B25AE9"/>
    <w:rsid w:val="00B25F42"/>
    <w:rsid w:val="00B2640C"/>
    <w:rsid w:val="00B26621"/>
    <w:rsid w:val="00B2783C"/>
    <w:rsid w:val="00B27AD1"/>
    <w:rsid w:val="00B27C94"/>
    <w:rsid w:val="00B3053F"/>
    <w:rsid w:val="00B31792"/>
    <w:rsid w:val="00B31876"/>
    <w:rsid w:val="00B319DD"/>
    <w:rsid w:val="00B31B7B"/>
    <w:rsid w:val="00B32277"/>
    <w:rsid w:val="00B32746"/>
    <w:rsid w:val="00B3309B"/>
    <w:rsid w:val="00B33302"/>
    <w:rsid w:val="00B3366C"/>
    <w:rsid w:val="00B33839"/>
    <w:rsid w:val="00B342A8"/>
    <w:rsid w:val="00B34B3D"/>
    <w:rsid w:val="00B34B85"/>
    <w:rsid w:val="00B34E1A"/>
    <w:rsid w:val="00B353D4"/>
    <w:rsid w:val="00B3545A"/>
    <w:rsid w:val="00B354A8"/>
    <w:rsid w:val="00B3578F"/>
    <w:rsid w:val="00B35B18"/>
    <w:rsid w:val="00B36CA9"/>
    <w:rsid w:val="00B36FE5"/>
    <w:rsid w:val="00B37246"/>
    <w:rsid w:val="00B3766B"/>
    <w:rsid w:val="00B37CB0"/>
    <w:rsid w:val="00B402FE"/>
    <w:rsid w:val="00B40738"/>
    <w:rsid w:val="00B4088D"/>
    <w:rsid w:val="00B40B2D"/>
    <w:rsid w:val="00B40E58"/>
    <w:rsid w:val="00B40E7B"/>
    <w:rsid w:val="00B4106E"/>
    <w:rsid w:val="00B41350"/>
    <w:rsid w:val="00B41768"/>
    <w:rsid w:val="00B41A1E"/>
    <w:rsid w:val="00B41A63"/>
    <w:rsid w:val="00B42050"/>
    <w:rsid w:val="00B420E9"/>
    <w:rsid w:val="00B42451"/>
    <w:rsid w:val="00B425A2"/>
    <w:rsid w:val="00B42A09"/>
    <w:rsid w:val="00B43246"/>
    <w:rsid w:val="00B43840"/>
    <w:rsid w:val="00B43FFA"/>
    <w:rsid w:val="00B44088"/>
    <w:rsid w:val="00B44DDA"/>
    <w:rsid w:val="00B4549A"/>
    <w:rsid w:val="00B45827"/>
    <w:rsid w:val="00B461BE"/>
    <w:rsid w:val="00B46440"/>
    <w:rsid w:val="00B475B9"/>
    <w:rsid w:val="00B50327"/>
    <w:rsid w:val="00B5058F"/>
    <w:rsid w:val="00B506F4"/>
    <w:rsid w:val="00B51073"/>
    <w:rsid w:val="00B5119F"/>
    <w:rsid w:val="00B51C52"/>
    <w:rsid w:val="00B51D8E"/>
    <w:rsid w:val="00B51DFD"/>
    <w:rsid w:val="00B52157"/>
    <w:rsid w:val="00B52991"/>
    <w:rsid w:val="00B5329F"/>
    <w:rsid w:val="00B53495"/>
    <w:rsid w:val="00B534DE"/>
    <w:rsid w:val="00B53F15"/>
    <w:rsid w:val="00B5447F"/>
    <w:rsid w:val="00B544A0"/>
    <w:rsid w:val="00B558D6"/>
    <w:rsid w:val="00B55958"/>
    <w:rsid w:val="00B5595A"/>
    <w:rsid w:val="00B56004"/>
    <w:rsid w:val="00B56309"/>
    <w:rsid w:val="00B565C4"/>
    <w:rsid w:val="00B56B6E"/>
    <w:rsid w:val="00B56D1A"/>
    <w:rsid w:val="00B5755A"/>
    <w:rsid w:val="00B57770"/>
    <w:rsid w:val="00B601DE"/>
    <w:rsid w:val="00B60312"/>
    <w:rsid w:val="00B60546"/>
    <w:rsid w:val="00B616EE"/>
    <w:rsid w:val="00B61D21"/>
    <w:rsid w:val="00B61FDD"/>
    <w:rsid w:val="00B6201B"/>
    <w:rsid w:val="00B623BA"/>
    <w:rsid w:val="00B632C0"/>
    <w:rsid w:val="00B63607"/>
    <w:rsid w:val="00B63C7A"/>
    <w:rsid w:val="00B63CF9"/>
    <w:rsid w:val="00B64901"/>
    <w:rsid w:val="00B649F8"/>
    <w:rsid w:val="00B65057"/>
    <w:rsid w:val="00B654FF"/>
    <w:rsid w:val="00B65D5C"/>
    <w:rsid w:val="00B66269"/>
    <w:rsid w:val="00B6671D"/>
    <w:rsid w:val="00B6688C"/>
    <w:rsid w:val="00B67086"/>
    <w:rsid w:val="00B6782C"/>
    <w:rsid w:val="00B67BE2"/>
    <w:rsid w:val="00B7130B"/>
    <w:rsid w:val="00B71E0A"/>
    <w:rsid w:val="00B72890"/>
    <w:rsid w:val="00B72D8D"/>
    <w:rsid w:val="00B733C0"/>
    <w:rsid w:val="00B7375B"/>
    <w:rsid w:val="00B73CA3"/>
    <w:rsid w:val="00B73DE7"/>
    <w:rsid w:val="00B74194"/>
    <w:rsid w:val="00B74209"/>
    <w:rsid w:val="00B7467E"/>
    <w:rsid w:val="00B7521F"/>
    <w:rsid w:val="00B75A21"/>
    <w:rsid w:val="00B7621A"/>
    <w:rsid w:val="00B76954"/>
    <w:rsid w:val="00B76F1F"/>
    <w:rsid w:val="00B771D8"/>
    <w:rsid w:val="00B80029"/>
    <w:rsid w:val="00B804C3"/>
    <w:rsid w:val="00B8065A"/>
    <w:rsid w:val="00B80E55"/>
    <w:rsid w:val="00B80FF3"/>
    <w:rsid w:val="00B81667"/>
    <w:rsid w:val="00B81D9F"/>
    <w:rsid w:val="00B82127"/>
    <w:rsid w:val="00B824FE"/>
    <w:rsid w:val="00B826E7"/>
    <w:rsid w:val="00B84136"/>
    <w:rsid w:val="00B84638"/>
    <w:rsid w:val="00B84941"/>
    <w:rsid w:val="00B84EEF"/>
    <w:rsid w:val="00B8515B"/>
    <w:rsid w:val="00B8555B"/>
    <w:rsid w:val="00B85677"/>
    <w:rsid w:val="00B85B8B"/>
    <w:rsid w:val="00B86035"/>
    <w:rsid w:val="00B86A92"/>
    <w:rsid w:val="00B86BFF"/>
    <w:rsid w:val="00B8705F"/>
    <w:rsid w:val="00B90877"/>
    <w:rsid w:val="00B9187C"/>
    <w:rsid w:val="00B91B31"/>
    <w:rsid w:val="00B91FAF"/>
    <w:rsid w:val="00B928B0"/>
    <w:rsid w:val="00B931CF"/>
    <w:rsid w:val="00B93DA2"/>
    <w:rsid w:val="00B94AAA"/>
    <w:rsid w:val="00B94D0E"/>
    <w:rsid w:val="00B95405"/>
    <w:rsid w:val="00B95838"/>
    <w:rsid w:val="00B96193"/>
    <w:rsid w:val="00B96651"/>
    <w:rsid w:val="00B967D9"/>
    <w:rsid w:val="00B96AA6"/>
    <w:rsid w:val="00B9798E"/>
    <w:rsid w:val="00BA0B32"/>
    <w:rsid w:val="00BA0EE1"/>
    <w:rsid w:val="00BA0F14"/>
    <w:rsid w:val="00BA14BD"/>
    <w:rsid w:val="00BA16A5"/>
    <w:rsid w:val="00BA1AD3"/>
    <w:rsid w:val="00BA1D35"/>
    <w:rsid w:val="00BA1EE1"/>
    <w:rsid w:val="00BA1F94"/>
    <w:rsid w:val="00BA24C4"/>
    <w:rsid w:val="00BA28CB"/>
    <w:rsid w:val="00BA35C0"/>
    <w:rsid w:val="00BA3750"/>
    <w:rsid w:val="00BA39A0"/>
    <w:rsid w:val="00BA43CF"/>
    <w:rsid w:val="00BA4701"/>
    <w:rsid w:val="00BA48CD"/>
    <w:rsid w:val="00BA537C"/>
    <w:rsid w:val="00BA53B1"/>
    <w:rsid w:val="00BA56B3"/>
    <w:rsid w:val="00BA5F41"/>
    <w:rsid w:val="00BA639B"/>
    <w:rsid w:val="00BA6CA7"/>
    <w:rsid w:val="00BA7535"/>
    <w:rsid w:val="00BA79B4"/>
    <w:rsid w:val="00BA7B87"/>
    <w:rsid w:val="00BB021E"/>
    <w:rsid w:val="00BB0360"/>
    <w:rsid w:val="00BB03C9"/>
    <w:rsid w:val="00BB096E"/>
    <w:rsid w:val="00BB0D3E"/>
    <w:rsid w:val="00BB1934"/>
    <w:rsid w:val="00BB208C"/>
    <w:rsid w:val="00BB3A9F"/>
    <w:rsid w:val="00BB3FF7"/>
    <w:rsid w:val="00BB47BD"/>
    <w:rsid w:val="00BB4A69"/>
    <w:rsid w:val="00BB5AE5"/>
    <w:rsid w:val="00BB684D"/>
    <w:rsid w:val="00BB6CBC"/>
    <w:rsid w:val="00BB70D1"/>
    <w:rsid w:val="00BB7559"/>
    <w:rsid w:val="00BB75FD"/>
    <w:rsid w:val="00BB7B2F"/>
    <w:rsid w:val="00BB7F90"/>
    <w:rsid w:val="00BC0142"/>
    <w:rsid w:val="00BC0618"/>
    <w:rsid w:val="00BC0FC9"/>
    <w:rsid w:val="00BC1F39"/>
    <w:rsid w:val="00BC20AC"/>
    <w:rsid w:val="00BC2820"/>
    <w:rsid w:val="00BC2935"/>
    <w:rsid w:val="00BC2ED7"/>
    <w:rsid w:val="00BC3301"/>
    <w:rsid w:val="00BC3A93"/>
    <w:rsid w:val="00BC4266"/>
    <w:rsid w:val="00BC427E"/>
    <w:rsid w:val="00BC4943"/>
    <w:rsid w:val="00BC513E"/>
    <w:rsid w:val="00BC5419"/>
    <w:rsid w:val="00BC5912"/>
    <w:rsid w:val="00BC63FE"/>
    <w:rsid w:val="00BC6733"/>
    <w:rsid w:val="00BC7080"/>
    <w:rsid w:val="00BC7E21"/>
    <w:rsid w:val="00BD0052"/>
    <w:rsid w:val="00BD01ED"/>
    <w:rsid w:val="00BD040A"/>
    <w:rsid w:val="00BD084A"/>
    <w:rsid w:val="00BD0905"/>
    <w:rsid w:val="00BD0CF7"/>
    <w:rsid w:val="00BD105D"/>
    <w:rsid w:val="00BD10EA"/>
    <w:rsid w:val="00BD12C6"/>
    <w:rsid w:val="00BD15DA"/>
    <w:rsid w:val="00BD1873"/>
    <w:rsid w:val="00BD235B"/>
    <w:rsid w:val="00BD2474"/>
    <w:rsid w:val="00BD2DB2"/>
    <w:rsid w:val="00BD2F8A"/>
    <w:rsid w:val="00BD2FCA"/>
    <w:rsid w:val="00BD3928"/>
    <w:rsid w:val="00BD3C72"/>
    <w:rsid w:val="00BD4581"/>
    <w:rsid w:val="00BD4DE5"/>
    <w:rsid w:val="00BD54E5"/>
    <w:rsid w:val="00BD5665"/>
    <w:rsid w:val="00BD5CEF"/>
    <w:rsid w:val="00BD6334"/>
    <w:rsid w:val="00BD6665"/>
    <w:rsid w:val="00BD6AF3"/>
    <w:rsid w:val="00BD763E"/>
    <w:rsid w:val="00BD7938"/>
    <w:rsid w:val="00BD7AA5"/>
    <w:rsid w:val="00BD7B8C"/>
    <w:rsid w:val="00BD7E6C"/>
    <w:rsid w:val="00BE0097"/>
    <w:rsid w:val="00BE015C"/>
    <w:rsid w:val="00BE074B"/>
    <w:rsid w:val="00BE0D63"/>
    <w:rsid w:val="00BE1AE2"/>
    <w:rsid w:val="00BE20DC"/>
    <w:rsid w:val="00BE27C7"/>
    <w:rsid w:val="00BE2CDC"/>
    <w:rsid w:val="00BE300B"/>
    <w:rsid w:val="00BE385B"/>
    <w:rsid w:val="00BE3CA3"/>
    <w:rsid w:val="00BE409D"/>
    <w:rsid w:val="00BE4EA5"/>
    <w:rsid w:val="00BE5172"/>
    <w:rsid w:val="00BE5540"/>
    <w:rsid w:val="00BE565D"/>
    <w:rsid w:val="00BE5D35"/>
    <w:rsid w:val="00BE5E59"/>
    <w:rsid w:val="00BE6928"/>
    <w:rsid w:val="00BE6BAA"/>
    <w:rsid w:val="00BE6E6F"/>
    <w:rsid w:val="00BE6EB2"/>
    <w:rsid w:val="00BE7CB8"/>
    <w:rsid w:val="00BF03AB"/>
    <w:rsid w:val="00BF03D5"/>
    <w:rsid w:val="00BF0FCF"/>
    <w:rsid w:val="00BF11B5"/>
    <w:rsid w:val="00BF150E"/>
    <w:rsid w:val="00BF1747"/>
    <w:rsid w:val="00BF2386"/>
    <w:rsid w:val="00BF342A"/>
    <w:rsid w:val="00BF5E2A"/>
    <w:rsid w:val="00BF63E2"/>
    <w:rsid w:val="00BF67A9"/>
    <w:rsid w:val="00BF6800"/>
    <w:rsid w:val="00BF6FC5"/>
    <w:rsid w:val="00BF758A"/>
    <w:rsid w:val="00BF7A56"/>
    <w:rsid w:val="00C00414"/>
    <w:rsid w:val="00C01962"/>
    <w:rsid w:val="00C019F9"/>
    <w:rsid w:val="00C01F53"/>
    <w:rsid w:val="00C022F5"/>
    <w:rsid w:val="00C025BD"/>
    <w:rsid w:val="00C0275D"/>
    <w:rsid w:val="00C02A8C"/>
    <w:rsid w:val="00C03045"/>
    <w:rsid w:val="00C0357A"/>
    <w:rsid w:val="00C03853"/>
    <w:rsid w:val="00C040B3"/>
    <w:rsid w:val="00C0449F"/>
    <w:rsid w:val="00C04D85"/>
    <w:rsid w:val="00C05F2C"/>
    <w:rsid w:val="00C06046"/>
    <w:rsid w:val="00C06567"/>
    <w:rsid w:val="00C0693D"/>
    <w:rsid w:val="00C06BA1"/>
    <w:rsid w:val="00C06BD7"/>
    <w:rsid w:val="00C07F76"/>
    <w:rsid w:val="00C10730"/>
    <w:rsid w:val="00C10ADA"/>
    <w:rsid w:val="00C11248"/>
    <w:rsid w:val="00C1185D"/>
    <w:rsid w:val="00C11C70"/>
    <w:rsid w:val="00C12915"/>
    <w:rsid w:val="00C141A9"/>
    <w:rsid w:val="00C15439"/>
    <w:rsid w:val="00C1590D"/>
    <w:rsid w:val="00C15E8B"/>
    <w:rsid w:val="00C16A21"/>
    <w:rsid w:val="00C16A7B"/>
    <w:rsid w:val="00C16B46"/>
    <w:rsid w:val="00C16E5F"/>
    <w:rsid w:val="00C16EFD"/>
    <w:rsid w:val="00C1760D"/>
    <w:rsid w:val="00C17707"/>
    <w:rsid w:val="00C1783B"/>
    <w:rsid w:val="00C20127"/>
    <w:rsid w:val="00C2012E"/>
    <w:rsid w:val="00C208C8"/>
    <w:rsid w:val="00C208D9"/>
    <w:rsid w:val="00C20B25"/>
    <w:rsid w:val="00C227B6"/>
    <w:rsid w:val="00C22BAD"/>
    <w:rsid w:val="00C23538"/>
    <w:rsid w:val="00C23730"/>
    <w:rsid w:val="00C237D6"/>
    <w:rsid w:val="00C23C3F"/>
    <w:rsid w:val="00C241CC"/>
    <w:rsid w:val="00C244B5"/>
    <w:rsid w:val="00C24CB5"/>
    <w:rsid w:val="00C25826"/>
    <w:rsid w:val="00C25C71"/>
    <w:rsid w:val="00C2602E"/>
    <w:rsid w:val="00C2699D"/>
    <w:rsid w:val="00C26E85"/>
    <w:rsid w:val="00C27404"/>
    <w:rsid w:val="00C27663"/>
    <w:rsid w:val="00C27968"/>
    <w:rsid w:val="00C27F5A"/>
    <w:rsid w:val="00C3012B"/>
    <w:rsid w:val="00C31044"/>
    <w:rsid w:val="00C31B7E"/>
    <w:rsid w:val="00C31CAB"/>
    <w:rsid w:val="00C325DE"/>
    <w:rsid w:val="00C32E1D"/>
    <w:rsid w:val="00C33669"/>
    <w:rsid w:val="00C33980"/>
    <w:rsid w:val="00C34330"/>
    <w:rsid w:val="00C3489E"/>
    <w:rsid w:val="00C3514D"/>
    <w:rsid w:val="00C35415"/>
    <w:rsid w:val="00C35588"/>
    <w:rsid w:val="00C359A9"/>
    <w:rsid w:val="00C35C97"/>
    <w:rsid w:val="00C35CAE"/>
    <w:rsid w:val="00C35E31"/>
    <w:rsid w:val="00C35EA2"/>
    <w:rsid w:val="00C35EDE"/>
    <w:rsid w:val="00C36842"/>
    <w:rsid w:val="00C37641"/>
    <w:rsid w:val="00C40668"/>
    <w:rsid w:val="00C40870"/>
    <w:rsid w:val="00C40BAF"/>
    <w:rsid w:val="00C40DF0"/>
    <w:rsid w:val="00C4121D"/>
    <w:rsid w:val="00C41D80"/>
    <w:rsid w:val="00C42CDD"/>
    <w:rsid w:val="00C42F43"/>
    <w:rsid w:val="00C42FAE"/>
    <w:rsid w:val="00C4315C"/>
    <w:rsid w:val="00C432E3"/>
    <w:rsid w:val="00C4397D"/>
    <w:rsid w:val="00C43C08"/>
    <w:rsid w:val="00C43D9E"/>
    <w:rsid w:val="00C43E03"/>
    <w:rsid w:val="00C44A2D"/>
    <w:rsid w:val="00C45345"/>
    <w:rsid w:val="00C453F5"/>
    <w:rsid w:val="00C45D94"/>
    <w:rsid w:val="00C45DE6"/>
    <w:rsid w:val="00C45EBE"/>
    <w:rsid w:val="00C46630"/>
    <w:rsid w:val="00C47129"/>
    <w:rsid w:val="00C47C17"/>
    <w:rsid w:val="00C50143"/>
    <w:rsid w:val="00C50317"/>
    <w:rsid w:val="00C5099C"/>
    <w:rsid w:val="00C50BD7"/>
    <w:rsid w:val="00C53A7B"/>
    <w:rsid w:val="00C53E10"/>
    <w:rsid w:val="00C53F1F"/>
    <w:rsid w:val="00C55A9D"/>
    <w:rsid w:val="00C562DB"/>
    <w:rsid w:val="00C565F3"/>
    <w:rsid w:val="00C567F3"/>
    <w:rsid w:val="00C56E22"/>
    <w:rsid w:val="00C570A0"/>
    <w:rsid w:val="00C57569"/>
    <w:rsid w:val="00C5756C"/>
    <w:rsid w:val="00C57DA0"/>
    <w:rsid w:val="00C57EA3"/>
    <w:rsid w:val="00C60064"/>
    <w:rsid w:val="00C6085C"/>
    <w:rsid w:val="00C60A12"/>
    <w:rsid w:val="00C61052"/>
    <w:rsid w:val="00C611E4"/>
    <w:rsid w:val="00C621C5"/>
    <w:rsid w:val="00C6269F"/>
    <w:rsid w:val="00C62D3C"/>
    <w:rsid w:val="00C62E98"/>
    <w:rsid w:val="00C63064"/>
    <w:rsid w:val="00C64866"/>
    <w:rsid w:val="00C64978"/>
    <w:rsid w:val="00C64A23"/>
    <w:rsid w:val="00C64A25"/>
    <w:rsid w:val="00C64B69"/>
    <w:rsid w:val="00C6511D"/>
    <w:rsid w:val="00C66231"/>
    <w:rsid w:val="00C670C5"/>
    <w:rsid w:val="00C67346"/>
    <w:rsid w:val="00C7005C"/>
    <w:rsid w:val="00C7053D"/>
    <w:rsid w:val="00C7066A"/>
    <w:rsid w:val="00C70B6A"/>
    <w:rsid w:val="00C70EBF"/>
    <w:rsid w:val="00C73113"/>
    <w:rsid w:val="00C73DA1"/>
    <w:rsid w:val="00C745D3"/>
    <w:rsid w:val="00C74A64"/>
    <w:rsid w:val="00C74B10"/>
    <w:rsid w:val="00C74D01"/>
    <w:rsid w:val="00C75630"/>
    <w:rsid w:val="00C75CD5"/>
    <w:rsid w:val="00C762D5"/>
    <w:rsid w:val="00C764B0"/>
    <w:rsid w:val="00C765C5"/>
    <w:rsid w:val="00C76AC5"/>
    <w:rsid w:val="00C77635"/>
    <w:rsid w:val="00C77F1D"/>
    <w:rsid w:val="00C806DD"/>
    <w:rsid w:val="00C80DF3"/>
    <w:rsid w:val="00C830B2"/>
    <w:rsid w:val="00C836D7"/>
    <w:rsid w:val="00C83B20"/>
    <w:rsid w:val="00C83D0E"/>
    <w:rsid w:val="00C83DB5"/>
    <w:rsid w:val="00C84E34"/>
    <w:rsid w:val="00C85E25"/>
    <w:rsid w:val="00C860C2"/>
    <w:rsid w:val="00C86F45"/>
    <w:rsid w:val="00C871B5"/>
    <w:rsid w:val="00C871DD"/>
    <w:rsid w:val="00C8754D"/>
    <w:rsid w:val="00C87ECD"/>
    <w:rsid w:val="00C9070A"/>
    <w:rsid w:val="00C90B0B"/>
    <w:rsid w:val="00C9148B"/>
    <w:rsid w:val="00C91991"/>
    <w:rsid w:val="00C9227D"/>
    <w:rsid w:val="00C92774"/>
    <w:rsid w:val="00C927FA"/>
    <w:rsid w:val="00C92923"/>
    <w:rsid w:val="00C92F32"/>
    <w:rsid w:val="00C934FE"/>
    <w:rsid w:val="00C945E6"/>
    <w:rsid w:val="00C95AAA"/>
    <w:rsid w:val="00C95AFB"/>
    <w:rsid w:val="00C963EC"/>
    <w:rsid w:val="00C96E24"/>
    <w:rsid w:val="00C97BFC"/>
    <w:rsid w:val="00CA056C"/>
    <w:rsid w:val="00CA1008"/>
    <w:rsid w:val="00CA1864"/>
    <w:rsid w:val="00CA1918"/>
    <w:rsid w:val="00CA2C50"/>
    <w:rsid w:val="00CA36A6"/>
    <w:rsid w:val="00CA38A7"/>
    <w:rsid w:val="00CA408C"/>
    <w:rsid w:val="00CA4124"/>
    <w:rsid w:val="00CA4502"/>
    <w:rsid w:val="00CA53C7"/>
    <w:rsid w:val="00CA56C2"/>
    <w:rsid w:val="00CA6637"/>
    <w:rsid w:val="00CA7376"/>
    <w:rsid w:val="00CA73F4"/>
    <w:rsid w:val="00CA74F7"/>
    <w:rsid w:val="00CA7758"/>
    <w:rsid w:val="00CA797A"/>
    <w:rsid w:val="00CA7F4D"/>
    <w:rsid w:val="00CA7F62"/>
    <w:rsid w:val="00CA7F84"/>
    <w:rsid w:val="00CB04D5"/>
    <w:rsid w:val="00CB0547"/>
    <w:rsid w:val="00CB06C4"/>
    <w:rsid w:val="00CB0E0B"/>
    <w:rsid w:val="00CB1A4B"/>
    <w:rsid w:val="00CB1CDD"/>
    <w:rsid w:val="00CB1F02"/>
    <w:rsid w:val="00CB20B3"/>
    <w:rsid w:val="00CB30F0"/>
    <w:rsid w:val="00CB345A"/>
    <w:rsid w:val="00CB34C2"/>
    <w:rsid w:val="00CB355E"/>
    <w:rsid w:val="00CB3BDB"/>
    <w:rsid w:val="00CB478B"/>
    <w:rsid w:val="00CB48D5"/>
    <w:rsid w:val="00CB491C"/>
    <w:rsid w:val="00CB4C1C"/>
    <w:rsid w:val="00CB4F93"/>
    <w:rsid w:val="00CB5673"/>
    <w:rsid w:val="00CB5713"/>
    <w:rsid w:val="00CB5E3C"/>
    <w:rsid w:val="00CB60D8"/>
    <w:rsid w:val="00CB61F4"/>
    <w:rsid w:val="00CB63BC"/>
    <w:rsid w:val="00CB6799"/>
    <w:rsid w:val="00CB684B"/>
    <w:rsid w:val="00CB6A5F"/>
    <w:rsid w:val="00CB6C17"/>
    <w:rsid w:val="00CB6DD0"/>
    <w:rsid w:val="00CB725B"/>
    <w:rsid w:val="00CB7753"/>
    <w:rsid w:val="00CB77CC"/>
    <w:rsid w:val="00CB7914"/>
    <w:rsid w:val="00CB7A4F"/>
    <w:rsid w:val="00CB7A71"/>
    <w:rsid w:val="00CC0622"/>
    <w:rsid w:val="00CC0693"/>
    <w:rsid w:val="00CC0A08"/>
    <w:rsid w:val="00CC1852"/>
    <w:rsid w:val="00CC291D"/>
    <w:rsid w:val="00CC29D4"/>
    <w:rsid w:val="00CC2FAA"/>
    <w:rsid w:val="00CC31FF"/>
    <w:rsid w:val="00CC356C"/>
    <w:rsid w:val="00CC35C6"/>
    <w:rsid w:val="00CC378F"/>
    <w:rsid w:val="00CC5011"/>
    <w:rsid w:val="00CC636A"/>
    <w:rsid w:val="00CC6582"/>
    <w:rsid w:val="00CC6FE5"/>
    <w:rsid w:val="00CC7AE5"/>
    <w:rsid w:val="00CC7C07"/>
    <w:rsid w:val="00CD0265"/>
    <w:rsid w:val="00CD0267"/>
    <w:rsid w:val="00CD058C"/>
    <w:rsid w:val="00CD08DE"/>
    <w:rsid w:val="00CD1F2F"/>
    <w:rsid w:val="00CD2622"/>
    <w:rsid w:val="00CD2C4E"/>
    <w:rsid w:val="00CD2C6D"/>
    <w:rsid w:val="00CD328D"/>
    <w:rsid w:val="00CD341C"/>
    <w:rsid w:val="00CD3527"/>
    <w:rsid w:val="00CD3773"/>
    <w:rsid w:val="00CD37E8"/>
    <w:rsid w:val="00CD3B4C"/>
    <w:rsid w:val="00CD3B8D"/>
    <w:rsid w:val="00CD3D7F"/>
    <w:rsid w:val="00CD4101"/>
    <w:rsid w:val="00CD451A"/>
    <w:rsid w:val="00CD4B3B"/>
    <w:rsid w:val="00CD547B"/>
    <w:rsid w:val="00CD566F"/>
    <w:rsid w:val="00CD5C30"/>
    <w:rsid w:val="00CD5D50"/>
    <w:rsid w:val="00CD5EC6"/>
    <w:rsid w:val="00CD5FFA"/>
    <w:rsid w:val="00CD67BD"/>
    <w:rsid w:val="00CD6B77"/>
    <w:rsid w:val="00CD6CF8"/>
    <w:rsid w:val="00CD7884"/>
    <w:rsid w:val="00CD7BD0"/>
    <w:rsid w:val="00CD7D5D"/>
    <w:rsid w:val="00CD7F04"/>
    <w:rsid w:val="00CE0449"/>
    <w:rsid w:val="00CE0671"/>
    <w:rsid w:val="00CE096A"/>
    <w:rsid w:val="00CE0A0D"/>
    <w:rsid w:val="00CE1945"/>
    <w:rsid w:val="00CE19C9"/>
    <w:rsid w:val="00CE232C"/>
    <w:rsid w:val="00CE2A2C"/>
    <w:rsid w:val="00CE366C"/>
    <w:rsid w:val="00CE3A75"/>
    <w:rsid w:val="00CE414C"/>
    <w:rsid w:val="00CE49D9"/>
    <w:rsid w:val="00CE4A6D"/>
    <w:rsid w:val="00CE5484"/>
    <w:rsid w:val="00CE5ECD"/>
    <w:rsid w:val="00CE6010"/>
    <w:rsid w:val="00CE608D"/>
    <w:rsid w:val="00CE66FE"/>
    <w:rsid w:val="00CE6730"/>
    <w:rsid w:val="00CE7021"/>
    <w:rsid w:val="00CE7552"/>
    <w:rsid w:val="00CE7C66"/>
    <w:rsid w:val="00CF0B37"/>
    <w:rsid w:val="00CF139B"/>
    <w:rsid w:val="00CF17AE"/>
    <w:rsid w:val="00CF1F8E"/>
    <w:rsid w:val="00CF29C5"/>
    <w:rsid w:val="00CF33E7"/>
    <w:rsid w:val="00CF3415"/>
    <w:rsid w:val="00CF341F"/>
    <w:rsid w:val="00CF3952"/>
    <w:rsid w:val="00CF3AF0"/>
    <w:rsid w:val="00CF45FE"/>
    <w:rsid w:val="00CF47DE"/>
    <w:rsid w:val="00CF515E"/>
    <w:rsid w:val="00CF54AE"/>
    <w:rsid w:val="00CF58BF"/>
    <w:rsid w:val="00CF5DEB"/>
    <w:rsid w:val="00CF6097"/>
    <w:rsid w:val="00CF7A40"/>
    <w:rsid w:val="00CF7CEC"/>
    <w:rsid w:val="00CF7D53"/>
    <w:rsid w:val="00D0016B"/>
    <w:rsid w:val="00D007EC"/>
    <w:rsid w:val="00D00802"/>
    <w:rsid w:val="00D00F7E"/>
    <w:rsid w:val="00D017F7"/>
    <w:rsid w:val="00D01929"/>
    <w:rsid w:val="00D01A14"/>
    <w:rsid w:val="00D01B34"/>
    <w:rsid w:val="00D01B91"/>
    <w:rsid w:val="00D01DE4"/>
    <w:rsid w:val="00D01F05"/>
    <w:rsid w:val="00D021AE"/>
    <w:rsid w:val="00D023BA"/>
    <w:rsid w:val="00D023F5"/>
    <w:rsid w:val="00D026E4"/>
    <w:rsid w:val="00D033C0"/>
    <w:rsid w:val="00D038FD"/>
    <w:rsid w:val="00D03EE7"/>
    <w:rsid w:val="00D0403F"/>
    <w:rsid w:val="00D04943"/>
    <w:rsid w:val="00D04F54"/>
    <w:rsid w:val="00D05619"/>
    <w:rsid w:val="00D059FB"/>
    <w:rsid w:val="00D05A5F"/>
    <w:rsid w:val="00D05CEE"/>
    <w:rsid w:val="00D06085"/>
    <w:rsid w:val="00D06587"/>
    <w:rsid w:val="00D0711F"/>
    <w:rsid w:val="00D076E2"/>
    <w:rsid w:val="00D07FCF"/>
    <w:rsid w:val="00D1092E"/>
    <w:rsid w:val="00D1118A"/>
    <w:rsid w:val="00D113B4"/>
    <w:rsid w:val="00D11F1D"/>
    <w:rsid w:val="00D1208D"/>
    <w:rsid w:val="00D126F7"/>
    <w:rsid w:val="00D12E1F"/>
    <w:rsid w:val="00D132BC"/>
    <w:rsid w:val="00D1387B"/>
    <w:rsid w:val="00D13A1F"/>
    <w:rsid w:val="00D14079"/>
    <w:rsid w:val="00D14BAE"/>
    <w:rsid w:val="00D151C3"/>
    <w:rsid w:val="00D15A55"/>
    <w:rsid w:val="00D1627B"/>
    <w:rsid w:val="00D16CB4"/>
    <w:rsid w:val="00D16E7C"/>
    <w:rsid w:val="00D17481"/>
    <w:rsid w:val="00D20134"/>
    <w:rsid w:val="00D202C9"/>
    <w:rsid w:val="00D206B1"/>
    <w:rsid w:val="00D209BA"/>
    <w:rsid w:val="00D20E27"/>
    <w:rsid w:val="00D210E1"/>
    <w:rsid w:val="00D2149A"/>
    <w:rsid w:val="00D216E8"/>
    <w:rsid w:val="00D21FDE"/>
    <w:rsid w:val="00D2281D"/>
    <w:rsid w:val="00D22E7C"/>
    <w:rsid w:val="00D23D88"/>
    <w:rsid w:val="00D242F1"/>
    <w:rsid w:val="00D255AB"/>
    <w:rsid w:val="00D259EF"/>
    <w:rsid w:val="00D25D66"/>
    <w:rsid w:val="00D273EA"/>
    <w:rsid w:val="00D2759A"/>
    <w:rsid w:val="00D27924"/>
    <w:rsid w:val="00D27E52"/>
    <w:rsid w:val="00D30042"/>
    <w:rsid w:val="00D30AAC"/>
    <w:rsid w:val="00D30CD4"/>
    <w:rsid w:val="00D31D57"/>
    <w:rsid w:val="00D31FF9"/>
    <w:rsid w:val="00D3264C"/>
    <w:rsid w:val="00D33CB5"/>
    <w:rsid w:val="00D33DA7"/>
    <w:rsid w:val="00D342AA"/>
    <w:rsid w:val="00D3518B"/>
    <w:rsid w:val="00D3613F"/>
    <w:rsid w:val="00D36B41"/>
    <w:rsid w:val="00D36BF0"/>
    <w:rsid w:val="00D36CC2"/>
    <w:rsid w:val="00D375F5"/>
    <w:rsid w:val="00D37B55"/>
    <w:rsid w:val="00D37B56"/>
    <w:rsid w:val="00D37D49"/>
    <w:rsid w:val="00D405D8"/>
    <w:rsid w:val="00D409E4"/>
    <w:rsid w:val="00D40E02"/>
    <w:rsid w:val="00D40EC0"/>
    <w:rsid w:val="00D41E42"/>
    <w:rsid w:val="00D4254C"/>
    <w:rsid w:val="00D42937"/>
    <w:rsid w:val="00D4299E"/>
    <w:rsid w:val="00D42A06"/>
    <w:rsid w:val="00D42A1C"/>
    <w:rsid w:val="00D42E05"/>
    <w:rsid w:val="00D430B9"/>
    <w:rsid w:val="00D433C7"/>
    <w:rsid w:val="00D4340A"/>
    <w:rsid w:val="00D43826"/>
    <w:rsid w:val="00D43937"/>
    <w:rsid w:val="00D4432F"/>
    <w:rsid w:val="00D447A1"/>
    <w:rsid w:val="00D44ED5"/>
    <w:rsid w:val="00D46D49"/>
    <w:rsid w:val="00D47328"/>
    <w:rsid w:val="00D475DE"/>
    <w:rsid w:val="00D503E7"/>
    <w:rsid w:val="00D504D0"/>
    <w:rsid w:val="00D50DD8"/>
    <w:rsid w:val="00D51291"/>
    <w:rsid w:val="00D51B52"/>
    <w:rsid w:val="00D51D96"/>
    <w:rsid w:val="00D52AD7"/>
    <w:rsid w:val="00D5322C"/>
    <w:rsid w:val="00D5324A"/>
    <w:rsid w:val="00D536CC"/>
    <w:rsid w:val="00D53720"/>
    <w:rsid w:val="00D53C9A"/>
    <w:rsid w:val="00D541F6"/>
    <w:rsid w:val="00D5422E"/>
    <w:rsid w:val="00D54947"/>
    <w:rsid w:val="00D54CEC"/>
    <w:rsid w:val="00D54F13"/>
    <w:rsid w:val="00D5508B"/>
    <w:rsid w:val="00D55DFA"/>
    <w:rsid w:val="00D56093"/>
    <w:rsid w:val="00D56590"/>
    <w:rsid w:val="00D56624"/>
    <w:rsid w:val="00D56835"/>
    <w:rsid w:val="00D57CCF"/>
    <w:rsid w:val="00D60216"/>
    <w:rsid w:val="00D60417"/>
    <w:rsid w:val="00D611C6"/>
    <w:rsid w:val="00D614BC"/>
    <w:rsid w:val="00D61998"/>
    <w:rsid w:val="00D6259E"/>
    <w:rsid w:val="00D62F78"/>
    <w:rsid w:val="00D63731"/>
    <w:rsid w:val="00D64374"/>
    <w:rsid w:val="00D6441F"/>
    <w:rsid w:val="00D64594"/>
    <w:rsid w:val="00D64A6F"/>
    <w:rsid w:val="00D64D30"/>
    <w:rsid w:val="00D662A4"/>
    <w:rsid w:val="00D66309"/>
    <w:rsid w:val="00D66F7E"/>
    <w:rsid w:val="00D673F6"/>
    <w:rsid w:val="00D675B6"/>
    <w:rsid w:val="00D67C40"/>
    <w:rsid w:val="00D7096C"/>
    <w:rsid w:val="00D71C24"/>
    <w:rsid w:val="00D721BF"/>
    <w:rsid w:val="00D72B82"/>
    <w:rsid w:val="00D72DAF"/>
    <w:rsid w:val="00D73540"/>
    <w:rsid w:val="00D73ACB"/>
    <w:rsid w:val="00D7445A"/>
    <w:rsid w:val="00D746B3"/>
    <w:rsid w:val="00D7561A"/>
    <w:rsid w:val="00D75883"/>
    <w:rsid w:val="00D75F2A"/>
    <w:rsid w:val="00D760FD"/>
    <w:rsid w:val="00D763DE"/>
    <w:rsid w:val="00D76B33"/>
    <w:rsid w:val="00D771AB"/>
    <w:rsid w:val="00D774DF"/>
    <w:rsid w:val="00D80172"/>
    <w:rsid w:val="00D80656"/>
    <w:rsid w:val="00D80BCC"/>
    <w:rsid w:val="00D8102F"/>
    <w:rsid w:val="00D8146C"/>
    <w:rsid w:val="00D82228"/>
    <w:rsid w:val="00D822AF"/>
    <w:rsid w:val="00D82D39"/>
    <w:rsid w:val="00D82F6A"/>
    <w:rsid w:val="00D8434A"/>
    <w:rsid w:val="00D844E3"/>
    <w:rsid w:val="00D8461D"/>
    <w:rsid w:val="00D8520A"/>
    <w:rsid w:val="00D863D6"/>
    <w:rsid w:val="00D86923"/>
    <w:rsid w:val="00D871A3"/>
    <w:rsid w:val="00D876A0"/>
    <w:rsid w:val="00D87B8E"/>
    <w:rsid w:val="00D903FC"/>
    <w:rsid w:val="00D910DD"/>
    <w:rsid w:val="00D915B9"/>
    <w:rsid w:val="00D91823"/>
    <w:rsid w:val="00D91906"/>
    <w:rsid w:val="00D919E9"/>
    <w:rsid w:val="00D91FB1"/>
    <w:rsid w:val="00D91FCC"/>
    <w:rsid w:val="00D91FDB"/>
    <w:rsid w:val="00D920F5"/>
    <w:rsid w:val="00D92240"/>
    <w:rsid w:val="00D92F5B"/>
    <w:rsid w:val="00D93342"/>
    <w:rsid w:val="00D937BD"/>
    <w:rsid w:val="00D94418"/>
    <w:rsid w:val="00D94595"/>
    <w:rsid w:val="00D94916"/>
    <w:rsid w:val="00D94A77"/>
    <w:rsid w:val="00D94B06"/>
    <w:rsid w:val="00D94C1B"/>
    <w:rsid w:val="00D94FFA"/>
    <w:rsid w:val="00D9526F"/>
    <w:rsid w:val="00D9539B"/>
    <w:rsid w:val="00D95798"/>
    <w:rsid w:val="00D95BF5"/>
    <w:rsid w:val="00D96455"/>
    <w:rsid w:val="00D96476"/>
    <w:rsid w:val="00D96495"/>
    <w:rsid w:val="00D9698F"/>
    <w:rsid w:val="00D96D1F"/>
    <w:rsid w:val="00D96D4F"/>
    <w:rsid w:val="00D972BE"/>
    <w:rsid w:val="00D973BC"/>
    <w:rsid w:val="00D97485"/>
    <w:rsid w:val="00D975BF"/>
    <w:rsid w:val="00D97A34"/>
    <w:rsid w:val="00D97C0D"/>
    <w:rsid w:val="00DA0EF0"/>
    <w:rsid w:val="00DA1637"/>
    <w:rsid w:val="00DA1E20"/>
    <w:rsid w:val="00DA292E"/>
    <w:rsid w:val="00DA2BA6"/>
    <w:rsid w:val="00DA2BF7"/>
    <w:rsid w:val="00DA2C64"/>
    <w:rsid w:val="00DA2E3A"/>
    <w:rsid w:val="00DA30D0"/>
    <w:rsid w:val="00DA3148"/>
    <w:rsid w:val="00DA3996"/>
    <w:rsid w:val="00DA3C6A"/>
    <w:rsid w:val="00DA3DAE"/>
    <w:rsid w:val="00DA4209"/>
    <w:rsid w:val="00DA5ED1"/>
    <w:rsid w:val="00DA7161"/>
    <w:rsid w:val="00DA79BE"/>
    <w:rsid w:val="00DB04E9"/>
    <w:rsid w:val="00DB0AC7"/>
    <w:rsid w:val="00DB1245"/>
    <w:rsid w:val="00DB1C37"/>
    <w:rsid w:val="00DB1EB4"/>
    <w:rsid w:val="00DB221E"/>
    <w:rsid w:val="00DB2887"/>
    <w:rsid w:val="00DB2AA7"/>
    <w:rsid w:val="00DB2BA6"/>
    <w:rsid w:val="00DB2CD0"/>
    <w:rsid w:val="00DB328E"/>
    <w:rsid w:val="00DB360A"/>
    <w:rsid w:val="00DB3E70"/>
    <w:rsid w:val="00DB4421"/>
    <w:rsid w:val="00DB4B58"/>
    <w:rsid w:val="00DB508E"/>
    <w:rsid w:val="00DB5113"/>
    <w:rsid w:val="00DB5478"/>
    <w:rsid w:val="00DB59A2"/>
    <w:rsid w:val="00DB5D09"/>
    <w:rsid w:val="00DB5F5A"/>
    <w:rsid w:val="00DB64AD"/>
    <w:rsid w:val="00DB6FEF"/>
    <w:rsid w:val="00DB6FF0"/>
    <w:rsid w:val="00DB788D"/>
    <w:rsid w:val="00DB7B4B"/>
    <w:rsid w:val="00DC0443"/>
    <w:rsid w:val="00DC058F"/>
    <w:rsid w:val="00DC0632"/>
    <w:rsid w:val="00DC07E3"/>
    <w:rsid w:val="00DC0C17"/>
    <w:rsid w:val="00DC0D89"/>
    <w:rsid w:val="00DC1646"/>
    <w:rsid w:val="00DC16BB"/>
    <w:rsid w:val="00DC196C"/>
    <w:rsid w:val="00DC1C2C"/>
    <w:rsid w:val="00DC203D"/>
    <w:rsid w:val="00DC222A"/>
    <w:rsid w:val="00DC22DE"/>
    <w:rsid w:val="00DC2434"/>
    <w:rsid w:val="00DC25A1"/>
    <w:rsid w:val="00DC2D12"/>
    <w:rsid w:val="00DC2F46"/>
    <w:rsid w:val="00DC321F"/>
    <w:rsid w:val="00DC359D"/>
    <w:rsid w:val="00DC3ED1"/>
    <w:rsid w:val="00DC3EDD"/>
    <w:rsid w:val="00DC407A"/>
    <w:rsid w:val="00DC42D8"/>
    <w:rsid w:val="00DC446C"/>
    <w:rsid w:val="00DC4D02"/>
    <w:rsid w:val="00DC4FB8"/>
    <w:rsid w:val="00DC5261"/>
    <w:rsid w:val="00DC56B4"/>
    <w:rsid w:val="00DC6D5D"/>
    <w:rsid w:val="00DC6EE7"/>
    <w:rsid w:val="00DC72E2"/>
    <w:rsid w:val="00DC7301"/>
    <w:rsid w:val="00DD02EC"/>
    <w:rsid w:val="00DD085A"/>
    <w:rsid w:val="00DD0C21"/>
    <w:rsid w:val="00DD0E8F"/>
    <w:rsid w:val="00DD1311"/>
    <w:rsid w:val="00DD17E7"/>
    <w:rsid w:val="00DD195D"/>
    <w:rsid w:val="00DD1A7F"/>
    <w:rsid w:val="00DD1D5C"/>
    <w:rsid w:val="00DD2306"/>
    <w:rsid w:val="00DD31CC"/>
    <w:rsid w:val="00DD3589"/>
    <w:rsid w:val="00DD38CC"/>
    <w:rsid w:val="00DD3D5A"/>
    <w:rsid w:val="00DD4157"/>
    <w:rsid w:val="00DD4568"/>
    <w:rsid w:val="00DD4787"/>
    <w:rsid w:val="00DD4A9A"/>
    <w:rsid w:val="00DD5125"/>
    <w:rsid w:val="00DD5244"/>
    <w:rsid w:val="00DD64A9"/>
    <w:rsid w:val="00DD667D"/>
    <w:rsid w:val="00DD6BEE"/>
    <w:rsid w:val="00DD70D6"/>
    <w:rsid w:val="00DD7454"/>
    <w:rsid w:val="00DD7459"/>
    <w:rsid w:val="00DD7C38"/>
    <w:rsid w:val="00DE1096"/>
    <w:rsid w:val="00DE16FE"/>
    <w:rsid w:val="00DE1DFB"/>
    <w:rsid w:val="00DE2C29"/>
    <w:rsid w:val="00DE362A"/>
    <w:rsid w:val="00DE377E"/>
    <w:rsid w:val="00DE4399"/>
    <w:rsid w:val="00DE4646"/>
    <w:rsid w:val="00DE4A96"/>
    <w:rsid w:val="00DE5815"/>
    <w:rsid w:val="00DE5D2F"/>
    <w:rsid w:val="00DE61A5"/>
    <w:rsid w:val="00DE6556"/>
    <w:rsid w:val="00DE6E93"/>
    <w:rsid w:val="00DE75BF"/>
    <w:rsid w:val="00DE7983"/>
    <w:rsid w:val="00DE7F1B"/>
    <w:rsid w:val="00DF001A"/>
    <w:rsid w:val="00DF03BF"/>
    <w:rsid w:val="00DF1917"/>
    <w:rsid w:val="00DF23A9"/>
    <w:rsid w:val="00DF31EE"/>
    <w:rsid w:val="00DF3E90"/>
    <w:rsid w:val="00DF3ED9"/>
    <w:rsid w:val="00DF40EE"/>
    <w:rsid w:val="00DF43A2"/>
    <w:rsid w:val="00DF4D6B"/>
    <w:rsid w:val="00DF5035"/>
    <w:rsid w:val="00DF5DA1"/>
    <w:rsid w:val="00DF6057"/>
    <w:rsid w:val="00DF6532"/>
    <w:rsid w:val="00DF6814"/>
    <w:rsid w:val="00DF6F94"/>
    <w:rsid w:val="00DF7171"/>
    <w:rsid w:val="00DF761A"/>
    <w:rsid w:val="00DF7C37"/>
    <w:rsid w:val="00DF7C75"/>
    <w:rsid w:val="00E00941"/>
    <w:rsid w:val="00E00DCC"/>
    <w:rsid w:val="00E01173"/>
    <w:rsid w:val="00E01814"/>
    <w:rsid w:val="00E01C0C"/>
    <w:rsid w:val="00E01FAB"/>
    <w:rsid w:val="00E02D20"/>
    <w:rsid w:val="00E032B4"/>
    <w:rsid w:val="00E03406"/>
    <w:rsid w:val="00E03736"/>
    <w:rsid w:val="00E03A8D"/>
    <w:rsid w:val="00E03C2F"/>
    <w:rsid w:val="00E03D19"/>
    <w:rsid w:val="00E04082"/>
    <w:rsid w:val="00E0413A"/>
    <w:rsid w:val="00E04499"/>
    <w:rsid w:val="00E04D67"/>
    <w:rsid w:val="00E05078"/>
    <w:rsid w:val="00E05613"/>
    <w:rsid w:val="00E05D4F"/>
    <w:rsid w:val="00E06937"/>
    <w:rsid w:val="00E072F4"/>
    <w:rsid w:val="00E0761F"/>
    <w:rsid w:val="00E07A85"/>
    <w:rsid w:val="00E11200"/>
    <w:rsid w:val="00E112B0"/>
    <w:rsid w:val="00E1193A"/>
    <w:rsid w:val="00E11A35"/>
    <w:rsid w:val="00E11AEF"/>
    <w:rsid w:val="00E11CE8"/>
    <w:rsid w:val="00E11D66"/>
    <w:rsid w:val="00E11ED8"/>
    <w:rsid w:val="00E120EE"/>
    <w:rsid w:val="00E129E2"/>
    <w:rsid w:val="00E12B33"/>
    <w:rsid w:val="00E12DB4"/>
    <w:rsid w:val="00E131B3"/>
    <w:rsid w:val="00E132C4"/>
    <w:rsid w:val="00E1431D"/>
    <w:rsid w:val="00E14845"/>
    <w:rsid w:val="00E1484F"/>
    <w:rsid w:val="00E14C2B"/>
    <w:rsid w:val="00E1501F"/>
    <w:rsid w:val="00E15518"/>
    <w:rsid w:val="00E15575"/>
    <w:rsid w:val="00E158C4"/>
    <w:rsid w:val="00E16BB3"/>
    <w:rsid w:val="00E17192"/>
    <w:rsid w:val="00E17BC1"/>
    <w:rsid w:val="00E20104"/>
    <w:rsid w:val="00E20302"/>
    <w:rsid w:val="00E2039F"/>
    <w:rsid w:val="00E2062B"/>
    <w:rsid w:val="00E208C1"/>
    <w:rsid w:val="00E21B57"/>
    <w:rsid w:val="00E22CC3"/>
    <w:rsid w:val="00E2357F"/>
    <w:rsid w:val="00E235B5"/>
    <w:rsid w:val="00E23BC1"/>
    <w:rsid w:val="00E23BD9"/>
    <w:rsid w:val="00E23EC1"/>
    <w:rsid w:val="00E24D99"/>
    <w:rsid w:val="00E25D11"/>
    <w:rsid w:val="00E25F2F"/>
    <w:rsid w:val="00E26123"/>
    <w:rsid w:val="00E26588"/>
    <w:rsid w:val="00E2681A"/>
    <w:rsid w:val="00E26D2B"/>
    <w:rsid w:val="00E26E8D"/>
    <w:rsid w:val="00E3029D"/>
    <w:rsid w:val="00E30692"/>
    <w:rsid w:val="00E309A0"/>
    <w:rsid w:val="00E30E86"/>
    <w:rsid w:val="00E3103E"/>
    <w:rsid w:val="00E31103"/>
    <w:rsid w:val="00E31CFC"/>
    <w:rsid w:val="00E31DFF"/>
    <w:rsid w:val="00E320B0"/>
    <w:rsid w:val="00E3239D"/>
    <w:rsid w:val="00E3316B"/>
    <w:rsid w:val="00E334AD"/>
    <w:rsid w:val="00E336E7"/>
    <w:rsid w:val="00E33B59"/>
    <w:rsid w:val="00E33DEE"/>
    <w:rsid w:val="00E33F1F"/>
    <w:rsid w:val="00E34A66"/>
    <w:rsid w:val="00E35B75"/>
    <w:rsid w:val="00E35C48"/>
    <w:rsid w:val="00E35FE1"/>
    <w:rsid w:val="00E3643A"/>
    <w:rsid w:val="00E36457"/>
    <w:rsid w:val="00E366C6"/>
    <w:rsid w:val="00E3690F"/>
    <w:rsid w:val="00E36E33"/>
    <w:rsid w:val="00E36EB2"/>
    <w:rsid w:val="00E375F7"/>
    <w:rsid w:val="00E3796E"/>
    <w:rsid w:val="00E37E97"/>
    <w:rsid w:val="00E37EA9"/>
    <w:rsid w:val="00E37F12"/>
    <w:rsid w:val="00E40211"/>
    <w:rsid w:val="00E403FF"/>
    <w:rsid w:val="00E40642"/>
    <w:rsid w:val="00E40CC7"/>
    <w:rsid w:val="00E411FD"/>
    <w:rsid w:val="00E41D91"/>
    <w:rsid w:val="00E42E00"/>
    <w:rsid w:val="00E43B80"/>
    <w:rsid w:val="00E43C49"/>
    <w:rsid w:val="00E44144"/>
    <w:rsid w:val="00E45305"/>
    <w:rsid w:val="00E45680"/>
    <w:rsid w:val="00E45743"/>
    <w:rsid w:val="00E45897"/>
    <w:rsid w:val="00E45A4A"/>
    <w:rsid w:val="00E461EC"/>
    <w:rsid w:val="00E462F3"/>
    <w:rsid w:val="00E473DE"/>
    <w:rsid w:val="00E4781A"/>
    <w:rsid w:val="00E47FD7"/>
    <w:rsid w:val="00E502B9"/>
    <w:rsid w:val="00E50AD3"/>
    <w:rsid w:val="00E50F63"/>
    <w:rsid w:val="00E516AA"/>
    <w:rsid w:val="00E518B7"/>
    <w:rsid w:val="00E51A10"/>
    <w:rsid w:val="00E52369"/>
    <w:rsid w:val="00E538B1"/>
    <w:rsid w:val="00E53A9C"/>
    <w:rsid w:val="00E53D1B"/>
    <w:rsid w:val="00E5452A"/>
    <w:rsid w:val="00E54ED7"/>
    <w:rsid w:val="00E55251"/>
    <w:rsid w:val="00E553FC"/>
    <w:rsid w:val="00E55A01"/>
    <w:rsid w:val="00E55C58"/>
    <w:rsid w:val="00E55F25"/>
    <w:rsid w:val="00E560DF"/>
    <w:rsid w:val="00E56554"/>
    <w:rsid w:val="00E56836"/>
    <w:rsid w:val="00E56B8C"/>
    <w:rsid w:val="00E56CE2"/>
    <w:rsid w:val="00E572AD"/>
    <w:rsid w:val="00E5745A"/>
    <w:rsid w:val="00E575DA"/>
    <w:rsid w:val="00E606DC"/>
    <w:rsid w:val="00E61787"/>
    <w:rsid w:val="00E618F5"/>
    <w:rsid w:val="00E61E77"/>
    <w:rsid w:val="00E6231F"/>
    <w:rsid w:val="00E626E2"/>
    <w:rsid w:val="00E628DC"/>
    <w:rsid w:val="00E63945"/>
    <w:rsid w:val="00E63BAA"/>
    <w:rsid w:val="00E63F49"/>
    <w:rsid w:val="00E6423F"/>
    <w:rsid w:val="00E642C0"/>
    <w:rsid w:val="00E6444F"/>
    <w:rsid w:val="00E64867"/>
    <w:rsid w:val="00E65960"/>
    <w:rsid w:val="00E66118"/>
    <w:rsid w:val="00E66B21"/>
    <w:rsid w:val="00E66E6E"/>
    <w:rsid w:val="00E671E7"/>
    <w:rsid w:val="00E675F3"/>
    <w:rsid w:val="00E67A17"/>
    <w:rsid w:val="00E67BE5"/>
    <w:rsid w:val="00E70BC0"/>
    <w:rsid w:val="00E71728"/>
    <w:rsid w:val="00E71808"/>
    <w:rsid w:val="00E71B09"/>
    <w:rsid w:val="00E726DC"/>
    <w:rsid w:val="00E72A82"/>
    <w:rsid w:val="00E736FB"/>
    <w:rsid w:val="00E73C17"/>
    <w:rsid w:val="00E74198"/>
    <w:rsid w:val="00E7454B"/>
    <w:rsid w:val="00E74B8E"/>
    <w:rsid w:val="00E74C78"/>
    <w:rsid w:val="00E74F02"/>
    <w:rsid w:val="00E75324"/>
    <w:rsid w:val="00E759F5"/>
    <w:rsid w:val="00E76612"/>
    <w:rsid w:val="00E773F7"/>
    <w:rsid w:val="00E77808"/>
    <w:rsid w:val="00E80961"/>
    <w:rsid w:val="00E80B57"/>
    <w:rsid w:val="00E812F5"/>
    <w:rsid w:val="00E815F3"/>
    <w:rsid w:val="00E81860"/>
    <w:rsid w:val="00E81C13"/>
    <w:rsid w:val="00E81D37"/>
    <w:rsid w:val="00E823A7"/>
    <w:rsid w:val="00E824F6"/>
    <w:rsid w:val="00E82961"/>
    <w:rsid w:val="00E82AC9"/>
    <w:rsid w:val="00E83688"/>
    <w:rsid w:val="00E8373A"/>
    <w:rsid w:val="00E83E37"/>
    <w:rsid w:val="00E84324"/>
    <w:rsid w:val="00E84617"/>
    <w:rsid w:val="00E85265"/>
    <w:rsid w:val="00E85364"/>
    <w:rsid w:val="00E86217"/>
    <w:rsid w:val="00E86585"/>
    <w:rsid w:val="00E86992"/>
    <w:rsid w:val="00E86F09"/>
    <w:rsid w:val="00E8747F"/>
    <w:rsid w:val="00E87EAE"/>
    <w:rsid w:val="00E906E9"/>
    <w:rsid w:val="00E90957"/>
    <w:rsid w:val="00E9123C"/>
    <w:rsid w:val="00E91C1C"/>
    <w:rsid w:val="00E927C4"/>
    <w:rsid w:val="00E93089"/>
    <w:rsid w:val="00E9312C"/>
    <w:rsid w:val="00E93D08"/>
    <w:rsid w:val="00E93DCE"/>
    <w:rsid w:val="00E9404D"/>
    <w:rsid w:val="00E94BFD"/>
    <w:rsid w:val="00E95104"/>
    <w:rsid w:val="00E958A9"/>
    <w:rsid w:val="00E95B5D"/>
    <w:rsid w:val="00E96962"/>
    <w:rsid w:val="00E97238"/>
    <w:rsid w:val="00E978C2"/>
    <w:rsid w:val="00E97F22"/>
    <w:rsid w:val="00E97FAF"/>
    <w:rsid w:val="00EA0569"/>
    <w:rsid w:val="00EA1008"/>
    <w:rsid w:val="00EA10E0"/>
    <w:rsid w:val="00EA1413"/>
    <w:rsid w:val="00EA1605"/>
    <w:rsid w:val="00EA2290"/>
    <w:rsid w:val="00EA236B"/>
    <w:rsid w:val="00EA23C8"/>
    <w:rsid w:val="00EA276A"/>
    <w:rsid w:val="00EA2E00"/>
    <w:rsid w:val="00EA2EF2"/>
    <w:rsid w:val="00EA328D"/>
    <w:rsid w:val="00EA3569"/>
    <w:rsid w:val="00EA38E2"/>
    <w:rsid w:val="00EA3CCE"/>
    <w:rsid w:val="00EA45BD"/>
    <w:rsid w:val="00EA510C"/>
    <w:rsid w:val="00EA6116"/>
    <w:rsid w:val="00EA67D7"/>
    <w:rsid w:val="00EA6CE6"/>
    <w:rsid w:val="00EA6D4A"/>
    <w:rsid w:val="00EA6E0A"/>
    <w:rsid w:val="00EA744C"/>
    <w:rsid w:val="00EA75E5"/>
    <w:rsid w:val="00EA760E"/>
    <w:rsid w:val="00EA7D16"/>
    <w:rsid w:val="00EB01C9"/>
    <w:rsid w:val="00EB056C"/>
    <w:rsid w:val="00EB0BD6"/>
    <w:rsid w:val="00EB1333"/>
    <w:rsid w:val="00EB188B"/>
    <w:rsid w:val="00EB1B5F"/>
    <w:rsid w:val="00EB1FA6"/>
    <w:rsid w:val="00EB200A"/>
    <w:rsid w:val="00EB217C"/>
    <w:rsid w:val="00EB2C54"/>
    <w:rsid w:val="00EB3D6B"/>
    <w:rsid w:val="00EB4511"/>
    <w:rsid w:val="00EB489C"/>
    <w:rsid w:val="00EB48AD"/>
    <w:rsid w:val="00EB4DFC"/>
    <w:rsid w:val="00EB5113"/>
    <w:rsid w:val="00EB54DE"/>
    <w:rsid w:val="00EB5CDD"/>
    <w:rsid w:val="00EB63BA"/>
    <w:rsid w:val="00EB6C78"/>
    <w:rsid w:val="00EB6E7D"/>
    <w:rsid w:val="00EB77F9"/>
    <w:rsid w:val="00EB7B2B"/>
    <w:rsid w:val="00EC0025"/>
    <w:rsid w:val="00EC013C"/>
    <w:rsid w:val="00EC0BED"/>
    <w:rsid w:val="00EC1113"/>
    <w:rsid w:val="00EC1132"/>
    <w:rsid w:val="00EC1526"/>
    <w:rsid w:val="00EC294C"/>
    <w:rsid w:val="00EC33D3"/>
    <w:rsid w:val="00EC37E3"/>
    <w:rsid w:val="00EC41EC"/>
    <w:rsid w:val="00EC4260"/>
    <w:rsid w:val="00EC4475"/>
    <w:rsid w:val="00EC530C"/>
    <w:rsid w:val="00EC55DA"/>
    <w:rsid w:val="00EC6162"/>
    <w:rsid w:val="00EC62D6"/>
    <w:rsid w:val="00EC63DC"/>
    <w:rsid w:val="00EC68F7"/>
    <w:rsid w:val="00EC6946"/>
    <w:rsid w:val="00EC6B08"/>
    <w:rsid w:val="00EC6C0C"/>
    <w:rsid w:val="00EC7273"/>
    <w:rsid w:val="00EC73F1"/>
    <w:rsid w:val="00EC7582"/>
    <w:rsid w:val="00EC7D63"/>
    <w:rsid w:val="00ED0317"/>
    <w:rsid w:val="00ED0661"/>
    <w:rsid w:val="00ED0BE4"/>
    <w:rsid w:val="00ED0C1A"/>
    <w:rsid w:val="00ED0D57"/>
    <w:rsid w:val="00ED0D6F"/>
    <w:rsid w:val="00ED0F7F"/>
    <w:rsid w:val="00ED1536"/>
    <w:rsid w:val="00ED189C"/>
    <w:rsid w:val="00ED24C3"/>
    <w:rsid w:val="00ED263B"/>
    <w:rsid w:val="00ED2D9B"/>
    <w:rsid w:val="00ED2FB7"/>
    <w:rsid w:val="00ED4255"/>
    <w:rsid w:val="00ED4602"/>
    <w:rsid w:val="00ED47FF"/>
    <w:rsid w:val="00ED4E26"/>
    <w:rsid w:val="00ED511A"/>
    <w:rsid w:val="00ED53F4"/>
    <w:rsid w:val="00ED5F96"/>
    <w:rsid w:val="00ED62CC"/>
    <w:rsid w:val="00ED6F19"/>
    <w:rsid w:val="00ED782A"/>
    <w:rsid w:val="00ED796C"/>
    <w:rsid w:val="00ED7F8D"/>
    <w:rsid w:val="00EE0416"/>
    <w:rsid w:val="00EE09A1"/>
    <w:rsid w:val="00EE1495"/>
    <w:rsid w:val="00EE16EC"/>
    <w:rsid w:val="00EE19A0"/>
    <w:rsid w:val="00EE2CA3"/>
    <w:rsid w:val="00EE2F70"/>
    <w:rsid w:val="00EE3261"/>
    <w:rsid w:val="00EE3F8B"/>
    <w:rsid w:val="00EE42E7"/>
    <w:rsid w:val="00EE451F"/>
    <w:rsid w:val="00EE5DAC"/>
    <w:rsid w:val="00EE602F"/>
    <w:rsid w:val="00EE606E"/>
    <w:rsid w:val="00EE6B7C"/>
    <w:rsid w:val="00EE6DA1"/>
    <w:rsid w:val="00EE6E7D"/>
    <w:rsid w:val="00EF02CF"/>
    <w:rsid w:val="00EF09FF"/>
    <w:rsid w:val="00EF12F1"/>
    <w:rsid w:val="00EF1CAB"/>
    <w:rsid w:val="00EF227F"/>
    <w:rsid w:val="00EF2A16"/>
    <w:rsid w:val="00EF2CAE"/>
    <w:rsid w:val="00EF2D43"/>
    <w:rsid w:val="00EF31D5"/>
    <w:rsid w:val="00EF3505"/>
    <w:rsid w:val="00EF371D"/>
    <w:rsid w:val="00EF37A2"/>
    <w:rsid w:val="00EF392D"/>
    <w:rsid w:val="00EF4019"/>
    <w:rsid w:val="00EF4E53"/>
    <w:rsid w:val="00EF5268"/>
    <w:rsid w:val="00EF5C90"/>
    <w:rsid w:val="00EF5F27"/>
    <w:rsid w:val="00EF69A8"/>
    <w:rsid w:val="00EF7180"/>
    <w:rsid w:val="00EF719C"/>
    <w:rsid w:val="00EF7F4C"/>
    <w:rsid w:val="00F00681"/>
    <w:rsid w:val="00F010B6"/>
    <w:rsid w:val="00F0278A"/>
    <w:rsid w:val="00F02C69"/>
    <w:rsid w:val="00F02CDC"/>
    <w:rsid w:val="00F032BC"/>
    <w:rsid w:val="00F0474A"/>
    <w:rsid w:val="00F04CDF"/>
    <w:rsid w:val="00F055A3"/>
    <w:rsid w:val="00F0570E"/>
    <w:rsid w:val="00F0619B"/>
    <w:rsid w:val="00F064AF"/>
    <w:rsid w:val="00F065BC"/>
    <w:rsid w:val="00F06A99"/>
    <w:rsid w:val="00F0702A"/>
    <w:rsid w:val="00F070A1"/>
    <w:rsid w:val="00F070BE"/>
    <w:rsid w:val="00F0720D"/>
    <w:rsid w:val="00F07F41"/>
    <w:rsid w:val="00F10222"/>
    <w:rsid w:val="00F10269"/>
    <w:rsid w:val="00F106BE"/>
    <w:rsid w:val="00F10D92"/>
    <w:rsid w:val="00F1149D"/>
    <w:rsid w:val="00F114DB"/>
    <w:rsid w:val="00F11BCA"/>
    <w:rsid w:val="00F11FEC"/>
    <w:rsid w:val="00F124AD"/>
    <w:rsid w:val="00F124C1"/>
    <w:rsid w:val="00F12B0A"/>
    <w:rsid w:val="00F12BBD"/>
    <w:rsid w:val="00F131AE"/>
    <w:rsid w:val="00F13A09"/>
    <w:rsid w:val="00F13E84"/>
    <w:rsid w:val="00F143FB"/>
    <w:rsid w:val="00F14834"/>
    <w:rsid w:val="00F1520F"/>
    <w:rsid w:val="00F159D7"/>
    <w:rsid w:val="00F16047"/>
    <w:rsid w:val="00F1691B"/>
    <w:rsid w:val="00F177CD"/>
    <w:rsid w:val="00F17E52"/>
    <w:rsid w:val="00F208A8"/>
    <w:rsid w:val="00F208DC"/>
    <w:rsid w:val="00F210F4"/>
    <w:rsid w:val="00F2180C"/>
    <w:rsid w:val="00F21AF1"/>
    <w:rsid w:val="00F21BB7"/>
    <w:rsid w:val="00F21DE0"/>
    <w:rsid w:val="00F22094"/>
    <w:rsid w:val="00F221D9"/>
    <w:rsid w:val="00F22B9C"/>
    <w:rsid w:val="00F23414"/>
    <w:rsid w:val="00F2344F"/>
    <w:rsid w:val="00F23D56"/>
    <w:rsid w:val="00F24D2D"/>
    <w:rsid w:val="00F24E48"/>
    <w:rsid w:val="00F256B4"/>
    <w:rsid w:val="00F25E64"/>
    <w:rsid w:val="00F26557"/>
    <w:rsid w:val="00F26D95"/>
    <w:rsid w:val="00F270D1"/>
    <w:rsid w:val="00F27126"/>
    <w:rsid w:val="00F271C2"/>
    <w:rsid w:val="00F30290"/>
    <w:rsid w:val="00F30305"/>
    <w:rsid w:val="00F305B1"/>
    <w:rsid w:val="00F30810"/>
    <w:rsid w:val="00F30A14"/>
    <w:rsid w:val="00F31448"/>
    <w:rsid w:val="00F31C8F"/>
    <w:rsid w:val="00F32436"/>
    <w:rsid w:val="00F32727"/>
    <w:rsid w:val="00F329BF"/>
    <w:rsid w:val="00F329D1"/>
    <w:rsid w:val="00F33184"/>
    <w:rsid w:val="00F33324"/>
    <w:rsid w:val="00F3402E"/>
    <w:rsid w:val="00F3457E"/>
    <w:rsid w:val="00F355AB"/>
    <w:rsid w:val="00F357F0"/>
    <w:rsid w:val="00F365EF"/>
    <w:rsid w:val="00F36DB6"/>
    <w:rsid w:val="00F376C2"/>
    <w:rsid w:val="00F37882"/>
    <w:rsid w:val="00F40ACD"/>
    <w:rsid w:val="00F40CC0"/>
    <w:rsid w:val="00F40E49"/>
    <w:rsid w:val="00F412E1"/>
    <w:rsid w:val="00F41F45"/>
    <w:rsid w:val="00F42382"/>
    <w:rsid w:val="00F42768"/>
    <w:rsid w:val="00F429F1"/>
    <w:rsid w:val="00F42C19"/>
    <w:rsid w:val="00F42C60"/>
    <w:rsid w:val="00F43282"/>
    <w:rsid w:val="00F43483"/>
    <w:rsid w:val="00F43B7E"/>
    <w:rsid w:val="00F43D76"/>
    <w:rsid w:val="00F448CB"/>
    <w:rsid w:val="00F45019"/>
    <w:rsid w:val="00F45B59"/>
    <w:rsid w:val="00F45D9E"/>
    <w:rsid w:val="00F46DDB"/>
    <w:rsid w:val="00F47E63"/>
    <w:rsid w:val="00F50016"/>
    <w:rsid w:val="00F50066"/>
    <w:rsid w:val="00F50940"/>
    <w:rsid w:val="00F50B61"/>
    <w:rsid w:val="00F51A6F"/>
    <w:rsid w:val="00F51D11"/>
    <w:rsid w:val="00F51D4C"/>
    <w:rsid w:val="00F51DB9"/>
    <w:rsid w:val="00F51E4D"/>
    <w:rsid w:val="00F52E9D"/>
    <w:rsid w:val="00F53515"/>
    <w:rsid w:val="00F5355E"/>
    <w:rsid w:val="00F53780"/>
    <w:rsid w:val="00F542E9"/>
    <w:rsid w:val="00F5434A"/>
    <w:rsid w:val="00F54596"/>
    <w:rsid w:val="00F54E61"/>
    <w:rsid w:val="00F5513F"/>
    <w:rsid w:val="00F56A8E"/>
    <w:rsid w:val="00F56B82"/>
    <w:rsid w:val="00F56E41"/>
    <w:rsid w:val="00F57C09"/>
    <w:rsid w:val="00F60235"/>
    <w:rsid w:val="00F60292"/>
    <w:rsid w:val="00F6052C"/>
    <w:rsid w:val="00F605EC"/>
    <w:rsid w:val="00F60B21"/>
    <w:rsid w:val="00F60D8A"/>
    <w:rsid w:val="00F61116"/>
    <w:rsid w:val="00F6153E"/>
    <w:rsid w:val="00F61844"/>
    <w:rsid w:val="00F61CA3"/>
    <w:rsid w:val="00F61DE4"/>
    <w:rsid w:val="00F61FF3"/>
    <w:rsid w:val="00F624A9"/>
    <w:rsid w:val="00F6267E"/>
    <w:rsid w:val="00F629BB"/>
    <w:rsid w:val="00F62B39"/>
    <w:rsid w:val="00F62EA4"/>
    <w:rsid w:val="00F63549"/>
    <w:rsid w:val="00F63639"/>
    <w:rsid w:val="00F63839"/>
    <w:rsid w:val="00F642E9"/>
    <w:rsid w:val="00F647E2"/>
    <w:rsid w:val="00F6482B"/>
    <w:rsid w:val="00F64E5A"/>
    <w:rsid w:val="00F64F6D"/>
    <w:rsid w:val="00F6535E"/>
    <w:rsid w:val="00F654B1"/>
    <w:rsid w:val="00F65B0C"/>
    <w:rsid w:val="00F65C9D"/>
    <w:rsid w:val="00F669F1"/>
    <w:rsid w:val="00F66A6F"/>
    <w:rsid w:val="00F6723A"/>
    <w:rsid w:val="00F6783B"/>
    <w:rsid w:val="00F70261"/>
    <w:rsid w:val="00F702F3"/>
    <w:rsid w:val="00F707DB"/>
    <w:rsid w:val="00F70ADA"/>
    <w:rsid w:val="00F723E5"/>
    <w:rsid w:val="00F72AFA"/>
    <w:rsid w:val="00F72DB2"/>
    <w:rsid w:val="00F73484"/>
    <w:rsid w:val="00F73A36"/>
    <w:rsid w:val="00F73D82"/>
    <w:rsid w:val="00F741DC"/>
    <w:rsid w:val="00F7429A"/>
    <w:rsid w:val="00F7435E"/>
    <w:rsid w:val="00F74973"/>
    <w:rsid w:val="00F749A5"/>
    <w:rsid w:val="00F74C8E"/>
    <w:rsid w:val="00F753C5"/>
    <w:rsid w:val="00F754F4"/>
    <w:rsid w:val="00F758BA"/>
    <w:rsid w:val="00F75B6D"/>
    <w:rsid w:val="00F75C23"/>
    <w:rsid w:val="00F760EA"/>
    <w:rsid w:val="00F76D21"/>
    <w:rsid w:val="00F77492"/>
    <w:rsid w:val="00F77C1F"/>
    <w:rsid w:val="00F80805"/>
    <w:rsid w:val="00F808AD"/>
    <w:rsid w:val="00F81155"/>
    <w:rsid w:val="00F8169C"/>
    <w:rsid w:val="00F8289B"/>
    <w:rsid w:val="00F82948"/>
    <w:rsid w:val="00F82C9C"/>
    <w:rsid w:val="00F83C1A"/>
    <w:rsid w:val="00F83CE5"/>
    <w:rsid w:val="00F84463"/>
    <w:rsid w:val="00F84546"/>
    <w:rsid w:val="00F84C9C"/>
    <w:rsid w:val="00F85124"/>
    <w:rsid w:val="00F853B0"/>
    <w:rsid w:val="00F85420"/>
    <w:rsid w:val="00F8580D"/>
    <w:rsid w:val="00F85D86"/>
    <w:rsid w:val="00F85F9B"/>
    <w:rsid w:val="00F868DF"/>
    <w:rsid w:val="00F87221"/>
    <w:rsid w:val="00F87480"/>
    <w:rsid w:val="00F87B06"/>
    <w:rsid w:val="00F87D97"/>
    <w:rsid w:val="00F903AA"/>
    <w:rsid w:val="00F907FC"/>
    <w:rsid w:val="00F917B8"/>
    <w:rsid w:val="00F91CBF"/>
    <w:rsid w:val="00F91F33"/>
    <w:rsid w:val="00F9280B"/>
    <w:rsid w:val="00F92D0D"/>
    <w:rsid w:val="00F93263"/>
    <w:rsid w:val="00F93606"/>
    <w:rsid w:val="00F9364D"/>
    <w:rsid w:val="00F93BE6"/>
    <w:rsid w:val="00F93C4C"/>
    <w:rsid w:val="00F93E43"/>
    <w:rsid w:val="00F93EB6"/>
    <w:rsid w:val="00F9443F"/>
    <w:rsid w:val="00F94F04"/>
    <w:rsid w:val="00F950B2"/>
    <w:rsid w:val="00F9520B"/>
    <w:rsid w:val="00F9524C"/>
    <w:rsid w:val="00F95793"/>
    <w:rsid w:val="00F95C8B"/>
    <w:rsid w:val="00F9607C"/>
    <w:rsid w:val="00F9647F"/>
    <w:rsid w:val="00F968BF"/>
    <w:rsid w:val="00F97E4C"/>
    <w:rsid w:val="00FA0782"/>
    <w:rsid w:val="00FA096B"/>
    <w:rsid w:val="00FA0A11"/>
    <w:rsid w:val="00FA0C2F"/>
    <w:rsid w:val="00FA0D70"/>
    <w:rsid w:val="00FA14AE"/>
    <w:rsid w:val="00FA2733"/>
    <w:rsid w:val="00FA2839"/>
    <w:rsid w:val="00FA2901"/>
    <w:rsid w:val="00FA3659"/>
    <w:rsid w:val="00FA3FF2"/>
    <w:rsid w:val="00FA439C"/>
    <w:rsid w:val="00FA4F28"/>
    <w:rsid w:val="00FA5060"/>
    <w:rsid w:val="00FA5584"/>
    <w:rsid w:val="00FA5DBD"/>
    <w:rsid w:val="00FA618C"/>
    <w:rsid w:val="00FA6435"/>
    <w:rsid w:val="00FA6597"/>
    <w:rsid w:val="00FA65F9"/>
    <w:rsid w:val="00FA7899"/>
    <w:rsid w:val="00FA7BC5"/>
    <w:rsid w:val="00FB19B5"/>
    <w:rsid w:val="00FB19C5"/>
    <w:rsid w:val="00FB1D10"/>
    <w:rsid w:val="00FB1F6B"/>
    <w:rsid w:val="00FB2187"/>
    <w:rsid w:val="00FB2AFC"/>
    <w:rsid w:val="00FB2BDF"/>
    <w:rsid w:val="00FB2D12"/>
    <w:rsid w:val="00FB3052"/>
    <w:rsid w:val="00FB345E"/>
    <w:rsid w:val="00FB3940"/>
    <w:rsid w:val="00FB3982"/>
    <w:rsid w:val="00FB41B8"/>
    <w:rsid w:val="00FB433E"/>
    <w:rsid w:val="00FB638E"/>
    <w:rsid w:val="00FB63B1"/>
    <w:rsid w:val="00FB6A9E"/>
    <w:rsid w:val="00FB6CA0"/>
    <w:rsid w:val="00FB7521"/>
    <w:rsid w:val="00FB75BD"/>
    <w:rsid w:val="00FB7888"/>
    <w:rsid w:val="00FB7EA3"/>
    <w:rsid w:val="00FC050C"/>
    <w:rsid w:val="00FC0661"/>
    <w:rsid w:val="00FC0FCD"/>
    <w:rsid w:val="00FC17D0"/>
    <w:rsid w:val="00FC25F9"/>
    <w:rsid w:val="00FC2605"/>
    <w:rsid w:val="00FC281E"/>
    <w:rsid w:val="00FC2E7F"/>
    <w:rsid w:val="00FC475C"/>
    <w:rsid w:val="00FC484B"/>
    <w:rsid w:val="00FC4AAA"/>
    <w:rsid w:val="00FC4E0F"/>
    <w:rsid w:val="00FC5B7C"/>
    <w:rsid w:val="00FC61D0"/>
    <w:rsid w:val="00FC637C"/>
    <w:rsid w:val="00FC7049"/>
    <w:rsid w:val="00FC76A5"/>
    <w:rsid w:val="00FC7A05"/>
    <w:rsid w:val="00FC7D9B"/>
    <w:rsid w:val="00FC7DEC"/>
    <w:rsid w:val="00FD07C7"/>
    <w:rsid w:val="00FD0D83"/>
    <w:rsid w:val="00FD17EF"/>
    <w:rsid w:val="00FD20A3"/>
    <w:rsid w:val="00FD2924"/>
    <w:rsid w:val="00FD369B"/>
    <w:rsid w:val="00FD379C"/>
    <w:rsid w:val="00FD3C69"/>
    <w:rsid w:val="00FD493D"/>
    <w:rsid w:val="00FD4CCD"/>
    <w:rsid w:val="00FD5164"/>
    <w:rsid w:val="00FD51DC"/>
    <w:rsid w:val="00FD5224"/>
    <w:rsid w:val="00FD5471"/>
    <w:rsid w:val="00FD54FD"/>
    <w:rsid w:val="00FD58A0"/>
    <w:rsid w:val="00FD5C06"/>
    <w:rsid w:val="00FD5E80"/>
    <w:rsid w:val="00FD5F5C"/>
    <w:rsid w:val="00FD7A1C"/>
    <w:rsid w:val="00FD7ABD"/>
    <w:rsid w:val="00FD7AC8"/>
    <w:rsid w:val="00FD7BA5"/>
    <w:rsid w:val="00FE050C"/>
    <w:rsid w:val="00FE08B1"/>
    <w:rsid w:val="00FE0E09"/>
    <w:rsid w:val="00FE236E"/>
    <w:rsid w:val="00FE2572"/>
    <w:rsid w:val="00FE3F21"/>
    <w:rsid w:val="00FE4967"/>
    <w:rsid w:val="00FE4A3E"/>
    <w:rsid w:val="00FE4E39"/>
    <w:rsid w:val="00FE5567"/>
    <w:rsid w:val="00FE79DE"/>
    <w:rsid w:val="00FE7E45"/>
    <w:rsid w:val="00FF00DA"/>
    <w:rsid w:val="00FF0140"/>
    <w:rsid w:val="00FF05BA"/>
    <w:rsid w:val="00FF0C27"/>
    <w:rsid w:val="00FF1EEA"/>
    <w:rsid w:val="00FF2BEA"/>
    <w:rsid w:val="00FF3B17"/>
    <w:rsid w:val="00FF3B38"/>
    <w:rsid w:val="00FF3ECA"/>
    <w:rsid w:val="00FF3F1C"/>
    <w:rsid w:val="00FF4645"/>
    <w:rsid w:val="00FF4B44"/>
    <w:rsid w:val="00FF51D2"/>
    <w:rsid w:val="00FF525D"/>
    <w:rsid w:val="00FF5F1F"/>
    <w:rsid w:val="00FF6C52"/>
    <w:rsid w:val="00FF6F41"/>
    <w:rsid w:val="00FF6F8C"/>
    <w:rsid w:val="00FF71CB"/>
    <w:rsid w:val="00FF7AD8"/>
    <w:rsid w:val="00FF7B46"/>
    <w:rsid w:val="0258600C"/>
    <w:rsid w:val="02EDF752"/>
    <w:rsid w:val="0873E46F"/>
    <w:rsid w:val="0A1EE0A4"/>
    <w:rsid w:val="0A37A35F"/>
    <w:rsid w:val="1048534F"/>
    <w:rsid w:val="141241BD"/>
    <w:rsid w:val="15C5A5E9"/>
    <w:rsid w:val="1CA2DFCF"/>
    <w:rsid w:val="1E8C414D"/>
    <w:rsid w:val="1E93FC02"/>
    <w:rsid w:val="23052AB6"/>
    <w:rsid w:val="2684FE73"/>
    <w:rsid w:val="2685E58A"/>
    <w:rsid w:val="280B1E3F"/>
    <w:rsid w:val="2EB50C47"/>
    <w:rsid w:val="31576276"/>
    <w:rsid w:val="35D5D0C3"/>
    <w:rsid w:val="37663B9F"/>
    <w:rsid w:val="3CADEB3D"/>
    <w:rsid w:val="3EADCF37"/>
    <w:rsid w:val="3F39F663"/>
    <w:rsid w:val="42BDC581"/>
    <w:rsid w:val="43BAAC0E"/>
    <w:rsid w:val="4442CB68"/>
    <w:rsid w:val="44C96BA8"/>
    <w:rsid w:val="48F46226"/>
    <w:rsid w:val="4B30020C"/>
    <w:rsid w:val="4BC52DC3"/>
    <w:rsid w:val="4F9FC71F"/>
    <w:rsid w:val="513B9780"/>
    <w:rsid w:val="560F08A3"/>
    <w:rsid w:val="58A356BC"/>
    <w:rsid w:val="5DCD5E4C"/>
    <w:rsid w:val="62476BE3"/>
    <w:rsid w:val="65EAEFBC"/>
    <w:rsid w:val="67C0BF65"/>
    <w:rsid w:val="6BD33826"/>
    <w:rsid w:val="706333EB"/>
    <w:rsid w:val="71C41E13"/>
    <w:rsid w:val="72F394C1"/>
    <w:rsid w:val="769D2D2E"/>
    <w:rsid w:val="76A4B512"/>
    <w:rsid w:val="7C2DF1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0F707"/>
  <w15:docId w15:val="{11D763DD-2760-4DD2-AAC2-90580CF9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ga-IE" w:eastAsia="en-US" w:bidi="ar-SA"/>
      </w:rPr>
    </w:rPrDefault>
    <w:pPrDefault>
      <w:pPr>
        <w:spacing w:after="240" w:line="288" w:lineRule="auto"/>
        <w:jc w:val="both"/>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166F8F"/>
    <w:rPr>
      <w:rFonts w:cs="Arial"/>
      <w:lang w:val="sq-AL"/>
    </w:rPr>
  </w:style>
  <w:style w:type="paragraph" w:styleId="Heading1">
    <w:name w:val="heading 1"/>
    <w:basedOn w:val="BodyText"/>
    <w:next w:val="BodyText"/>
    <w:link w:val="Heading1Char"/>
    <w:uiPriority w:val="9"/>
    <w:qFormat/>
    <w:rsid w:val="00F61DE4"/>
    <w:pPr>
      <w:keepNext/>
      <w:keepLines/>
      <w:outlineLvl w:val="0"/>
    </w:pPr>
    <w:rPr>
      <w:rFonts w:asciiTheme="majorHAnsi" w:eastAsiaTheme="majorEastAsia" w:hAnsiTheme="majorHAnsi" w:cstheme="majorHAnsi"/>
      <w:b/>
      <w:bCs/>
      <w:sz w:val="22"/>
      <w:szCs w:val="28"/>
    </w:rPr>
  </w:style>
  <w:style w:type="paragraph" w:styleId="Heading2">
    <w:name w:val="heading 2"/>
    <w:basedOn w:val="BodyText"/>
    <w:next w:val="BodyText"/>
    <w:link w:val="Heading2Char"/>
    <w:uiPriority w:val="9"/>
    <w:qFormat/>
    <w:rsid w:val="00B20377"/>
    <w:pPr>
      <w:keepNext/>
      <w:keepLines/>
      <w:outlineLvl w:val="1"/>
    </w:pPr>
    <w:rPr>
      <w:rFonts w:asciiTheme="majorHAnsi" w:eastAsiaTheme="majorEastAsia" w:hAnsiTheme="majorHAnsi" w:cstheme="majorHAnsi"/>
      <w:b/>
      <w:bCs/>
      <w:szCs w:val="26"/>
    </w:rPr>
  </w:style>
  <w:style w:type="paragraph" w:styleId="Heading3">
    <w:name w:val="heading 3"/>
    <w:basedOn w:val="BodyText"/>
    <w:next w:val="BodyText"/>
    <w:link w:val="Heading3Char"/>
    <w:uiPriority w:val="9"/>
    <w:qFormat/>
    <w:rsid w:val="000A1302"/>
    <w:pPr>
      <w:keepNext/>
      <w:keepLines/>
      <w:outlineLvl w:val="2"/>
    </w:pPr>
    <w:rPr>
      <w:rFonts w:asciiTheme="majorHAnsi" w:eastAsiaTheme="majorEastAsia" w:hAnsiTheme="majorHAnsi" w:cstheme="majorHAnsi"/>
      <w:bCs/>
      <w:i/>
    </w:rPr>
  </w:style>
  <w:style w:type="paragraph" w:styleId="Heading4">
    <w:name w:val="heading 4"/>
    <w:basedOn w:val="BodyText"/>
    <w:next w:val="BodyText"/>
    <w:link w:val="Heading4Char"/>
    <w:uiPriority w:val="9"/>
    <w:qFormat/>
    <w:rsid w:val="003B5D72"/>
    <w:pPr>
      <w:keepNext/>
      <w:keepLines/>
      <w:outlineLvl w:val="3"/>
    </w:pPr>
    <w:rPr>
      <w:rFonts w:asciiTheme="majorHAnsi" w:eastAsiaTheme="majorEastAsia" w:hAnsiTheme="majorHAnsi" w:cstheme="majorHAnsi"/>
      <w:bCs/>
      <w:iCs/>
    </w:rPr>
  </w:style>
  <w:style w:type="paragraph" w:styleId="Heading5">
    <w:name w:val="heading 5"/>
    <w:basedOn w:val="BodyText"/>
    <w:next w:val="BodyText"/>
    <w:link w:val="Heading5Char"/>
    <w:uiPriority w:val="9"/>
    <w:qFormat/>
    <w:rsid w:val="003959CF"/>
    <w:pPr>
      <w:keepNext/>
      <w:keepLines/>
      <w:outlineLvl w:val="4"/>
    </w:pPr>
    <w:rPr>
      <w:rFonts w:asciiTheme="majorHAnsi" w:eastAsiaTheme="majorEastAsia" w:hAnsiTheme="majorHAnsi" w:cstheme="majorHAnsi"/>
      <w:i/>
    </w:rPr>
  </w:style>
  <w:style w:type="paragraph" w:styleId="Heading6">
    <w:name w:val="heading 6"/>
    <w:basedOn w:val="BodyText"/>
    <w:next w:val="BodyText"/>
    <w:link w:val="Heading6Char"/>
    <w:uiPriority w:val="9"/>
    <w:semiHidden/>
    <w:qFormat/>
    <w:rsid w:val="003959CF"/>
    <w:pPr>
      <w:keepNext/>
      <w:keepLines/>
      <w:outlineLvl w:val="5"/>
    </w:pPr>
    <w:rPr>
      <w:rFonts w:asciiTheme="majorHAnsi" w:eastAsiaTheme="majorEastAsia" w:hAnsiTheme="majorHAnsi" w:cstheme="majorHAnsi"/>
      <w:i/>
      <w:iCs/>
    </w:rPr>
  </w:style>
  <w:style w:type="paragraph" w:styleId="Heading7">
    <w:name w:val="heading 7"/>
    <w:basedOn w:val="BodyText"/>
    <w:next w:val="BodyText"/>
    <w:link w:val="Heading7Char"/>
    <w:uiPriority w:val="9"/>
    <w:semiHidden/>
    <w:qFormat/>
    <w:rsid w:val="003959CF"/>
    <w:pPr>
      <w:keepNext/>
      <w:keepLines/>
      <w:outlineLvl w:val="6"/>
    </w:pPr>
    <w:rPr>
      <w:rFonts w:asciiTheme="majorHAnsi" w:eastAsiaTheme="majorEastAsia" w:hAnsiTheme="majorHAnsi" w:cstheme="majorHAnsi"/>
      <w:i/>
      <w:iCs/>
    </w:rPr>
  </w:style>
  <w:style w:type="paragraph" w:styleId="Heading8">
    <w:name w:val="heading 8"/>
    <w:basedOn w:val="BodyText"/>
    <w:next w:val="BodyText"/>
    <w:link w:val="Heading8Char"/>
    <w:uiPriority w:val="9"/>
    <w:semiHidden/>
    <w:qFormat/>
    <w:rsid w:val="003959CF"/>
    <w:pPr>
      <w:keepNext/>
      <w:keepLines/>
      <w:outlineLvl w:val="7"/>
    </w:pPr>
    <w:rPr>
      <w:rFonts w:asciiTheme="majorHAnsi" w:eastAsiaTheme="majorEastAsia" w:hAnsiTheme="majorHAnsi" w:cstheme="majorHAnsi"/>
      <w:i/>
    </w:rPr>
  </w:style>
  <w:style w:type="paragraph" w:styleId="Heading9">
    <w:name w:val="heading 9"/>
    <w:basedOn w:val="BodyText"/>
    <w:next w:val="BodyText"/>
    <w:link w:val="Heading9Char"/>
    <w:uiPriority w:val="9"/>
    <w:semiHidden/>
    <w:qFormat/>
    <w:rsid w:val="003959CF"/>
    <w:pPr>
      <w:keepNext/>
      <w:keepLines/>
      <w:outlineLvl w:val="8"/>
    </w:pPr>
    <w:rPr>
      <w:rFonts w:asciiTheme="majorHAnsi" w:eastAsiaTheme="majorEastAsia" w:hAnsiTheme="majorHAnsi" w:cstheme="maj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BodyText"/>
    <w:link w:val="NoSpacingChar"/>
    <w:uiPriority w:val="1"/>
    <w:unhideWhenUsed/>
    <w:qFormat/>
    <w:rsid w:val="00603419"/>
    <w:pPr>
      <w:spacing w:after="0" w:line="240" w:lineRule="auto"/>
    </w:pPr>
  </w:style>
  <w:style w:type="character" w:customStyle="1" w:styleId="Heading1Char">
    <w:name w:val="Heading 1 Char"/>
    <w:basedOn w:val="DefaultParagraphFont"/>
    <w:link w:val="Heading1"/>
    <w:uiPriority w:val="9"/>
    <w:rsid w:val="009C2C9B"/>
    <w:rPr>
      <w:rFonts w:asciiTheme="majorHAnsi" w:eastAsiaTheme="majorEastAsia" w:hAnsiTheme="majorHAnsi" w:cstheme="majorHAnsi"/>
      <w:b/>
      <w:bCs/>
      <w:sz w:val="22"/>
      <w:szCs w:val="28"/>
    </w:rPr>
  </w:style>
  <w:style w:type="paragraph" w:styleId="BodyText">
    <w:name w:val="Body Text"/>
    <w:link w:val="BodyTextChar"/>
    <w:unhideWhenUsed/>
    <w:qFormat/>
    <w:rsid w:val="00331388"/>
    <w:rPr>
      <w:lang w:val="en-GB"/>
    </w:rPr>
  </w:style>
  <w:style w:type="character" w:customStyle="1" w:styleId="BodyTextChar">
    <w:name w:val="Body Text Char"/>
    <w:basedOn w:val="DefaultParagraphFont"/>
    <w:link w:val="BodyText"/>
    <w:rsid w:val="00331388"/>
    <w:rPr>
      <w:lang w:val="en-GB"/>
    </w:rPr>
  </w:style>
  <w:style w:type="character" w:customStyle="1" w:styleId="Heading2Char">
    <w:name w:val="Heading 2 Char"/>
    <w:basedOn w:val="DefaultParagraphFont"/>
    <w:link w:val="Heading2"/>
    <w:uiPriority w:val="9"/>
    <w:rsid w:val="009C2C9B"/>
    <w:rPr>
      <w:rFonts w:asciiTheme="majorHAnsi" w:eastAsiaTheme="majorEastAsia" w:hAnsiTheme="majorHAnsi" w:cstheme="majorHAnsi"/>
      <w:b/>
      <w:bCs/>
      <w:szCs w:val="26"/>
    </w:rPr>
  </w:style>
  <w:style w:type="character" w:customStyle="1" w:styleId="Heading3Char">
    <w:name w:val="Heading 3 Char"/>
    <w:basedOn w:val="DefaultParagraphFont"/>
    <w:link w:val="Heading3"/>
    <w:uiPriority w:val="9"/>
    <w:rsid w:val="000A1302"/>
    <w:rPr>
      <w:rFonts w:asciiTheme="majorHAnsi" w:eastAsiaTheme="majorEastAsia" w:hAnsiTheme="majorHAnsi" w:cstheme="majorHAnsi"/>
      <w:bCs/>
      <w:i/>
    </w:rPr>
  </w:style>
  <w:style w:type="character" w:customStyle="1" w:styleId="Heading4Char">
    <w:name w:val="Heading 4 Char"/>
    <w:basedOn w:val="DefaultParagraphFont"/>
    <w:link w:val="Heading4"/>
    <w:uiPriority w:val="9"/>
    <w:rsid w:val="003B5D72"/>
    <w:rPr>
      <w:rFonts w:asciiTheme="majorHAnsi" w:eastAsiaTheme="majorEastAsia" w:hAnsiTheme="majorHAnsi" w:cstheme="majorHAnsi"/>
      <w:bCs/>
      <w:iCs/>
    </w:rPr>
  </w:style>
  <w:style w:type="character" w:customStyle="1" w:styleId="Heading5Char">
    <w:name w:val="Heading 5 Char"/>
    <w:basedOn w:val="DefaultParagraphFont"/>
    <w:link w:val="Heading5"/>
    <w:uiPriority w:val="9"/>
    <w:rsid w:val="009C2C9B"/>
    <w:rPr>
      <w:rFonts w:asciiTheme="majorHAnsi" w:eastAsiaTheme="majorEastAsia" w:hAnsiTheme="majorHAnsi" w:cstheme="majorHAnsi"/>
      <w:i/>
    </w:rPr>
  </w:style>
  <w:style w:type="character" w:customStyle="1" w:styleId="Heading6Char">
    <w:name w:val="Heading 6 Char"/>
    <w:basedOn w:val="DefaultParagraphFont"/>
    <w:link w:val="Heading6"/>
    <w:uiPriority w:val="9"/>
    <w:semiHidden/>
    <w:rsid w:val="009C2C9B"/>
    <w:rPr>
      <w:rFonts w:asciiTheme="majorHAnsi" w:eastAsiaTheme="majorEastAsia" w:hAnsiTheme="majorHAnsi" w:cstheme="majorHAnsi"/>
      <w:i/>
      <w:iCs/>
    </w:rPr>
  </w:style>
  <w:style w:type="character" w:customStyle="1" w:styleId="Heading7Char">
    <w:name w:val="Heading 7 Char"/>
    <w:basedOn w:val="DefaultParagraphFont"/>
    <w:link w:val="Heading7"/>
    <w:uiPriority w:val="9"/>
    <w:semiHidden/>
    <w:rsid w:val="009C2C9B"/>
    <w:rPr>
      <w:rFonts w:asciiTheme="majorHAnsi" w:eastAsiaTheme="majorEastAsia" w:hAnsiTheme="majorHAnsi" w:cstheme="majorHAnsi"/>
      <w:i/>
      <w:iCs/>
    </w:rPr>
  </w:style>
  <w:style w:type="character" w:customStyle="1" w:styleId="Heading8Char">
    <w:name w:val="Heading 8 Char"/>
    <w:basedOn w:val="DefaultParagraphFont"/>
    <w:link w:val="Heading8"/>
    <w:uiPriority w:val="9"/>
    <w:semiHidden/>
    <w:rsid w:val="009C2C9B"/>
    <w:rPr>
      <w:rFonts w:asciiTheme="majorHAnsi" w:eastAsiaTheme="majorEastAsia" w:hAnsiTheme="majorHAnsi" w:cstheme="majorHAnsi"/>
      <w:i/>
    </w:rPr>
  </w:style>
  <w:style w:type="paragraph" w:styleId="Title">
    <w:name w:val="Title"/>
    <w:basedOn w:val="BodyText"/>
    <w:next w:val="Subtitle"/>
    <w:link w:val="TitleChar"/>
    <w:uiPriority w:val="10"/>
    <w:unhideWhenUsed/>
    <w:qFormat/>
    <w:rsid w:val="005D2D82"/>
    <w:pPr>
      <w:keepNext/>
      <w:keepLines/>
      <w:jc w:val="center"/>
    </w:pPr>
    <w:rPr>
      <w:rFonts w:asciiTheme="majorHAnsi" w:eastAsiaTheme="majorEastAsia" w:hAnsiTheme="majorHAnsi" w:cstheme="majorHAnsi"/>
      <w:b/>
      <w:kern w:val="28"/>
      <w:sz w:val="22"/>
      <w:szCs w:val="52"/>
    </w:rPr>
  </w:style>
  <w:style w:type="character" w:customStyle="1" w:styleId="TitleChar">
    <w:name w:val="Title Char"/>
    <w:basedOn w:val="DefaultParagraphFont"/>
    <w:link w:val="Title"/>
    <w:uiPriority w:val="10"/>
    <w:rsid w:val="00F32436"/>
    <w:rPr>
      <w:rFonts w:asciiTheme="majorHAnsi" w:eastAsiaTheme="majorEastAsia" w:hAnsiTheme="majorHAnsi" w:cstheme="majorHAnsi"/>
      <w:b/>
      <w:kern w:val="28"/>
      <w:sz w:val="22"/>
      <w:szCs w:val="52"/>
    </w:rPr>
  </w:style>
  <w:style w:type="character" w:customStyle="1" w:styleId="Heading9Char">
    <w:name w:val="Heading 9 Char"/>
    <w:basedOn w:val="DefaultParagraphFont"/>
    <w:link w:val="Heading9"/>
    <w:uiPriority w:val="9"/>
    <w:semiHidden/>
    <w:rsid w:val="009C2C9B"/>
    <w:rPr>
      <w:rFonts w:asciiTheme="majorHAnsi" w:eastAsiaTheme="majorEastAsia" w:hAnsiTheme="majorHAnsi" w:cstheme="majorHAnsi"/>
      <w:i/>
      <w:iCs/>
    </w:rPr>
  </w:style>
  <w:style w:type="character" w:styleId="SubtleEmphasis">
    <w:name w:val="Subtle Emphasis"/>
    <w:basedOn w:val="DefaultParagraphFont"/>
    <w:uiPriority w:val="19"/>
    <w:qFormat/>
    <w:rsid w:val="00361CBC"/>
    <w:rPr>
      <w:rFonts w:ascii="Arial" w:hAnsi="Arial"/>
      <w:b w:val="0"/>
      <w:i/>
      <w:iCs/>
      <w:color w:val="auto"/>
      <w:sz w:val="20"/>
    </w:rPr>
  </w:style>
  <w:style w:type="paragraph" w:styleId="Subtitle">
    <w:name w:val="Subtitle"/>
    <w:basedOn w:val="BodyText"/>
    <w:next w:val="BodyText"/>
    <w:link w:val="SubtitleChar"/>
    <w:uiPriority w:val="11"/>
    <w:unhideWhenUsed/>
    <w:qFormat/>
    <w:rsid w:val="00361CBC"/>
    <w:pPr>
      <w:keepNext/>
      <w:keepLines/>
      <w:numPr>
        <w:ilvl w:val="1"/>
      </w:numPr>
      <w:jc w:val="center"/>
    </w:pPr>
    <w:rPr>
      <w:rFonts w:asciiTheme="majorHAnsi" w:eastAsiaTheme="majorEastAsia" w:hAnsiTheme="majorHAnsi" w:cstheme="majorHAnsi"/>
      <w:b/>
      <w:iCs/>
      <w:szCs w:val="24"/>
    </w:rPr>
  </w:style>
  <w:style w:type="character" w:customStyle="1" w:styleId="SubtitleChar">
    <w:name w:val="Subtitle Char"/>
    <w:basedOn w:val="DefaultParagraphFont"/>
    <w:link w:val="Subtitle"/>
    <w:uiPriority w:val="11"/>
    <w:rsid w:val="00F32436"/>
    <w:rPr>
      <w:rFonts w:asciiTheme="majorHAnsi" w:eastAsiaTheme="majorEastAsia" w:hAnsiTheme="majorHAnsi" w:cstheme="majorHAnsi"/>
      <w:b/>
      <w:iCs/>
      <w:szCs w:val="24"/>
    </w:rPr>
  </w:style>
  <w:style w:type="character" w:styleId="Emphasis">
    <w:name w:val="Emphasis"/>
    <w:basedOn w:val="DefaultParagraphFont"/>
    <w:uiPriority w:val="20"/>
    <w:qFormat/>
    <w:rsid w:val="00361CBC"/>
    <w:rPr>
      <w:rFonts w:ascii="Arial" w:hAnsi="Arial"/>
      <w:i/>
      <w:iCs/>
      <w:sz w:val="20"/>
    </w:rPr>
  </w:style>
  <w:style w:type="character" w:styleId="IntenseEmphasis">
    <w:name w:val="Intense Emphasis"/>
    <w:basedOn w:val="DefaultParagraphFont"/>
    <w:uiPriority w:val="21"/>
    <w:qFormat/>
    <w:rsid w:val="00361CBC"/>
    <w:rPr>
      <w:rFonts w:ascii="Arial" w:hAnsi="Arial"/>
      <w:b/>
      <w:bCs/>
      <w:i/>
      <w:iCs/>
      <w:color w:val="auto"/>
      <w:sz w:val="20"/>
    </w:rPr>
  </w:style>
  <w:style w:type="character" w:styleId="Strong">
    <w:name w:val="Strong"/>
    <w:basedOn w:val="DefaultParagraphFont"/>
    <w:uiPriority w:val="22"/>
    <w:qFormat/>
    <w:rsid w:val="00361CBC"/>
    <w:rPr>
      <w:rFonts w:ascii="Arial" w:hAnsi="Arial"/>
      <w:b/>
      <w:bCs/>
      <w:sz w:val="20"/>
    </w:rPr>
  </w:style>
  <w:style w:type="paragraph" w:styleId="Quote">
    <w:name w:val="Quote"/>
    <w:basedOn w:val="BodyText"/>
    <w:next w:val="BodyText"/>
    <w:link w:val="QuoteChar"/>
    <w:uiPriority w:val="29"/>
    <w:qFormat/>
    <w:rsid w:val="00361CBC"/>
    <w:pPr>
      <w:ind w:left="709" w:right="709"/>
    </w:pPr>
    <w:rPr>
      <w:i/>
      <w:iCs/>
      <w:color w:val="C0C0C0" w:themeColor="text1"/>
    </w:rPr>
  </w:style>
  <w:style w:type="character" w:customStyle="1" w:styleId="QuoteChar">
    <w:name w:val="Quote Char"/>
    <w:basedOn w:val="DefaultParagraphFont"/>
    <w:link w:val="Quote"/>
    <w:uiPriority w:val="29"/>
    <w:rsid w:val="009C2C9B"/>
    <w:rPr>
      <w:i/>
      <w:iCs/>
      <w:color w:val="C0C0C0" w:themeColor="text1"/>
    </w:rPr>
  </w:style>
  <w:style w:type="paragraph" w:styleId="IntenseQuote">
    <w:name w:val="Intense Quote"/>
    <w:basedOn w:val="BodyText"/>
    <w:next w:val="BodyText"/>
    <w:link w:val="IntenseQuoteChar"/>
    <w:uiPriority w:val="30"/>
    <w:qFormat/>
    <w:rsid w:val="00361CBC"/>
    <w:pPr>
      <w:ind w:left="709" w:right="709"/>
    </w:pPr>
    <w:rPr>
      <w:b/>
      <w:bCs/>
      <w:i/>
      <w:iCs/>
    </w:rPr>
  </w:style>
  <w:style w:type="character" w:customStyle="1" w:styleId="IntenseQuoteChar">
    <w:name w:val="Intense Quote Char"/>
    <w:basedOn w:val="DefaultParagraphFont"/>
    <w:link w:val="IntenseQuote"/>
    <w:uiPriority w:val="30"/>
    <w:rsid w:val="009C2C9B"/>
    <w:rPr>
      <w:b/>
      <w:bCs/>
      <w:i/>
      <w:iCs/>
    </w:rPr>
  </w:style>
  <w:style w:type="character" w:styleId="SubtleReference">
    <w:name w:val="Subtle Reference"/>
    <w:basedOn w:val="DefaultParagraphFont"/>
    <w:uiPriority w:val="31"/>
    <w:qFormat/>
    <w:rsid w:val="00361CBC"/>
    <w:rPr>
      <w:rFonts w:ascii="Arial" w:hAnsi="Arial"/>
      <w:caps w:val="0"/>
      <w:smallCaps/>
      <w:color w:val="auto"/>
      <w:sz w:val="20"/>
      <w:u w:val="single"/>
      <w:bdr w:val="none" w:sz="0" w:space="0" w:color="auto"/>
    </w:rPr>
  </w:style>
  <w:style w:type="character" w:styleId="IntenseReference">
    <w:name w:val="Intense Reference"/>
    <w:basedOn w:val="DefaultParagraphFont"/>
    <w:uiPriority w:val="32"/>
    <w:qFormat/>
    <w:rsid w:val="00361CBC"/>
    <w:rPr>
      <w:rFonts w:ascii="Arial" w:hAnsi="Arial"/>
      <w:b/>
      <w:bCs/>
      <w:smallCaps/>
      <w:color w:val="auto"/>
      <w:spacing w:val="5"/>
      <w:sz w:val="20"/>
      <w:u w:val="single"/>
    </w:rPr>
  </w:style>
  <w:style w:type="character" w:styleId="BookTitle">
    <w:name w:val="Book Title"/>
    <w:basedOn w:val="DefaultParagraphFont"/>
    <w:uiPriority w:val="33"/>
    <w:qFormat/>
    <w:rsid w:val="00361CBC"/>
    <w:rPr>
      <w:rFonts w:asciiTheme="majorHAnsi" w:hAnsiTheme="majorHAnsi" w:cstheme="majorHAnsi"/>
      <w:b/>
      <w:bCs/>
      <w:smallCaps/>
      <w:spacing w:val="5"/>
      <w:sz w:val="20"/>
    </w:rPr>
  </w:style>
  <w:style w:type="paragraph" w:styleId="ListParagraph">
    <w:name w:val="List Paragraph"/>
    <w:basedOn w:val="BodyText"/>
    <w:uiPriority w:val="34"/>
    <w:qFormat/>
    <w:rsid w:val="00361CBC"/>
    <w:pPr>
      <w:ind w:left="709"/>
      <w:contextualSpacing/>
    </w:pPr>
  </w:style>
  <w:style w:type="paragraph" w:styleId="Caption">
    <w:name w:val="caption"/>
    <w:basedOn w:val="BodyText"/>
    <w:next w:val="BodyText"/>
    <w:uiPriority w:val="35"/>
    <w:qFormat/>
    <w:rsid w:val="00361CBC"/>
    <w:pPr>
      <w:spacing w:after="0" w:line="240" w:lineRule="auto"/>
    </w:pPr>
    <w:rPr>
      <w:b/>
      <w:bCs/>
      <w:szCs w:val="18"/>
    </w:rPr>
  </w:style>
  <w:style w:type="paragraph" w:styleId="Bibliography">
    <w:name w:val="Bibliography"/>
    <w:basedOn w:val="BodyText"/>
    <w:next w:val="BodyText"/>
    <w:uiPriority w:val="99"/>
    <w:semiHidden/>
    <w:rsid w:val="00361CBC"/>
  </w:style>
  <w:style w:type="paragraph" w:styleId="TOC1">
    <w:name w:val="toc 1"/>
    <w:basedOn w:val="BodyText"/>
    <w:next w:val="BodyText"/>
    <w:autoRedefine/>
    <w:uiPriority w:val="39"/>
    <w:qFormat/>
    <w:rsid w:val="00FB7EA3"/>
    <w:pPr>
      <w:tabs>
        <w:tab w:val="right" w:leader="dot" w:pos="8930"/>
      </w:tabs>
      <w:spacing w:before="120" w:after="0" w:line="240" w:lineRule="auto"/>
      <w:ind w:left="709" w:right="709" w:hanging="709"/>
    </w:pPr>
  </w:style>
  <w:style w:type="paragraph" w:styleId="TOC2">
    <w:name w:val="toc 2"/>
    <w:basedOn w:val="BodyText"/>
    <w:next w:val="BodyText"/>
    <w:autoRedefine/>
    <w:uiPriority w:val="39"/>
    <w:qFormat/>
    <w:rsid w:val="00FB7EA3"/>
    <w:pPr>
      <w:tabs>
        <w:tab w:val="right" w:leader="dot" w:pos="8930"/>
      </w:tabs>
      <w:spacing w:after="0" w:line="240" w:lineRule="auto"/>
      <w:ind w:left="1418" w:right="709" w:hanging="709"/>
    </w:pPr>
  </w:style>
  <w:style w:type="paragraph" w:styleId="TOC3">
    <w:name w:val="toc 3"/>
    <w:basedOn w:val="BodyText"/>
    <w:next w:val="BodyText"/>
    <w:autoRedefine/>
    <w:uiPriority w:val="39"/>
    <w:qFormat/>
    <w:rsid w:val="001E3E1D"/>
    <w:pPr>
      <w:tabs>
        <w:tab w:val="right" w:leader="dot" w:pos="8930"/>
      </w:tabs>
      <w:spacing w:after="0" w:line="240" w:lineRule="auto"/>
      <w:ind w:left="2127" w:right="709" w:hanging="709"/>
    </w:pPr>
  </w:style>
  <w:style w:type="paragraph" w:styleId="TOCHeading">
    <w:name w:val="TOC Heading"/>
    <w:basedOn w:val="BodyText"/>
    <w:next w:val="BodyText"/>
    <w:uiPriority w:val="39"/>
    <w:semiHidden/>
    <w:unhideWhenUsed/>
    <w:qFormat/>
    <w:rsid w:val="002B52CA"/>
    <w:pPr>
      <w:keepNext/>
      <w:keepLines/>
      <w:jc w:val="center"/>
    </w:pPr>
    <w:rPr>
      <w:b/>
      <w:sz w:val="22"/>
    </w:rPr>
  </w:style>
  <w:style w:type="paragraph" w:styleId="BalloonText">
    <w:name w:val="Balloon Text"/>
    <w:basedOn w:val="BodyText"/>
    <w:link w:val="BalloonTextChar"/>
    <w:uiPriority w:val="99"/>
    <w:semiHidden/>
    <w:rsid w:val="002B52CA"/>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9C2C9B"/>
    <w:rPr>
      <w:rFonts w:cs="Tahoma"/>
      <w:sz w:val="16"/>
      <w:szCs w:val="16"/>
    </w:rPr>
  </w:style>
  <w:style w:type="paragraph" w:styleId="BodyText2">
    <w:name w:val="Body Text 2"/>
    <w:basedOn w:val="BodyText"/>
    <w:link w:val="BodyText2Char"/>
    <w:uiPriority w:val="99"/>
    <w:semiHidden/>
    <w:rsid w:val="003E0D28"/>
    <w:pPr>
      <w:spacing w:line="480" w:lineRule="auto"/>
    </w:pPr>
  </w:style>
  <w:style w:type="character" w:customStyle="1" w:styleId="BodyText2Char">
    <w:name w:val="Body Text 2 Char"/>
    <w:basedOn w:val="DefaultParagraphFont"/>
    <w:link w:val="BodyText2"/>
    <w:uiPriority w:val="99"/>
    <w:semiHidden/>
    <w:rsid w:val="003E0D28"/>
    <w:rPr>
      <w:lang w:val="en-GB"/>
    </w:rPr>
  </w:style>
  <w:style w:type="paragraph" w:styleId="BodyText3">
    <w:name w:val="Body Text 3"/>
    <w:basedOn w:val="BodyText"/>
    <w:link w:val="BodyText3Char"/>
    <w:uiPriority w:val="99"/>
    <w:semiHidden/>
    <w:rsid w:val="002B52CA"/>
    <w:rPr>
      <w:szCs w:val="16"/>
    </w:rPr>
  </w:style>
  <w:style w:type="character" w:customStyle="1" w:styleId="BodyText3Char">
    <w:name w:val="Body Text 3 Char"/>
    <w:basedOn w:val="DefaultParagraphFont"/>
    <w:link w:val="BodyText3"/>
    <w:uiPriority w:val="99"/>
    <w:semiHidden/>
    <w:rsid w:val="009C2C9B"/>
    <w:rPr>
      <w:szCs w:val="16"/>
    </w:rPr>
  </w:style>
  <w:style w:type="paragraph" w:styleId="BodyTextFirstIndent">
    <w:name w:val="Body Text First Indent"/>
    <w:basedOn w:val="BodyText"/>
    <w:link w:val="BodyTextFirstIndentChar"/>
    <w:uiPriority w:val="99"/>
    <w:semiHidden/>
    <w:rsid w:val="002B52CA"/>
    <w:pPr>
      <w:ind w:left="709" w:firstLine="709"/>
    </w:pPr>
  </w:style>
  <w:style w:type="character" w:customStyle="1" w:styleId="BodyTextFirstIndentChar">
    <w:name w:val="Body Text First Indent Char"/>
    <w:basedOn w:val="BodyTextChar"/>
    <w:link w:val="BodyTextFirstIndent"/>
    <w:uiPriority w:val="99"/>
    <w:semiHidden/>
    <w:rsid w:val="009C2C9B"/>
    <w:rPr>
      <w:lang w:val="en-GB"/>
    </w:rPr>
  </w:style>
  <w:style w:type="paragraph" w:styleId="BodyTextIndent">
    <w:name w:val="Body Text Indent"/>
    <w:basedOn w:val="BodyText"/>
    <w:link w:val="BodyTextIndentChar"/>
    <w:uiPriority w:val="99"/>
    <w:semiHidden/>
    <w:rsid w:val="002B52CA"/>
    <w:pPr>
      <w:ind w:left="709"/>
    </w:pPr>
  </w:style>
  <w:style w:type="character" w:customStyle="1" w:styleId="BodyTextIndentChar">
    <w:name w:val="Body Text Indent Char"/>
    <w:basedOn w:val="DefaultParagraphFont"/>
    <w:link w:val="BodyTextIndent"/>
    <w:uiPriority w:val="99"/>
    <w:semiHidden/>
    <w:rsid w:val="009C2C9B"/>
  </w:style>
  <w:style w:type="paragraph" w:styleId="BodyTextFirstIndent2">
    <w:name w:val="Body Text First Indent 2"/>
    <w:basedOn w:val="BodyText"/>
    <w:link w:val="BodyTextFirstIndent2Char"/>
    <w:uiPriority w:val="99"/>
    <w:semiHidden/>
    <w:rsid w:val="002B52CA"/>
    <w:pPr>
      <w:ind w:left="1418" w:firstLine="709"/>
    </w:pPr>
  </w:style>
  <w:style w:type="character" w:customStyle="1" w:styleId="BodyTextFirstIndent2Char">
    <w:name w:val="Body Text First Indent 2 Char"/>
    <w:basedOn w:val="BodyTextIndentChar"/>
    <w:link w:val="BodyTextFirstIndent2"/>
    <w:uiPriority w:val="99"/>
    <w:semiHidden/>
    <w:rsid w:val="009C2C9B"/>
  </w:style>
  <w:style w:type="paragraph" w:styleId="BodyTextIndent2">
    <w:name w:val="Body Text Indent 2"/>
    <w:basedOn w:val="BodyText"/>
    <w:link w:val="BodyTextIndent2Char"/>
    <w:uiPriority w:val="99"/>
    <w:semiHidden/>
    <w:rsid w:val="003E0D28"/>
    <w:pPr>
      <w:spacing w:line="480" w:lineRule="auto"/>
      <w:ind w:left="709"/>
    </w:pPr>
  </w:style>
  <w:style w:type="character" w:customStyle="1" w:styleId="BodyTextIndent2Char">
    <w:name w:val="Body Text Indent 2 Char"/>
    <w:basedOn w:val="DefaultParagraphFont"/>
    <w:link w:val="BodyTextIndent2"/>
    <w:uiPriority w:val="99"/>
    <w:semiHidden/>
    <w:rsid w:val="003E0D28"/>
    <w:rPr>
      <w:lang w:val="en-GB"/>
    </w:rPr>
  </w:style>
  <w:style w:type="paragraph" w:styleId="BodyTextIndent3">
    <w:name w:val="Body Text Indent 3"/>
    <w:basedOn w:val="BodyText"/>
    <w:link w:val="BodyTextIndent3Char"/>
    <w:uiPriority w:val="99"/>
    <w:semiHidden/>
    <w:rsid w:val="002B52CA"/>
    <w:pPr>
      <w:ind w:left="709"/>
    </w:pPr>
    <w:rPr>
      <w:szCs w:val="16"/>
    </w:rPr>
  </w:style>
  <w:style w:type="character" w:customStyle="1" w:styleId="BodyTextIndent3Char">
    <w:name w:val="Body Text Indent 3 Char"/>
    <w:basedOn w:val="DefaultParagraphFont"/>
    <w:link w:val="BodyTextIndent3"/>
    <w:uiPriority w:val="99"/>
    <w:semiHidden/>
    <w:rsid w:val="009C2C9B"/>
    <w:rPr>
      <w:szCs w:val="16"/>
    </w:rPr>
  </w:style>
  <w:style w:type="paragraph" w:styleId="BlockText">
    <w:name w:val="Block Text"/>
    <w:basedOn w:val="BodyText"/>
    <w:uiPriority w:val="99"/>
    <w:semiHidden/>
    <w:rsid w:val="00222FE1"/>
    <w:pPr>
      <w:ind w:left="709" w:right="709"/>
    </w:pPr>
    <w:rPr>
      <w:rFonts w:eastAsiaTheme="minorEastAsia"/>
      <w:iCs/>
    </w:rPr>
  </w:style>
  <w:style w:type="paragraph" w:styleId="Closing">
    <w:name w:val="Closing"/>
    <w:basedOn w:val="BodyText"/>
    <w:link w:val="ClosingChar"/>
    <w:uiPriority w:val="99"/>
    <w:semiHidden/>
    <w:rsid w:val="00222FE1"/>
    <w:pPr>
      <w:spacing w:after="0" w:line="240" w:lineRule="auto"/>
      <w:ind w:left="4253"/>
    </w:pPr>
  </w:style>
  <w:style w:type="character" w:customStyle="1" w:styleId="ClosingChar">
    <w:name w:val="Closing Char"/>
    <w:basedOn w:val="DefaultParagraphFont"/>
    <w:link w:val="Closing"/>
    <w:uiPriority w:val="99"/>
    <w:semiHidden/>
    <w:rsid w:val="009C2C9B"/>
  </w:style>
  <w:style w:type="character" w:styleId="CommentReference">
    <w:name w:val="annotation reference"/>
    <w:aliases w:val="Stinking Styles6,Marque de commentaire1,Stinking Styles61,Marque de commentaire11"/>
    <w:basedOn w:val="DefaultParagraphFont"/>
    <w:rsid w:val="00222FE1"/>
    <w:rPr>
      <w:rFonts w:ascii="Arial" w:hAnsi="Arial"/>
      <w:sz w:val="16"/>
      <w:szCs w:val="16"/>
    </w:rPr>
  </w:style>
  <w:style w:type="paragraph" w:styleId="CommentText">
    <w:name w:val="annotation text"/>
    <w:aliases w:val="Stinking Styles5"/>
    <w:basedOn w:val="BodyText"/>
    <w:link w:val="CommentTextChar"/>
    <w:rsid w:val="00222FE1"/>
  </w:style>
  <w:style w:type="character" w:customStyle="1" w:styleId="CommentTextChar">
    <w:name w:val="Comment Text Char"/>
    <w:aliases w:val="Stinking Styles5 Char"/>
    <w:basedOn w:val="DefaultParagraphFont"/>
    <w:link w:val="CommentText"/>
    <w:rsid w:val="009C2C9B"/>
  </w:style>
  <w:style w:type="paragraph" w:styleId="CommentSubject">
    <w:name w:val="annotation subject"/>
    <w:basedOn w:val="BodyText"/>
    <w:next w:val="CommentText"/>
    <w:link w:val="CommentSubjectChar"/>
    <w:semiHidden/>
    <w:rsid w:val="00222FE1"/>
    <w:rPr>
      <w:b/>
      <w:bCs/>
    </w:rPr>
  </w:style>
  <w:style w:type="character" w:customStyle="1" w:styleId="CommentSubjectChar">
    <w:name w:val="Comment Subject Char"/>
    <w:basedOn w:val="CommentTextChar"/>
    <w:link w:val="CommentSubject"/>
    <w:semiHidden/>
    <w:rsid w:val="009C2C9B"/>
    <w:rPr>
      <w:b/>
      <w:bCs/>
    </w:rPr>
  </w:style>
  <w:style w:type="paragraph" w:styleId="Date">
    <w:name w:val="Date"/>
    <w:basedOn w:val="BodyText"/>
    <w:next w:val="BodyText"/>
    <w:link w:val="DateChar"/>
    <w:uiPriority w:val="99"/>
    <w:semiHidden/>
    <w:rsid w:val="003F0FE5"/>
  </w:style>
  <w:style w:type="character" w:customStyle="1" w:styleId="DateChar">
    <w:name w:val="Date Char"/>
    <w:basedOn w:val="DefaultParagraphFont"/>
    <w:link w:val="Date"/>
    <w:uiPriority w:val="99"/>
    <w:semiHidden/>
    <w:rsid w:val="009C2C9B"/>
  </w:style>
  <w:style w:type="paragraph" w:styleId="DocumentMap">
    <w:name w:val="Document Map"/>
    <w:basedOn w:val="BodyText"/>
    <w:link w:val="DocumentMapChar"/>
    <w:uiPriority w:val="99"/>
    <w:semiHidden/>
    <w:rsid w:val="003F0FE5"/>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9C2C9B"/>
    <w:rPr>
      <w:rFonts w:cs="Tahoma"/>
      <w:sz w:val="16"/>
      <w:szCs w:val="16"/>
    </w:rPr>
  </w:style>
  <w:style w:type="paragraph" w:styleId="E-mailSignature">
    <w:name w:val="E-mail Signature"/>
    <w:basedOn w:val="BodyText"/>
    <w:link w:val="E-mailSignatureChar"/>
    <w:uiPriority w:val="99"/>
    <w:semiHidden/>
    <w:rsid w:val="003F0FE5"/>
    <w:pPr>
      <w:spacing w:after="0" w:line="240" w:lineRule="auto"/>
      <w:jc w:val="left"/>
    </w:pPr>
  </w:style>
  <w:style w:type="character" w:customStyle="1" w:styleId="E-mailSignatureChar">
    <w:name w:val="E-mail Signature Char"/>
    <w:basedOn w:val="DefaultParagraphFont"/>
    <w:link w:val="E-mailSignature"/>
    <w:uiPriority w:val="99"/>
    <w:semiHidden/>
    <w:rsid w:val="009C2C9B"/>
  </w:style>
  <w:style w:type="character" w:styleId="EndnoteReference">
    <w:name w:val="endnote reference"/>
    <w:basedOn w:val="DefaultParagraphFont"/>
    <w:uiPriority w:val="99"/>
    <w:semiHidden/>
    <w:rsid w:val="003F0FE5"/>
    <w:rPr>
      <w:rFonts w:ascii="Arial" w:hAnsi="Arial"/>
      <w:sz w:val="20"/>
      <w:vertAlign w:val="superscript"/>
    </w:rPr>
  </w:style>
  <w:style w:type="paragraph" w:styleId="EndnoteText">
    <w:name w:val="endnote text"/>
    <w:basedOn w:val="BodyText"/>
    <w:link w:val="EndnoteTextChar"/>
    <w:uiPriority w:val="99"/>
    <w:semiHidden/>
    <w:rsid w:val="003F0FE5"/>
    <w:pPr>
      <w:spacing w:after="200" w:line="240" w:lineRule="auto"/>
      <w:ind w:left="709" w:hanging="709"/>
    </w:pPr>
    <w:rPr>
      <w:sz w:val="18"/>
    </w:rPr>
  </w:style>
  <w:style w:type="character" w:customStyle="1" w:styleId="EndnoteTextChar">
    <w:name w:val="Endnote Text Char"/>
    <w:basedOn w:val="DefaultParagraphFont"/>
    <w:link w:val="EndnoteText"/>
    <w:uiPriority w:val="99"/>
    <w:semiHidden/>
    <w:rsid w:val="009C2C9B"/>
    <w:rPr>
      <w:sz w:val="18"/>
    </w:rPr>
  </w:style>
  <w:style w:type="paragraph" w:styleId="EnvelopeAddress">
    <w:name w:val="envelope address"/>
    <w:basedOn w:val="BodyText"/>
    <w:uiPriority w:val="99"/>
    <w:semiHidden/>
    <w:rsid w:val="003F0FE5"/>
    <w:pPr>
      <w:framePr w:w="7920" w:h="1980" w:hRule="exact" w:hSpace="180" w:wrap="auto" w:hAnchor="page" w:xAlign="center" w:yAlign="bottom"/>
      <w:spacing w:after="0" w:line="240" w:lineRule="auto"/>
      <w:ind w:left="2880"/>
      <w:jc w:val="left"/>
    </w:pPr>
    <w:rPr>
      <w:rFonts w:eastAsiaTheme="majorEastAsia" w:cstheme="majorBidi"/>
      <w:szCs w:val="24"/>
    </w:rPr>
  </w:style>
  <w:style w:type="paragraph" w:styleId="EnvelopeReturn">
    <w:name w:val="envelope return"/>
    <w:basedOn w:val="BodyText"/>
    <w:uiPriority w:val="99"/>
    <w:semiHidden/>
    <w:rsid w:val="003F0FE5"/>
    <w:pPr>
      <w:spacing w:after="0" w:line="240" w:lineRule="auto"/>
      <w:jc w:val="left"/>
    </w:pPr>
    <w:rPr>
      <w:rFonts w:eastAsiaTheme="majorEastAsia" w:cstheme="majorBidi"/>
    </w:rPr>
  </w:style>
  <w:style w:type="character" w:styleId="FollowedHyperlink">
    <w:name w:val="FollowedHyperlink"/>
    <w:basedOn w:val="DefaultParagraphFont"/>
    <w:uiPriority w:val="99"/>
    <w:semiHidden/>
    <w:rsid w:val="003F0FE5"/>
    <w:rPr>
      <w:rFonts w:ascii="Arial" w:hAnsi="Arial"/>
      <w:color w:val="800080" w:themeColor="followedHyperlink"/>
      <w:sz w:val="20"/>
      <w:u w:val="single"/>
    </w:rPr>
  </w:style>
  <w:style w:type="paragraph" w:styleId="Footer">
    <w:name w:val="footer"/>
    <w:basedOn w:val="BodyText"/>
    <w:link w:val="FooterChar"/>
    <w:uiPriority w:val="99"/>
    <w:rsid w:val="003F0FE5"/>
    <w:pPr>
      <w:tabs>
        <w:tab w:val="center" w:pos="4536"/>
        <w:tab w:val="right" w:pos="9072"/>
      </w:tabs>
      <w:spacing w:after="0" w:line="240" w:lineRule="auto"/>
    </w:pPr>
    <w:rPr>
      <w:sz w:val="16"/>
    </w:rPr>
  </w:style>
  <w:style w:type="character" w:customStyle="1" w:styleId="FooterChar">
    <w:name w:val="Footer Char"/>
    <w:basedOn w:val="DefaultParagraphFont"/>
    <w:link w:val="Footer"/>
    <w:uiPriority w:val="99"/>
    <w:rsid w:val="009C2C9B"/>
    <w:rPr>
      <w:sz w:val="16"/>
    </w:rPr>
  </w:style>
  <w:style w:type="character" w:styleId="FootnoteReference">
    <w:name w:val="footnote reference"/>
    <w:basedOn w:val="DefaultParagraphFont"/>
    <w:semiHidden/>
    <w:rsid w:val="003F0FE5"/>
    <w:rPr>
      <w:rFonts w:ascii="Arial" w:hAnsi="Arial"/>
      <w:sz w:val="20"/>
      <w:vertAlign w:val="superscript"/>
    </w:rPr>
  </w:style>
  <w:style w:type="paragraph" w:styleId="FootnoteText">
    <w:name w:val="footnote text"/>
    <w:basedOn w:val="BodyText"/>
    <w:link w:val="FootnoteTextChar"/>
    <w:rsid w:val="003F0FE5"/>
    <w:pPr>
      <w:spacing w:after="200" w:line="240" w:lineRule="auto"/>
      <w:ind w:left="709" w:hanging="709"/>
    </w:pPr>
    <w:rPr>
      <w:sz w:val="18"/>
    </w:rPr>
  </w:style>
  <w:style w:type="character" w:customStyle="1" w:styleId="FootnoteTextChar">
    <w:name w:val="Footnote Text Char"/>
    <w:basedOn w:val="DefaultParagraphFont"/>
    <w:link w:val="FootnoteText"/>
    <w:rsid w:val="009C2C9B"/>
    <w:rPr>
      <w:sz w:val="18"/>
    </w:rPr>
  </w:style>
  <w:style w:type="paragraph" w:styleId="Header">
    <w:name w:val="header"/>
    <w:basedOn w:val="BodyText"/>
    <w:link w:val="HeaderChar"/>
    <w:uiPriority w:val="99"/>
    <w:rsid w:val="003F0FE5"/>
    <w:pPr>
      <w:tabs>
        <w:tab w:val="center" w:pos="4536"/>
        <w:tab w:val="right" w:pos="9072"/>
      </w:tabs>
      <w:spacing w:line="240" w:lineRule="auto"/>
    </w:pPr>
  </w:style>
  <w:style w:type="character" w:customStyle="1" w:styleId="HeaderChar">
    <w:name w:val="Header Char"/>
    <w:basedOn w:val="DefaultParagraphFont"/>
    <w:link w:val="Header"/>
    <w:uiPriority w:val="99"/>
    <w:rsid w:val="009C2C9B"/>
  </w:style>
  <w:style w:type="character" w:styleId="HTMLAcronym">
    <w:name w:val="HTML Acronym"/>
    <w:basedOn w:val="DefaultParagraphFont"/>
    <w:uiPriority w:val="99"/>
    <w:semiHidden/>
    <w:rsid w:val="003F0FE5"/>
    <w:rPr>
      <w:rFonts w:ascii="Arial" w:hAnsi="Arial"/>
      <w:sz w:val="20"/>
    </w:rPr>
  </w:style>
  <w:style w:type="paragraph" w:styleId="HTMLAddress">
    <w:name w:val="HTML Address"/>
    <w:basedOn w:val="BodyText"/>
    <w:link w:val="HTMLAddressChar"/>
    <w:uiPriority w:val="99"/>
    <w:semiHidden/>
    <w:rsid w:val="003F0FE5"/>
    <w:pPr>
      <w:spacing w:after="0"/>
    </w:pPr>
    <w:rPr>
      <w:i/>
      <w:iCs/>
    </w:rPr>
  </w:style>
  <w:style w:type="character" w:customStyle="1" w:styleId="HTMLAddressChar">
    <w:name w:val="HTML Address Char"/>
    <w:basedOn w:val="DefaultParagraphFont"/>
    <w:link w:val="HTMLAddress"/>
    <w:uiPriority w:val="99"/>
    <w:semiHidden/>
    <w:rsid w:val="009C2C9B"/>
    <w:rPr>
      <w:i/>
      <w:iCs/>
    </w:rPr>
  </w:style>
  <w:style w:type="character" w:styleId="HTMLCite">
    <w:name w:val="HTML Cite"/>
    <w:basedOn w:val="DefaultParagraphFont"/>
    <w:uiPriority w:val="99"/>
    <w:semiHidden/>
    <w:rsid w:val="003F0FE5"/>
    <w:rPr>
      <w:rFonts w:ascii="Arial" w:hAnsi="Arial"/>
      <w:i/>
      <w:iCs/>
      <w:sz w:val="20"/>
    </w:rPr>
  </w:style>
  <w:style w:type="character" w:styleId="HTMLCode">
    <w:name w:val="HTML Code"/>
    <w:basedOn w:val="DefaultParagraphFont"/>
    <w:uiPriority w:val="99"/>
    <w:semiHidden/>
    <w:rsid w:val="003F0FE5"/>
    <w:rPr>
      <w:rFonts w:ascii="Arial" w:hAnsi="Arial" w:cs="Consolas"/>
      <w:sz w:val="20"/>
      <w:szCs w:val="20"/>
    </w:rPr>
  </w:style>
  <w:style w:type="character" w:styleId="HTMLDefinition">
    <w:name w:val="HTML Definition"/>
    <w:basedOn w:val="DefaultParagraphFont"/>
    <w:uiPriority w:val="99"/>
    <w:semiHidden/>
    <w:rsid w:val="008267BD"/>
    <w:rPr>
      <w:rFonts w:ascii="Arial" w:hAnsi="Arial"/>
      <w:i/>
      <w:iCs/>
      <w:sz w:val="20"/>
    </w:rPr>
  </w:style>
  <w:style w:type="character" w:styleId="HTMLKeyboard">
    <w:name w:val="HTML Keyboard"/>
    <w:basedOn w:val="DefaultParagraphFont"/>
    <w:uiPriority w:val="99"/>
    <w:semiHidden/>
    <w:rsid w:val="008267BD"/>
    <w:rPr>
      <w:rFonts w:ascii="Arial" w:hAnsi="Arial" w:cs="Consolas"/>
      <w:sz w:val="20"/>
      <w:szCs w:val="20"/>
    </w:rPr>
  </w:style>
  <w:style w:type="paragraph" w:styleId="HTMLPreformatted">
    <w:name w:val="HTML Preformatted"/>
    <w:basedOn w:val="Normal"/>
    <w:link w:val="HTMLPreformattedChar"/>
    <w:uiPriority w:val="99"/>
    <w:semiHidden/>
    <w:rsid w:val="008267BD"/>
    <w:pPr>
      <w:spacing w:after="0" w:line="240" w:lineRule="auto"/>
    </w:pPr>
    <w:rPr>
      <w:rFonts w:cs="Consolas"/>
    </w:rPr>
  </w:style>
  <w:style w:type="character" w:customStyle="1" w:styleId="HTMLPreformattedChar">
    <w:name w:val="HTML Preformatted Char"/>
    <w:basedOn w:val="DefaultParagraphFont"/>
    <w:link w:val="HTMLPreformatted"/>
    <w:uiPriority w:val="99"/>
    <w:semiHidden/>
    <w:rsid w:val="009C2C9B"/>
    <w:rPr>
      <w:rFonts w:cs="Consolas"/>
    </w:rPr>
  </w:style>
  <w:style w:type="character" w:styleId="HTMLSample">
    <w:name w:val="HTML Sample"/>
    <w:basedOn w:val="DefaultParagraphFont"/>
    <w:uiPriority w:val="99"/>
    <w:semiHidden/>
    <w:rsid w:val="008267BD"/>
    <w:rPr>
      <w:rFonts w:ascii="Arial" w:hAnsi="Arial" w:cs="Consolas"/>
      <w:sz w:val="20"/>
      <w:szCs w:val="24"/>
    </w:rPr>
  </w:style>
  <w:style w:type="character" w:styleId="HTMLTypewriter">
    <w:name w:val="HTML Typewriter"/>
    <w:basedOn w:val="DefaultParagraphFont"/>
    <w:uiPriority w:val="99"/>
    <w:semiHidden/>
    <w:rsid w:val="008267BD"/>
    <w:rPr>
      <w:rFonts w:ascii="Arial" w:hAnsi="Arial" w:cs="Consolas"/>
      <w:sz w:val="20"/>
      <w:szCs w:val="20"/>
    </w:rPr>
  </w:style>
  <w:style w:type="character" w:styleId="HTMLVariable">
    <w:name w:val="HTML Variable"/>
    <w:basedOn w:val="DefaultParagraphFont"/>
    <w:uiPriority w:val="99"/>
    <w:semiHidden/>
    <w:rsid w:val="008267BD"/>
    <w:rPr>
      <w:rFonts w:ascii="Arial" w:hAnsi="Arial"/>
      <w:i/>
      <w:iCs/>
      <w:sz w:val="20"/>
    </w:rPr>
  </w:style>
  <w:style w:type="character" w:styleId="Hyperlink">
    <w:name w:val="Hyperlink"/>
    <w:basedOn w:val="DefaultParagraphFont"/>
    <w:uiPriority w:val="99"/>
    <w:rsid w:val="008267BD"/>
    <w:rPr>
      <w:rFonts w:ascii="Arial" w:hAnsi="Arial"/>
      <w:color w:val="0000FF" w:themeColor="hyperlink"/>
      <w:sz w:val="20"/>
      <w:u w:val="single"/>
    </w:rPr>
  </w:style>
  <w:style w:type="paragraph" w:styleId="Index1">
    <w:name w:val="index 1"/>
    <w:basedOn w:val="BodyText"/>
    <w:next w:val="BodyText"/>
    <w:autoRedefine/>
    <w:uiPriority w:val="99"/>
    <w:semiHidden/>
    <w:rsid w:val="008267BD"/>
    <w:pPr>
      <w:spacing w:after="0" w:line="240" w:lineRule="auto"/>
      <w:ind w:left="198" w:hanging="198"/>
    </w:pPr>
  </w:style>
  <w:style w:type="paragraph" w:styleId="Index2">
    <w:name w:val="index 2"/>
    <w:basedOn w:val="BodyText"/>
    <w:next w:val="BodyText"/>
    <w:autoRedefine/>
    <w:uiPriority w:val="99"/>
    <w:semiHidden/>
    <w:rsid w:val="008267BD"/>
    <w:pPr>
      <w:spacing w:after="0" w:line="240" w:lineRule="auto"/>
      <w:ind w:left="400" w:hanging="200"/>
    </w:pPr>
  </w:style>
  <w:style w:type="paragraph" w:styleId="Index3">
    <w:name w:val="index 3"/>
    <w:basedOn w:val="BodyText"/>
    <w:next w:val="BodyText"/>
    <w:autoRedefine/>
    <w:uiPriority w:val="99"/>
    <w:semiHidden/>
    <w:rsid w:val="008267BD"/>
    <w:pPr>
      <w:spacing w:after="0" w:line="240" w:lineRule="auto"/>
      <w:ind w:left="600" w:hanging="200"/>
    </w:pPr>
  </w:style>
  <w:style w:type="paragraph" w:styleId="Index4">
    <w:name w:val="index 4"/>
    <w:basedOn w:val="BodyText"/>
    <w:next w:val="BodyText"/>
    <w:autoRedefine/>
    <w:uiPriority w:val="99"/>
    <w:semiHidden/>
    <w:rsid w:val="008267BD"/>
    <w:pPr>
      <w:spacing w:after="0" w:line="240" w:lineRule="auto"/>
      <w:ind w:left="800" w:hanging="200"/>
    </w:pPr>
  </w:style>
  <w:style w:type="paragraph" w:styleId="Index5">
    <w:name w:val="index 5"/>
    <w:basedOn w:val="BodyText"/>
    <w:next w:val="BodyText"/>
    <w:autoRedefine/>
    <w:uiPriority w:val="99"/>
    <w:semiHidden/>
    <w:rsid w:val="008267BD"/>
    <w:pPr>
      <w:spacing w:after="0" w:line="240" w:lineRule="auto"/>
      <w:ind w:left="1000" w:hanging="200"/>
    </w:pPr>
  </w:style>
  <w:style w:type="paragraph" w:styleId="Index6">
    <w:name w:val="index 6"/>
    <w:basedOn w:val="BodyText"/>
    <w:next w:val="BodyText"/>
    <w:autoRedefine/>
    <w:uiPriority w:val="99"/>
    <w:semiHidden/>
    <w:rsid w:val="001B78DF"/>
    <w:pPr>
      <w:spacing w:after="0" w:line="240" w:lineRule="auto"/>
      <w:ind w:left="1200" w:hanging="200"/>
    </w:pPr>
  </w:style>
  <w:style w:type="paragraph" w:styleId="Index7">
    <w:name w:val="index 7"/>
    <w:basedOn w:val="BodyText"/>
    <w:next w:val="BodyText"/>
    <w:autoRedefine/>
    <w:uiPriority w:val="99"/>
    <w:semiHidden/>
    <w:rsid w:val="008267BD"/>
    <w:pPr>
      <w:spacing w:after="0" w:line="240" w:lineRule="auto"/>
      <w:ind w:left="1400" w:hanging="200"/>
    </w:pPr>
  </w:style>
  <w:style w:type="paragraph" w:styleId="Index8">
    <w:name w:val="index 8"/>
    <w:basedOn w:val="BodyText"/>
    <w:next w:val="BodyText"/>
    <w:autoRedefine/>
    <w:uiPriority w:val="99"/>
    <w:semiHidden/>
    <w:rsid w:val="008267BD"/>
    <w:pPr>
      <w:spacing w:after="0" w:line="240" w:lineRule="auto"/>
      <w:ind w:left="1600" w:hanging="200"/>
    </w:pPr>
  </w:style>
  <w:style w:type="paragraph" w:styleId="Index9">
    <w:name w:val="index 9"/>
    <w:basedOn w:val="BodyText"/>
    <w:next w:val="BodyText"/>
    <w:autoRedefine/>
    <w:uiPriority w:val="99"/>
    <w:semiHidden/>
    <w:rsid w:val="008267BD"/>
    <w:pPr>
      <w:spacing w:after="0" w:line="240" w:lineRule="auto"/>
      <w:ind w:left="1800" w:hanging="200"/>
    </w:pPr>
  </w:style>
  <w:style w:type="paragraph" w:styleId="IndexHeading">
    <w:name w:val="index heading"/>
    <w:basedOn w:val="BodyText"/>
    <w:next w:val="Index1"/>
    <w:uiPriority w:val="99"/>
    <w:semiHidden/>
    <w:rsid w:val="008267BD"/>
    <w:rPr>
      <w:rFonts w:eastAsiaTheme="majorEastAsia" w:cstheme="majorBidi"/>
      <w:b/>
      <w:bCs/>
    </w:rPr>
  </w:style>
  <w:style w:type="character" w:styleId="LineNumber">
    <w:name w:val="line number"/>
    <w:basedOn w:val="DefaultParagraphFont"/>
    <w:uiPriority w:val="99"/>
    <w:semiHidden/>
    <w:rsid w:val="008267BD"/>
    <w:rPr>
      <w:rFonts w:ascii="Arial" w:hAnsi="Arial"/>
      <w:sz w:val="20"/>
    </w:rPr>
  </w:style>
  <w:style w:type="paragraph" w:styleId="List">
    <w:name w:val="List"/>
    <w:basedOn w:val="BodyText"/>
    <w:uiPriority w:val="99"/>
    <w:semiHidden/>
    <w:rsid w:val="008267BD"/>
    <w:pPr>
      <w:ind w:left="283" w:hanging="283"/>
      <w:contextualSpacing/>
    </w:pPr>
  </w:style>
  <w:style w:type="paragraph" w:styleId="List2">
    <w:name w:val="List 2"/>
    <w:basedOn w:val="BodyText"/>
    <w:uiPriority w:val="99"/>
    <w:semiHidden/>
    <w:rsid w:val="008267BD"/>
    <w:pPr>
      <w:ind w:left="566" w:hanging="283"/>
      <w:contextualSpacing/>
    </w:pPr>
  </w:style>
  <w:style w:type="paragraph" w:styleId="List3">
    <w:name w:val="List 3"/>
    <w:basedOn w:val="BodyText"/>
    <w:uiPriority w:val="99"/>
    <w:semiHidden/>
    <w:rsid w:val="008267BD"/>
    <w:pPr>
      <w:ind w:left="849" w:hanging="283"/>
      <w:contextualSpacing/>
    </w:pPr>
  </w:style>
  <w:style w:type="paragraph" w:styleId="List4">
    <w:name w:val="List 4"/>
    <w:basedOn w:val="BodyText"/>
    <w:uiPriority w:val="99"/>
    <w:semiHidden/>
    <w:rsid w:val="008267BD"/>
    <w:pPr>
      <w:ind w:left="1132" w:hanging="283"/>
      <w:contextualSpacing/>
    </w:pPr>
  </w:style>
  <w:style w:type="paragraph" w:styleId="List5">
    <w:name w:val="List 5"/>
    <w:basedOn w:val="BodyText"/>
    <w:uiPriority w:val="99"/>
    <w:semiHidden/>
    <w:rsid w:val="008267BD"/>
    <w:pPr>
      <w:ind w:left="1415" w:hanging="283"/>
      <w:contextualSpacing/>
    </w:pPr>
  </w:style>
  <w:style w:type="paragraph" w:styleId="ListBullet">
    <w:name w:val="List Bullet"/>
    <w:basedOn w:val="BodyText"/>
    <w:uiPriority w:val="99"/>
    <w:semiHidden/>
    <w:rsid w:val="008267BD"/>
    <w:pPr>
      <w:numPr>
        <w:numId w:val="1"/>
      </w:numPr>
      <w:contextualSpacing/>
    </w:pPr>
  </w:style>
  <w:style w:type="paragraph" w:styleId="ListBullet2">
    <w:name w:val="List Bullet 2"/>
    <w:basedOn w:val="BodyText"/>
    <w:uiPriority w:val="99"/>
    <w:semiHidden/>
    <w:rsid w:val="008267BD"/>
    <w:pPr>
      <w:numPr>
        <w:numId w:val="2"/>
      </w:numPr>
      <w:contextualSpacing/>
    </w:pPr>
  </w:style>
  <w:style w:type="paragraph" w:styleId="ListBullet3">
    <w:name w:val="List Bullet 3"/>
    <w:basedOn w:val="BodyText"/>
    <w:uiPriority w:val="99"/>
    <w:semiHidden/>
    <w:rsid w:val="008267BD"/>
    <w:pPr>
      <w:numPr>
        <w:numId w:val="3"/>
      </w:numPr>
      <w:contextualSpacing/>
    </w:pPr>
  </w:style>
  <w:style w:type="paragraph" w:styleId="ListBullet4">
    <w:name w:val="List Bullet 4"/>
    <w:basedOn w:val="BodyText"/>
    <w:uiPriority w:val="99"/>
    <w:semiHidden/>
    <w:rsid w:val="008267BD"/>
    <w:pPr>
      <w:numPr>
        <w:numId w:val="4"/>
      </w:numPr>
      <w:contextualSpacing/>
    </w:pPr>
  </w:style>
  <w:style w:type="paragraph" w:styleId="ListBullet5">
    <w:name w:val="List Bullet 5"/>
    <w:basedOn w:val="BodyText"/>
    <w:uiPriority w:val="99"/>
    <w:semiHidden/>
    <w:rsid w:val="008267BD"/>
    <w:pPr>
      <w:numPr>
        <w:numId w:val="5"/>
      </w:numPr>
      <w:contextualSpacing/>
    </w:pPr>
  </w:style>
  <w:style w:type="paragraph" w:styleId="ListContinue">
    <w:name w:val="List Continue"/>
    <w:basedOn w:val="BodyText"/>
    <w:uiPriority w:val="99"/>
    <w:semiHidden/>
    <w:rsid w:val="008267BD"/>
    <w:pPr>
      <w:spacing w:after="120"/>
      <w:ind w:left="283"/>
      <w:contextualSpacing/>
    </w:pPr>
  </w:style>
  <w:style w:type="paragraph" w:styleId="ListContinue2">
    <w:name w:val="List Continue 2"/>
    <w:basedOn w:val="BodyText"/>
    <w:uiPriority w:val="99"/>
    <w:semiHidden/>
    <w:rsid w:val="008267BD"/>
    <w:pPr>
      <w:spacing w:after="120"/>
      <w:ind w:left="566"/>
      <w:contextualSpacing/>
    </w:pPr>
  </w:style>
  <w:style w:type="paragraph" w:styleId="ListContinue3">
    <w:name w:val="List Continue 3"/>
    <w:basedOn w:val="BodyText"/>
    <w:uiPriority w:val="99"/>
    <w:semiHidden/>
    <w:rsid w:val="008267BD"/>
    <w:pPr>
      <w:spacing w:after="120"/>
      <w:ind w:left="849"/>
      <w:contextualSpacing/>
    </w:pPr>
  </w:style>
  <w:style w:type="paragraph" w:styleId="ListContinue4">
    <w:name w:val="List Continue 4"/>
    <w:basedOn w:val="BodyText"/>
    <w:uiPriority w:val="99"/>
    <w:semiHidden/>
    <w:rsid w:val="008267BD"/>
    <w:pPr>
      <w:spacing w:after="120"/>
      <w:ind w:left="1132"/>
      <w:contextualSpacing/>
    </w:pPr>
  </w:style>
  <w:style w:type="paragraph" w:styleId="ListContinue5">
    <w:name w:val="List Continue 5"/>
    <w:basedOn w:val="BodyText"/>
    <w:uiPriority w:val="99"/>
    <w:semiHidden/>
    <w:rsid w:val="008267BD"/>
    <w:pPr>
      <w:spacing w:after="120"/>
      <w:ind w:left="1415"/>
      <w:contextualSpacing/>
    </w:pPr>
  </w:style>
  <w:style w:type="paragraph" w:styleId="ListNumber">
    <w:name w:val="List Number"/>
    <w:basedOn w:val="BodyText"/>
    <w:uiPriority w:val="99"/>
    <w:semiHidden/>
    <w:rsid w:val="008267BD"/>
    <w:pPr>
      <w:numPr>
        <w:numId w:val="6"/>
      </w:numPr>
      <w:contextualSpacing/>
    </w:pPr>
  </w:style>
  <w:style w:type="paragraph" w:styleId="ListNumber2">
    <w:name w:val="List Number 2"/>
    <w:basedOn w:val="BodyText"/>
    <w:uiPriority w:val="99"/>
    <w:semiHidden/>
    <w:rsid w:val="008267BD"/>
    <w:pPr>
      <w:numPr>
        <w:numId w:val="7"/>
      </w:numPr>
      <w:contextualSpacing/>
    </w:pPr>
  </w:style>
  <w:style w:type="paragraph" w:styleId="ListNumber3">
    <w:name w:val="List Number 3"/>
    <w:basedOn w:val="BodyText"/>
    <w:uiPriority w:val="99"/>
    <w:semiHidden/>
    <w:rsid w:val="008267BD"/>
    <w:pPr>
      <w:numPr>
        <w:numId w:val="8"/>
      </w:numPr>
      <w:contextualSpacing/>
    </w:pPr>
  </w:style>
  <w:style w:type="paragraph" w:styleId="ListNumber4">
    <w:name w:val="List Number 4"/>
    <w:basedOn w:val="BodyText"/>
    <w:uiPriority w:val="99"/>
    <w:semiHidden/>
    <w:rsid w:val="008267BD"/>
    <w:pPr>
      <w:numPr>
        <w:numId w:val="9"/>
      </w:numPr>
      <w:contextualSpacing/>
    </w:pPr>
  </w:style>
  <w:style w:type="paragraph" w:styleId="ListNumber5">
    <w:name w:val="List Number 5"/>
    <w:basedOn w:val="BodyText"/>
    <w:uiPriority w:val="99"/>
    <w:semiHidden/>
    <w:rsid w:val="008267BD"/>
    <w:pPr>
      <w:numPr>
        <w:numId w:val="10"/>
      </w:numPr>
      <w:contextualSpacing/>
    </w:pPr>
  </w:style>
  <w:style w:type="paragraph" w:styleId="MacroText">
    <w:name w:val="macro"/>
    <w:basedOn w:val="BodyText"/>
    <w:link w:val="MacroTextChar"/>
    <w:uiPriority w:val="99"/>
    <w:semiHidden/>
    <w:rsid w:val="008267B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spacing w:after="0"/>
    </w:pPr>
    <w:rPr>
      <w:rFonts w:ascii="Courier New" w:hAnsi="Courier New" w:cs="Consolas"/>
    </w:rPr>
  </w:style>
  <w:style w:type="character" w:customStyle="1" w:styleId="MacroTextChar">
    <w:name w:val="Macro Text Char"/>
    <w:basedOn w:val="DefaultParagraphFont"/>
    <w:link w:val="MacroText"/>
    <w:uiPriority w:val="99"/>
    <w:semiHidden/>
    <w:rsid w:val="009C2C9B"/>
    <w:rPr>
      <w:rFonts w:ascii="Courier New" w:hAnsi="Courier New" w:cs="Consolas"/>
    </w:rPr>
  </w:style>
  <w:style w:type="paragraph" w:styleId="MessageHeader">
    <w:name w:val="Message Header"/>
    <w:basedOn w:val="BodyText"/>
    <w:link w:val="MessageHeaderChar"/>
    <w:uiPriority w:val="99"/>
    <w:semiHidden/>
    <w:rsid w:val="008267B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9C2C9B"/>
    <w:rPr>
      <w:rFonts w:eastAsiaTheme="majorEastAsia" w:cstheme="majorBidi"/>
      <w:szCs w:val="24"/>
      <w:shd w:val="pct20" w:color="auto" w:fill="auto"/>
    </w:rPr>
  </w:style>
  <w:style w:type="paragraph" w:styleId="NormalWeb">
    <w:name w:val="Normal (Web)"/>
    <w:basedOn w:val="BodyText"/>
    <w:uiPriority w:val="99"/>
    <w:rsid w:val="001B78DF"/>
    <w:rPr>
      <w:rFonts w:cs="Times New Roman"/>
      <w:szCs w:val="24"/>
    </w:rPr>
  </w:style>
  <w:style w:type="paragraph" w:styleId="NormalIndent">
    <w:name w:val="Normal Indent"/>
    <w:basedOn w:val="Normal"/>
    <w:uiPriority w:val="99"/>
    <w:semiHidden/>
    <w:rsid w:val="008267BD"/>
    <w:pPr>
      <w:ind w:left="720"/>
    </w:pPr>
  </w:style>
  <w:style w:type="paragraph" w:styleId="NoteHeading">
    <w:name w:val="Note Heading"/>
    <w:basedOn w:val="BodyText"/>
    <w:next w:val="BodyText"/>
    <w:link w:val="NoteHeadingChar"/>
    <w:uiPriority w:val="99"/>
    <w:semiHidden/>
    <w:rsid w:val="008267BD"/>
    <w:pPr>
      <w:spacing w:after="0" w:line="240" w:lineRule="auto"/>
    </w:pPr>
  </w:style>
  <w:style w:type="character" w:customStyle="1" w:styleId="NoteHeadingChar">
    <w:name w:val="Note Heading Char"/>
    <w:basedOn w:val="DefaultParagraphFont"/>
    <w:link w:val="NoteHeading"/>
    <w:uiPriority w:val="99"/>
    <w:semiHidden/>
    <w:rsid w:val="009C2C9B"/>
  </w:style>
  <w:style w:type="character" w:styleId="PageNumber">
    <w:name w:val="page number"/>
    <w:basedOn w:val="DefaultParagraphFont"/>
    <w:uiPriority w:val="99"/>
    <w:semiHidden/>
    <w:rsid w:val="008267BD"/>
    <w:rPr>
      <w:rFonts w:ascii="Arial" w:hAnsi="Arial"/>
      <w:sz w:val="20"/>
    </w:rPr>
  </w:style>
  <w:style w:type="character" w:styleId="PlaceholderText">
    <w:name w:val="Placeholder Text"/>
    <w:basedOn w:val="DefaultParagraphFont"/>
    <w:uiPriority w:val="99"/>
    <w:semiHidden/>
    <w:rsid w:val="008267BD"/>
    <w:rPr>
      <w:rFonts w:ascii="Arial" w:hAnsi="Arial"/>
      <w:color w:val="808080"/>
      <w:sz w:val="20"/>
    </w:rPr>
  </w:style>
  <w:style w:type="paragraph" w:styleId="PlainText">
    <w:name w:val="Plain Text"/>
    <w:basedOn w:val="BodyText"/>
    <w:link w:val="PlainTextChar"/>
    <w:uiPriority w:val="99"/>
    <w:semiHidden/>
    <w:rsid w:val="008267BD"/>
    <w:pPr>
      <w:spacing w:after="0" w:line="240" w:lineRule="auto"/>
    </w:pPr>
    <w:rPr>
      <w:rFonts w:ascii="Courier New" w:hAnsi="Courier New" w:cs="Consolas"/>
      <w:szCs w:val="21"/>
    </w:rPr>
  </w:style>
  <w:style w:type="character" w:customStyle="1" w:styleId="PlainTextChar">
    <w:name w:val="Plain Text Char"/>
    <w:basedOn w:val="DefaultParagraphFont"/>
    <w:link w:val="PlainText"/>
    <w:uiPriority w:val="99"/>
    <w:semiHidden/>
    <w:rsid w:val="009C2C9B"/>
    <w:rPr>
      <w:rFonts w:ascii="Courier New" w:hAnsi="Courier New" w:cs="Consolas"/>
      <w:szCs w:val="21"/>
    </w:rPr>
  </w:style>
  <w:style w:type="paragraph" w:styleId="Salutation">
    <w:name w:val="Salutation"/>
    <w:basedOn w:val="BodyText"/>
    <w:next w:val="BodyText"/>
    <w:link w:val="SalutationChar"/>
    <w:uiPriority w:val="99"/>
    <w:semiHidden/>
    <w:rsid w:val="008267BD"/>
    <w:pPr>
      <w:jc w:val="left"/>
    </w:pPr>
  </w:style>
  <w:style w:type="character" w:customStyle="1" w:styleId="SalutationChar">
    <w:name w:val="Salutation Char"/>
    <w:basedOn w:val="DefaultParagraphFont"/>
    <w:link w:val="Salutation"/>
    <w:uiPriority w:val="99"/>
    <w:semiHidden/>
    <w:rsid w:val="009C2C9B"/>
  </w:style>
  <w:style w:type="paragraph" w:styleId="Signature">
    <w:name w:val="Signature"/>
    <w:basedOn w:val="BodyText"/>
    <w:link w:val="SignatureChar"/>
    <w:uiPriority w:val="99"/>
    <w:semiHidden/>
    <w:rsid w:val="008267BD"/>
    <w:pPr>
      <w:spacing w:after="0" w:line="240" w:lineRule="auto"/>
      <w:ind w:left="4253"/>
    </w:pPr>
  </w:style>
  <w:style w:type="character" w:customStyle="1" w:styleId="SignatureChar">
    <w:name w:val="Signature Char"/>
    <w:basedOn w:val="DefaultParagraphFont"/>
    <w:link w:val="Signature"/>
    <w:uiPriority w:val="99"/>
    <w:semiHidden/>
    <w:rsid w:val="009C2C9B"/>
  </w:style>
  <w:style w:type="paragraph" w:styleId="TableofAuthorities">
    <w:name w:val="table of authorities"/>
    <w:basedOn w:val="BodyText"/>
    <w:next w:val="BodyText"/>
    <w:uiPriority w:val="99"/>
    <w:semiHidden/>
    <w:unhideWhenUsed/>
    <w:rsid w:val="008267BD"/>
    <w:pPr>
      <w:spacing w:after="0"/>
      <w:ind w:left="198" w:hanging="198"/>
    </w:pPr>
  </w:style>
  <w:style w:type="paragraph" w:styleId="TableofFigures">
    <w:name w:val="table of figures"/>
    <w:basedOn w:val="BodyText"/>
    <w:next w:val="BodyText"/>
    <w:uiPriority w:val="99"/>
    <w:semiHidden/>
    <w:unhideWhenUsed/>
    <w:rsid w:val="008267BD"/>
    <w:pPr>
      <w:spacing w:after="0"/>
    </w:pPr>
  </w:style>
  <w:style w:type="paragraph" w:styleId="TOAHeading">
    <w:name w:val="toa heading"/>
    <w:basedOn w:val="BodyText"/>
    <w:next w:val="Normal"/>
    <w:uiPriority w:val="99"/>
    <w:semiHidden/>
    <w:unhideWhenUsed/>
    <w:rsid w:val="008267BD"/>
    <w:pPr>
      <w:jc w:val="center"/>
    </w:pPr>
    <w:rPr>
      <w:rFonts w:eastAsiaTheme="majorEastAsia" w:cstheme="majorBidi"/>
      <w:b/>
      <w:bCs/>
      <w:szCs w:val="24"/>
    </w:rPr>
  </w:style>
  <w:style w:type="paragraph" w:customStyle="1" w:styleId="AnnexSubHead">
    <w:name w:val="Annex SubHead"/>
    <w:basedOn w:val="BodyText"/>
    <w:next w:val="BodyText"/>
    <w:link w:val="AnnexSubHeadChar"/>
    <w:uiPriority w:val="99"/>
    <w:semiHidden/>
    <w:unhideWhenUsed/>
    <w:rsid w:val="00EC0BED"/>
    <w:pPr>
      <w:keepNext/>
      <w:keepLines/>
      <w:numPr>
        <w:ilvl w:val="1"/>
        <w:numId w:val="13"/>
      </w:numPr>
      <w:jc w:val="center"/>
    </w:pPr>
    <w:rPr>
      <w:rFonts w:asciiTheme="majorHAnsi" w:hAnsiTheme="majorHAnsi" w:cstheme="majorHAnsi"/>
      <w:b/>
    </w:rPr>
  </w:style>
  <w:style w:type="character" w:customStyle="1" w:styleId="AnnexSubHeadChar">
    <w:name w:val="Annex SubHead Char"/>
    <w:basedOn w:val="BodyTextChar"/>
    <w:link w:val="AnnexSubHead"/>
    <w:uiPriority w:val="99"/>
    <w:semiHidden/>
    <w:rsid w:val="000A5814"/>
    <w:rPr>
      <w:rFonts w:asciiTheme="majorHAnsi" w:hAnsiTheme="majorHAnsi" w:cstheme="majorHAnsi"/>
      <w:b/>
      <w:lang w:val="en-GB"/>
    </w:rPr>
  </w:style>
  <w:style w:type="paragraph" w:customStyle="1" w:styleId="AnnexNumHead">
    <w:name w:val="Annex NumHead"/>
    <w:basedOn w:val="BodyText"/>
    <w:next w:val="AnnexSubHead"/>
    <w:link w:val="AnnexNumHeadChar"/>
    <w:uiPriority w:val="99"/>
    <w:semiHidden/>
    <w:unhideWhenUsed/>
    <w:rsid w:val="00EC0BED"/>
    <w:pPr>
      <w:keepNext/>
      <w:keepLines/>
      <w:numPr>
        <w:numId w:val="13"/>
      </w:numPr>
      <w:jc w:val="center"/>
    </w:pPr>
    <w:rPr>
      <w:b/>
      <w:sz w:val="22"/>
    </w:rPr>
  </w:style>
  <w:style w:type="character" w:customStyle="1" w:styleId="AnnexNumHeadChar">
    <w:name w:val="Annex NumHead Char"/>
    <w:basedOn w:val="BodyTextChar"/>
    <w:link w:val="AnnexNumHead"/>
    <w:uiPriority w:val="99"/>
    <w:semiHidden/>
    <w:rsid w:val="000A5814"/>
    <w:rPr>
      <w:b/>
      <w:sz w:val="22"/>
      <w:lang w:val="en-GB"/>
    </w:rPr>
  </w:style>
  <w:style w:type="paragraph" w:customStyle="1" w:styleId="AppendixSubHead">
    <w:name w:val="Appendix SubHead"/>
    <w:basedOn w:val="BodyText"/>
    <w:next w:val="BodyText"/>
    <w:link w:val="AppendixSubHeadChar"/>
    <w:uiPriority w:val="99"/>
    <w:semiHidden/>
    <w:unhideWhenUsed/>
    <w:rsid w:val="00EC0BED"/>
    <w:pPr>
      <w:keepNext/>
      <w:keepLines/>
      <w:numPr>
        <w:ilvl w:val="1"/>
        <w:numId w:val="14"/>
      </w:numPr>
      <w:jc w:val="center"/>
    </w:pPr>
    <w:rPr>
      <w:rFonts w:asciiTheme="majorHAnsi" w:hAnsiTheme="majorHAnsi" w:cstheme="majorHAnsi"/>
      <w:b/>
    </w:rPr>
  </w:style>
  <w:style w:type="character" w:customStyle="1" w:styleId="AppendixSubHeadChar">
    <w:name w:val="Appendix SubHead Char"/>
    <w:basedOn w:val="BodyTextChar"/>
    <w:link w:val="AppendixSubHead"/>
    <w:uiPriority w:val="99"/>
    <w:semiHidden/>
    <w:rsid w:val="000A5814"/>
    <w:rPr>
      <w:rFonts w:asciiTheme="majorHAnsi" w:hAnsiTheme="majorHAnsi" w:cstheme="majorHAnsi"/>
      <w:b/>
      <w:lang w:val="en-GB"/>
    </w:rPr>
  </w:style>
  <w:style w:type="paragraph" w:customStyle="1" w:styleId="AppendixNumHead">
    <w:name w:val="Appendix NumHead"/>
    <w:basedOn w:val="BodyText"/>
    <w:next w:val="AppendixSubHead"/>
    <w:link w:val="AppendixNumHeadChar"/>
    <w:uiPriority w:val="99"/>
    <w:semiHidden/>
    <w:unhideWhenUsed/>
    <w:rsid w:val="0060334D"/>
    <w:pPr>
      <w:keepNext/>
      <w:keepLines/>
      <w:numPr>
        <w:numId w:val="14"/>
      </w:numPr>
      <w:jc w:val="center"/>
    </w:pPr>
    <w:rPr>
      <w:b/>
      <w:sz w:val="22"/>
    </w:rPr>
  </w:style>
  <w:style w:type="character" w:customStyle="1" w:styleId="AppendixNumHeadChar">
    <w:name w:val="Appendix NumHead Char"/>
    <w:basedOn w:val="BodyTextChar"/>
    <w:link w:val="AppendixNumHead"/>
    <w:uiPriority w:val="99"/>
    <w:semiHidden/>
    <w:rsid w:val="000A5814"/>
    <w:rPr>
      <w:b/>
      <w:sz w:val="22"/>
      <w:lang w:val="en-GB"/>
    </w:rPr>
  </w:style>
  <w:style w:type="paragraph" w:customStyle="1" w:styleId="ArticleSubheading">
    <w:name w:val="Article Subheading"/>
    <w:basedOn w:val="BodyText"/>
    <w:next w:val="BodyText"/>
    <w:link w:val="ArticleSubheadingChar"/>
    <w:uiPriority w:val="99"/>
    <w:semiHidden/>
    <w:unhideWhenUsed/>
    <w:rsid w:val="0060334D"/>
    <w:pPr>
      <w:keepNext/>
      <w:keepLines/>
      <w:jc w:val="center"/>
    </w:pPr>
    <w:rPr>
      <w:rFonts w:asciiTheme="majorHAnsi" w:hAnsiTheme="majorHAnsi" w:cstheme="majorHAnsi"/>
      <w:b/>
    </w:rPr>
  </w:style>
  <w:style w:type="character" w:customStyle="1" w:styleId="ArticleSubheadingChar">
    <w:name w:val="Article Subheading Char"/>
    <w:basedOn w:val="BodyTextChar"/>
    <w:link w:val="ArticleSubheading"/>
    <w:uiPriority w:val="80"/>
    <w:rsid w:val="000A5814"/>
    <w:rPr>
      <w:rFonts w:asciiTheme="majorHAnsi" w:hAnsiTheme="majorHAnsi" w:cstheme="majorHAnsi"/>
      <w:b/>
      <w:lang w:val="en-GB"/>
    </w:rPr>
  </w:style>
  <w:style w:type="paragraph" w:customStyle="1" w:styleId="Article-Level1">
    <w:name w:val="Article - Level 1"/>
    <w:basedOn w:val="BodyText"/>
    <w:next w:val="ArticleSubheading"/>
    <w:link w:val="Article-Level1Char"/>
    <w:uiPriority w:val="99"/>
    <w:semiHidden/>
    <w:unhideWhenUsed/>
    <w:rsid w:val="003E0D28"/>
    <w:pPr>
      <w:keepNext/>
      <w:keepLines/>
      <w:numPr>
        <w:numId w:val="27"/>
      </w:numPr>
      <w:jc w:val="center"/>
    </w:pPr>
    <w:rPr>
      <w:b/>
      <w:sz w:val="22"/>
    </w:rPr>
  </w:style>
  <w:style w:type="character" w:customStyle="1" w:styleId="Article-Level1Char">
    <w:name w:val="Article - Level 1 Char"/>
    <w:basedOn w:val="BodyTextChar"/>
    <w:link w:val="Article-Level1"/>
    <w:uiPriority w:val="99"/>
    <w:semiHidden/>
    <w:rsid w:val="003E0D28"/>
    <w:rPr>
      <w:b/>
      <w:sz w:val="22"/>
      <w:lang w:val="en-GB"/>
    </w:rPr>
  </w:style>
  <w:style w:type="paragraph" w:customStyle="1" w:styleId="Body1">
    <w:name w:val="Body 1"/>
    <w:basedOn w:val="BodyText"/>
    <w:link w:val="Body1Char"/>
    <w:uiPriority w:val="2"/>
    <w:unhideWhenUsed/>
    <w:qFormat/>
    <w:rsid w:val="003E0D28"/>
    <w:pPr>
      <w:ind w:left="709"/>
    </w:pPr>
  </w:style>
  <w:style w:type="character" w:customStyle="1" w:styleId="Body1Char">
    <w:name w:val="Body 1 Char"/>
    <w:basedOn w:val="BodyTextChar"/>
    <w:link w:val="Body1"/>
    <w:uiPriority w:val="4"/>
    <w:rsid w:val="003E0D28"/>
    <w:rPr>
      <w:lang w:val="en-GB"/>
    </w:rPr>
  </w:style>
  <w:style w:type="paragraph" w:customStyle="1" w:styleId="Body2">
    <w:name w:val="Body 2"/>
    <w:basedOn w:val="BodyText"/>
    <w:link w:val="Body2Char"/>
    <w:uiPriority w:val="99"/>
    <w:semiHidden/>
    <w:unhideWhenUsed/>
    <w:qFormat/>
    <w:rsid w:val="003E0D28"/>
    <w:pPr>
      <w:ind w:left="709"/>
    </w:pPr>
  </w:style>
  <w:style w:type="character" w:customStyle="1" w:styleId="Body2Char">
    <w:name w:val="Body 2 Char"/>
    <w:basedOn w:val="BodyTextChar"/>
    <w:link w:val="Body2"/>
    <w:uiPriority w:val="6"/>
    <w:rsid w:val="003E0D28"/>
    <w:rPr>
      <w:lang w:val="en-GB"/>
    </w:rPr>
  </w:style>
  <w:style w:type="paragraph" w:customStyle="1" w:styleId="Body3">
    <w:name w:val="Body 3"/>
    <w:basedOn w:val="BodyText"/>
    <w:link w:val="Body3Char"/>
    <w:uiPriority w:val="4"/>
    <w:unhideWhenUsed/>
    <w:qFormat/>
    <w:rsid w:val="003E0D28"/>
    <w:pPr>
      <w:ind w:left="709"/>
    </w:pPr>
  </w:style>
  <w:style w:type="character" w:customStyle="1" w:styleId="Body3Char">
    <w:name w:val="Body 3 Char"/>
    <w:basedOn w:val="BodyTextChar"/>
    <w:link w:val="Body3"/>
    <w:uiPriority w:val="8"/>
    <w:rsid w:val="003E0D28"/>
    <w:rPr>
      <w:lang w:val="en-GB"/>
    </w:rPr>
  </w:style>
  <w:style w:type="paragraph" w:customStyle="1" w:styleId="Body4">
    <w:name w:val="Body 4"/>
    <w:basedOn w:val="BodyText"/>
    <w:link w:val="Body4Char"/>
    <w:uiPriority w:val="6"/>
    <w:unhideWhenUsed/>
    <w:qFormat/>
    <w:rsid w:val="003E0D28"/>
    <w:pPr>
      <w:ind w:left="709"/>
    </w:pPr>
  </w:style>
  <w:style w:type="character" w:customStyle="1" w:styleId="Body4Char">
    <w:name w:val="Body 4 Char"/>
    <w:basedOn w:val="BodyTextChar"/>
    <w:link w:val="Body4"/>
    <w:uiPriority w:val="10"/>
    <w:rsid w:val="003E0D28"/>
    <w:rPr>
      <w:lang w:val="en-GB"/>
    </w:rPr>
  </w:style>
  <w:style w:type="paragraph" w:customStyle="1" w:styleId="Body5">
    <w:name w:val="Body 5"/>
    <w:basedOn w:val="BodyText"/>
    <w:link w:val="Body5Char"/>
    <w:uiPriority w:val="8"/>
    <w:unhideWhenUsed/>
    <w:qFormat/>
    <w:rsid w:val="003E0D28"/>
    <w:pPr>
      <w:ind w:left="709"/>
    </w:pPr>
  </w:style>
  <w:style w:type="character" w:customStyle="1" w:styleId="Body5Char">
    <w:name w:val="Body 5 Char"/>
    <w:basedOn w:val="BodyTextChar"/>
    <w:link w:val="Body5"/>
    <w:uiPriority w:val="12"/>
    <w:rsid w:val="003E0D28"/>
    <w:rPr>
      <w:lang w:val="en-GB"/>
    </w:rPr>
  </w:style>
  <w:style w:type="paragraph" w:customStyle="1" w:styleId="Body6">
    <w:name w:val="Body 6"/>
    <w:basedOn w:val="BodyText"/>
    <w:link w:val="Body6Char"/>
    <w:uiPriority w:val="10"/>
    <w:unhideWhenUsed/>
    <w:qFormat/>
    <w:rsid w:val="003E0D28"/>
    <w:pPr>
      <w:ind w:left="709"/>
    </w:pPr>
  </w:style>
  <w:style w:type="character" w:customStyle="1" w:styleId="Body6Char">
    <w:name w:val="Body 6 Char"/>
    <w:basedOn w:val="BodyTextChar"/>
    <w:link w:val="Body6"/>
    <w:uiPriority w:val="14"/>
    <w:rsid w:val="003E0D28"/>
    <w:rPr>
      <w:lang w:val="en-GB"/>
    </w:rPr>
  </w:style>
  <w:style w:type="paragraph" w:customStyle="1" w:styleId="Body7">
    <w:name w:val="Body 7"/>
    <w:basedOn w:val="BodyText"/>
    <w:link w:val="Body7Char"/>
    <w:uiPriority w:val="14"/>
    <w:unhideWhenUsed/>
    <w:qFormat/>
    <w:rsid w:val="003E0D28"/>
    <w:pPr>
      <w:ind w:left="709"/>
    </w:pPr>
  </w:style>
  <w:style w:type="character" w:customStyle="1" w:styleId="Body7Char">
    <w:name w:val="Body 7 Char"/>
    <w:basedOn w:val="BodyTextChar"/>
    <w:link w:val="Body7"/>
    <w:uiPriority w:val="16"/>
    <w:rsid w:val="003E0D28"/>
    <w:rPr>
      <w:lang w:val="en-GB"/>
    </w:rPr>
  </w:style>
  <w:style w:type="paragraph" w:customStyle="1" w:styleId="Article-Level2">
    <w:name w:val="Article - Level 2"/>
    <w:basedOn w:val="BodyText"/>
    <w:next w:val="Body2"/>
    <w:link w:val="Article-Level2Char"/>
    <w:uiPriority w:val="99"/>
    <w:semiHidden/>
    <w:unhideWhenUsed/>
    <w:rsid w:val="00121BB2"/>
    <w:pPr>
      <w:numPr>
        <w:ilvl w:val="1"/>
        <w:numId w:val="27"/>
      </w:numPr>
    </w:pPr>
  </w:style>
  <w:style w:type="character" w:customStyle="1" w:styleId="Article-Level2Char">
    <w:name w:val="Article - Level 2 Char"/>
    <w:basedOn w:val="BodyTextChar"/>
    <w:link w:val="Article-Level2"/>
    <w:uiPriority w:val="99"/>
    <w:semiHidden/>
    <w:rsid w:val="000A5814"/>
    <w:rPr>
      <w:lang w:val="en-GB"/>
    </w:rPr>
  </w:style>
  <w:style w:type="paragraph" w:customStyle="1" w:styleId="Article-Level3">
    <w:name w:val="Article - Level 3"/>
    <w:basedOn w:val="Article-Level2"/>
    <w:next w:val="Body3"/>
    <w:link w:val="Article-Level3Char"/>
    <w:uiPriority w:val="99"/>
    <w:semiHidden/>
    <w:unhideWhenUsed/>
    <w:rsid w:val="00411AD5"/>
    <w:pPr>
      <w:numPr>
        <w:ilvl w:val="2"/>
      </w:numPr>
    </w:pPr>
  </w:style>
  <w:style w:type="character" w:customStyle="1" w:styleId="Article-Level3Char">
    <w:name w:val="Article - Level 3 Char"/>
    <w:basedOn w:val="Article-Level2Char"/>
    <w:link w:val="Article-Level3"/>
    <w:uiPriority w:val="99"/>
    <w:semiHidden/>
    <w:rsid w:val="000A5814"/>
    <w:rPr>
      <w:lang w:val="en-GB"/>
    </w:rPr>
  </w:style>
  <w:style w:type="paragraph" w:customStyle="1" w:styleId="Article-Level4">
    <w:name w:val="Article - Level 4"/>
    <w:basedOn w:val="Article-Level2"/>
    <w:next w:val="Body4"/>
    <w:link w:val="Article-Level4Char"/>
    <w:uiPriority w:val="99"/>
    <w:semiHidden/>
    <w:unhideWhenUsed/>
    <w:rsid w:val="00411AD5"/>
    <w:pPr>
      <w:numPr>
        <w:ilvl w:val="3"/>
      </w:numPr>
    </w:pPr>
  </w:style>
  <w:style w:type="character" w:customStyle="1" w:styleId="Article-Level4Char">
    <w:name w:val="Article - Level 4 Char"/>
    <w:basedOn w:val="Article-Level2Char"/>
    <w:link w:val="Article-Level4"/>
    <w:uiPriority w:val="99"/>
    <w:semiHidden/>
    <w:rsid w:val="000A5814"/>
    <w:rPr>
      <w:lang w:val="en-GB"/>
    </w:rPr>
  </w:style>
  <w:style w:type="paragraph" w:customStyle="1" w:styleId="Article-Level5">
    <w:name w:val="Article - Level 5"/>
    <w:basedOn w:val="Article-Level2"/>
    <w:next w:val="Body5"/>
    <w:link w:val="Article-Level5Char"/>
    <w:uiPriority w:val="99"/>
    <w:semiHidden/>
    <w:unhideWhenUsed/>
    <w:rsid w:val="00411AD5"/>
    <w:pPr>
      <w:numPr>
        <w:ilvl w:val="4"/>
      </w:numPr>
    </w:pPr>
  </w:style>
  <w:style w:type="character" w:customStyle="1" w:styleId="Article-Level5Char">
    <w:name w:val="Article - Level 5 Char"/>
    <w:basedOn w:val="Article-Level2Char"/>
    <w:link w:val="Article-Level5"/>
    <w:uiPriority w:val="99"/>
    <w:semiHidden/>
    <w:rsid w:val="000A5814"/>
    <w:rPr>
      <w:lang w:val="en-GB"/>
    </w:rPr>
  </w:style>
  <w:style w:type="paragraph" w:customStyle="1" w:styleId="Article-Level6">
    <w:name w:val="Article - Level 6"/>
    <w:basedOn w:val="Article-Level2"/>
    <w:next w:val="Body6"/>
    <w:link w:val="Article-Level6Char"/>
    <w:uiPriority w:val="99"/>
    <w:semiHidden/>
    <w:unhideWhenUsed/>
    <w:rsid w:val="00411AD5"/>
    <w:pPr>
      <w:numPr>
        <w:ilvl w:val="5"/>
      </w:numPr>
    </w:pPr>
  </w:style>
  <w:style w:type="character" w:customStyle="1" w:styleId="Article-Level6Char">
    <w:name w:val="Article - Level 6 Char"/>
    <w:basedOn w:val="Article-Level2Char"/>
    <w:link w:val="Article-Level6"/>
    <w:uiPriority w:val="99"/>
    <w:semiHidden/>
    <w:rsid w:val="000A5814"/>
    <w:rPr>
      <w:lang w:val="en-GB"/>
    </w:rPr>
  </w:style>
  <w:style w:type="paragraph" w:customStyle="1" w:styleId="Article-Level7">
    <w:name w:val="Article - Level 7"/>
    <w:basedOn w:val="Article-Level2"/>
    <w:next w:val="Body7"/>
    <w:link w:val="Article-Level7Char"/>
    <w:uiPriority w:val="99"/>
    <w:semiHidden/>
    <w:unhideWhenUsed/>
    <w:rsid w:val="00411AD5"/>
    <w:pPr>
      <w:numPr>
        <w:ilvl w:val="6"/>
      </w:numPr>
    </w:pPr>
  </w:style>
  <w:style w:type="character" w:customStyle="1" w:styleId="Article-Level7Char">
    <w:name w:val="Article - Level 7 Char"/>
    <w:basedOn w:val="Article-Level2Char"/>
    <w:link w:val="Article-Level7"/>
    <w:uiPriority w:val="99"/>
    <w:semiHidden/>
    <w:rsid w:val="000A5814"/>
    <w:rPr>
      <w:lang w:val="en-GB"/>
    </w:rPr>
  </w:style>
  <w:style w:type="paragraph" w:customStyle="1" w:styleId="Bullet1">
    <w:name w:val="Bullet 1"/>
    <w:basedOn w:val="BodyText"/>
    <w:link w:val="Bullet1Char"/>
    <w:uiPriority w:val="99"/>
    <w:semiHidden/>
    <w:unhideWhenUsed/>
    <w:rsid w:val="003E0D28"/>
    <w:pPr>
      <w:numPr>
        <w:numId w:val="28"/>
      </w:numPr>
    </w:pPr>
  </w:style>
  <w:style w:type="character" w:customStyle="1" w:styleId="Bullet1Char">
    <w:name w:val="Bullet 1 Char"/>
    <w:basedOn w:val="BodyTextChar"/>
    <w:link w:val="Bullet1"/>
    <w:uiPriority w:val="99"/>
    <w:semiHidden/>
    <w:rsid w:val="003E0D28"/>
    <w:rPr>
      <w:lang w:val="en-GB"/>
    </w:rPr>
  </w:style>
  <w:style w:type="paragraph" w:customStyle="1" w:styleId="Bullet2">
    <w:name w:val="Bullet 2"/>
    <w:basedOn w:val="BodyText"/>
    <w:link w:val="Bullet2Char"/>
    <w:uiPriority w:val="99"/>
    <w:semiHidden/>
    <w:unhideWhenUsed/>
    <w:rsid w:val="00CC7AE5"/>
    <w:pPr>
      <w:numPr>
        <w:ilvl w:val="1"/>
        <w:numId w:val="28"/>
      </w:numPr>
    </w:pPr>
  </w:style>
  <w:style w:type="character" w:customStyle="1" w:styleId="Bullet2Char">
    <w:name w:val="Bullet 2 Char"/>
    <w:basedOn w:val="BodyTextChar"/>
    <w:link w:val="Bullet2"/>
    <w:uiPriority w:val="99"/>
    <w:semiHidden/>
    <w:rsid w:val="00F32436"/>
    <w:rPr>
      <w:lang w:val="en-GB"/>
    </w:rPr>
  </w:style>
  <w:style w:type="paragraph" w:customStyle="1" w:styleId="Bullet3">
    <w:name w:val="Bullet 3"/>
    <w:basedOn w:val="BodyText"/>
    <w:link w:val="Bullet3Char"/>
    <w:uiPriority w:val="99"/>
    <w:semiHidden/>
    <w:unhideWhenUsed/>
    <w:rsid w:val="00CC7AE5"/>
    <w:pPr>
      <w:numPr>
        <w:ilvl w:val="2"/>
        <w:numId w:val="28"/>
      </w:numPr>
    </w:pPr>
  </w:style>
  <w:style w:type="character" w:customStyle="1" w:styleId="Bullet3Char">
    <w:name w:val="Bullet 3 Char"/>
    <w:basedOn w:val="BodyTextChar"/>
    <w:link w:val="Bullet3"/>
    <w:uiPriority w:val="99"/>
    <w:semiHidden/>
    <w:rsid w:val="00F32436"/>
    <w:rPr>
      <w:lang w:val="en-GB"/>
    </w:rPr>
  </w:style>
  <w:style w:type="paragraph" w:customStyle="1" w:styleId="Bullet4">
    <w:name w:val="Bullet 4"/>
    <w:basedOn w:val="BodyText"/>
    <w:link w:val="Bullet4Char"/>
    <w:uiPriority w:val="99"/>
    <w:semiHidden/>
    <w:unhideWhenUsed/>
    <w:rsid w:val="00CC7AE5"/>
    <w:pPr>
      <w:numPr>
        <w:ilvl w:val="3"/>
        <w:numId w:val="28"/>
      </w:numPr>
    </w:pPr>
  </w:style>
  <w:style w:type="character" w:customStyle="1" w:styleId="Bullet4Char">
    <w:name w:val="Bullet 4 Char"/>
    <w:basedOn w:val="BodyTextChar"/>
    <w:link w:val="Bullet4"/>
    <w:uiPriority w:val="99"/>
    <w:semiHidden/>
    <w:rsid w:val="00F32436"/>
    <w:rPr>
      <w:lang w:val="en-GB"/>
    </w:rPr>
  </w:style>
  <w:style w:type="paragraph" w:customStyle="1" w:styleId="Bullet5">
    <w:name w:val="Bullet 5"/>
    <w:basedOn w:val="BodyText"/>
    <w:link w:val="Bullet5Char"/>
    <w:uiPriority w:val="99"/>
    <w:semiHidden/>
    <w:unhideWhenUsed/>
    <w:rsid w:val="00CC7AE5"/>
    <w:pPr>
      <w:numPr>
        <w:ilvl w:val="4"/>
        <w:numId w:val="28"/>
      </w:numPr>
    </w:pPr>
  </w:style>
  <w:style w:type="character" w:customStyle="1" w:styleId="Bullet5Char">
    <w:name w:val="Bullet 5 Char"/>
    <w:basedOn w:val="BodyTextChar"/>
    <w:link w:val="Bullet5"/>
    <w:uiPriority w:val="99"/>
    <w:semiHidden/>
    <w:rsid w:val="00F32436"/>
    <w:rPr>
      <w:lang w:val="en-GB"/>
    </w:rPr>
  </w:style>
  <w:style w:type="paragraph" w:customStyle="1" w:styleId="Bullet6">
    <w:name w:val="Bullet 6"/>
    <w:basedOn w:val="BodyText"/>
    <w:link w:val="Bullet6Char"/>
    <w:uiPriority w:val="99"/>
    <w:semiHidden/>
    <w:unhideWhenUsed/>
    <w:rsid w:val="00CC7AE5"/>
    <w:pPr>
      <w:numPr>
        <w:ilvl w:val="5"/>
        <w:numId w:val="28"/>
      </w:numPr>
    </w:pPr>
  </w:style>
  <w:style w:type="character" w:customStyle="1" w:styleId="Bullet6Char">
    <w:name w:val="Bullet 6 Char"/>
    <w:basedOn w:val="BodyTextChar"/>
    <w:link w:val="Bullet6"/>
    <w:uiPriority w:val="99"/>
    <w:semiHidden/>
    <w:rsid w:val="00F32436"/>
    <w:rPr>
      <w:lang w:val="en-GB"/>
    </w:rPr>
  </w:style>
  <w:style w:type="paragraph" w:customStyle="1" w:styleId="Bullet7">
    <w:name w:val="Bullet 7"/>
    <w:basedOn w:val="BodyText"/>
    <w:link w:val="Bullet7Char"/>
    <w:uiPriority w:val="99"/>
    <w:semiHidden/>
    <w:unhideWhenUsed/>
    <w:rsid w:val="003E0D28"/>
    <w:pPr>
      <w:numPr>
        <w:ilvl w:val="6"/>
        <w:numId w:val="28"/>
      </w:numPr>
    </w:pPr>
  </w:style>
  <w:style w:type="character" w:customStyle="1" w:styleId="Bullet7Char">
    <w:name w:val="Bullet 7 Char"/>
    <w:basedOn w:val="BodyTextChar"/>
    <w:link w:val="Bullet7"/>
    <w:uiPriority w:val="99"/>
    <w:semiHidden/>
    <w:rsid w:val="003E0D28"/>
    <w:rPr>
      <w:lang w:val="en-GB"/>
    </w:rPr>
  </w:style>
  <w:style w:type="paragraph" w:customStyle="1" w:styleId="ExhibitSubHead">
    <w:name w:val="Exhibit SubHead"/>
    <w:basedOn w:val="BodyText"/>
    <w:next w:val="BodyText"/>
    <w:link w:val="ExhibitSubHeadChar"/>
    <w:uiPriority w:val="99"/>
    <w:semiHidden/>
    <w:rsid w:val="00B20377"/>
    <w:pPr>
      <w:keepNext/>
      <w:keepLines/>
      <w:numPr>
        <w:ilvl w:val="1"/>
        <w:numId w:val="15"/>
      </w:numPr>
      <w:jc w:val="center"/>
    </w:pPr>
    <w:rPr>
      <w:rFonts w:asciiTheme="majorHAnsi" w:hAnsiTheme="majorHAnsi" w:cstheme="majorHAnsi"/>
      <w:b/>
    </w:rPr>
  </w:style>
  <w:style w:type="character" w:customStyle="1" w:styleId="ExhibitSubHeadChar">
    <w:name w:val="Exhibit SubHead Char"/>
    <w:basedOn w:val="BodyTextChar"/>
    <w:link w:val="ExhibitSubHead"/>
    <w:uiPriority w:val="99"/>
    <w:semiHidden/>
    <w:rsid w:val="000A5814"/>
    <w:rPr>
      <w:rFonts w:asciiTheme="majorHAnsi" w:hAnsiTheme="majorHAnsi" w:cstheme="majorHAnsi"/>
      <w:b/>
      <w:lang w:val="en-GB"/>
    </w:rPr>
  </w:style>
  <w:style w:type="paragraph" w:customStyle="1" w:styleId="ExhibitNumHead">
    <w:name w:val="Exhibit NumHead"/>
    <w:basedOn w:val="BodyText"/>
    <w:next w:val="ExhibitSubHead"/>
    <w:link w:val="ExhibitNumHeadChar"/>
    <w:uiPriority w:val="99"/>
    <w:semiHidden/>
    <w:rsid w:val="00B20377"/>
    <w:pPr>
      <w:keepNext/>
      <w:keepLines/>
      <w:numPr>
        <w:numId w:val="15"/>
      </w:numPr>
      <w:jc w:val="center"/>
    </w:pPr>
    <w:rPr>
      <w:b/>
      <w:sz w:val="22"/>
    </w:rPr>
  </w:style>
  <w:style w:type="character" w:customStyle="1" w:styleId="ExhibitNumHeadChar">
    <w:name w:val="Exhibit NumHead Char"/>
    <w:basedOn w:val="BodyTextChar"/>
    <w:link w:val="ExhibitNumHead"/>
    <w:uiPriority w:val="99"/>
    <w:semiHidden/>
    <w:rsid w:val="000A5814"/>
    <w:rPr>
      <w:b/>
      <w:sz w:val="22"/>
      <w:lang w:val="en-GB"/>
    </w:rPr>
  </w:style>
  <w:style w:type="paragraph" w:customStyle="1" w:styleId="Level1">
    <w:name w:val="Level 1"/>
    <w:basedOn w:val="BodyText"/>
    <w:next w:val="Body1"/>
    <w:link w:val="Level1Char"/>
    <w:uiPriority w:val="99"/>
    <w:semiHidden/>
    <w:unhideWhenUsed/>
    <w:qFormat/>
    <w:rsid w:val="00F85F9B"/>
    <w:pPr>
      <w:keepNext/>
      <w:keepLines/>
      <w:numPr>
        <w:numId w:val="29"/>
      </w:numPr>
    </w:pPr>
    <w:rPr>
      <w:b/>
      <w:sz w:val="22"/>
    </w:rPr>
  </w:style>
  <w:style w:type="character" w:customStyle="1" w:styleId="Level1Char">
    <w:name w:val="Level 1 Char"/>
    <w:basedOn w:val="BodyTextChar"/>
    <w:link w:val="Level1"/>
    <w:uiPriority w:val="99"/>
    <w:semiHidden/>
    <w:rsid w:val="00F85F9B"/>
    <w:rPr>
      <w:b/>
      <w:sz w:val="22"/>
      <w:lang w:val="en-GB"/>
    </w:rPr>
  </w:style>
  <w:style w:type="paragraph" w:customStyle="1" w:styleId="Level2">
    <w:name w:val="Level 2"/>
    <w:basedOn w:val="BodyText"/>
    <w:next w:val="Body2"/>
    <w:link w:val="Level2Char"/>
    <w:uiPriority w:val="99"/>
    <w:semiHidden/>
    <w:unhideWhenUsed/>
    <w:rsid w:val="00F85F9B"/>
    <w:pPr>
      <w:numPr>
        <w:ilvl w:val="1"/>
        <w:numId w:val="29"/>
      </w:numPr>
    </w:pPr>
  </w:style>
  <w:style w:type="character" w:customStyle="1" w:styleId="Level2Char">
    <w:name w:val="Level 2 Char"/>
    <w:basedOn w:val="BodyTextChar"/>
    <w:link w:val="Level2"/>
    <w:uiPriority w:val="99"/>
    <w:semiHidden/>
    <w:rsid w:val="00F85F9B"/>
    <w:rPr>
      <w:lang w:val="en-GB"/>
    </w:rPr>
  </w:style>
  <w:style w:type="paragraph" w:customStyle="1" w:styleId="Level3">
    <w:name w:val="Level 3"/>
    <w:basedOn w:val="BodyText"/>
    <w:next w:val="Body3"/>
    <w:link w:val="Level3Char"/>
    <w:uiPriority w:val="99"/>
    <w:semiHidden/>
    <w:unhideWhenUsed/>
    <w:rsid w:val="00F85F9B"/>
    <w:pPr>
      <w:numPr>
        <w:ilvl w:val="2"/>
        <w:numId w:val="29"/>
      </w:numPr>
    </w:pPr>
  </w:style>
  <w:style w:type="character" w:customStyle="1" w:styleId="Level3Char">
    <w:name w:val="Level 3 Char"/>
    <w:basedOn w:val="BodyTextChar"/>
    <w:link w:val="Level3"/>
    <w:uiPriority w:val="99"/>
    <w:semiHidden/>
    <w:rsid w:val="00F85F9B"/>
    <w:rPr>
      <w:lang w:val="en-GB"/>
    </w:rPr>
  </w:style>
  <w:style w:type="paragraph" w:customStyle="1" w:styleId="Level4">
    <w:name w:val="Level 4"/>
    <w:basedOn w:val="BodyText"/>
    <w:next w:val="Body4"/>
    <w:link w:val="Level4Char"/>
    <w:uiPriority w:val="99"/>
    <w:semiHidden/>
    <w:unhideWhenUsed/>
    <w:rsid w:val="00F85F9B"/>
    <w:pPr>
      <w:numPr>
        <w:ilvl w:val="3"/>
        <w:numId w:val="29"/>
      </w:numPr>
    </w:pPr>
  </w:style>
  <w:style w:type="character" w:customStyle="1" w:styleId="Level4Char">
    <w:name w:val="Level 4 Char"/>
    <w:basedOn w:val="BodyTextChar"/>
    <w:link w:val="Level4"/>
    <w:uiPriority w:val="99"/>
    <w:semiHidden/>
    <w:rsid w:val="00F85F9B"/>
    <w:rPr>
      <w:lang w:val="en-GB"/>
    </w:rPr>
  </w:style>
  <w:style w:type="paragraph" w:customStyle="1" w:styleId="Level5">
    <w:name w:val="Level 5"/>
    <w:basedOn w:val="BodyText"/>
    <w:next w:val="Body5"/>
    <w:link w:val="Level5Char"/>
    <w:uiPriority w:val="99"/>
    <w:semiHidden/>
    <w:unhideWhenUsed/>
    <w:rsid w:val="00F85F9B"/>
    <w:pPr>
      <w:numPr>
        <w:ilvl w:val="4"/>
        <w:numId w:val="29"/>
      </w:numPr>
    </w:pPr>
  </w:style>
  <w:style w:type="character" w:customStyle="1" w:styleId="Level5Char">
    <w:name w:val="Level 5 Char"/>
    <w:basedOn w:val="BodyTextChar"/>
    <w:link w:val="Level5"/>
    <w:uiPriority w:val="99"/>
    <w:semiHidden/>
    <w:rsid w:val="00F85F9B"/>
    <w:rPr>
      <w:lang w:val="en-GB"/>
    </w:rPr>
  </w:style>
  <w:style w:type="paragraph" w:customStyle="1" w:styleId="Level6">
    <w:name w:val="Level 6"/>
    <w:basedOn w:val="BodyText"/>
    <w:next w:val="Body6"/>
    <w:link w:val="Level6Char"/>
    <w:uiPriority w:val="99"/>
    <w:semiHidden/>
    <w:unhideWhenUsed/>
    <w:qFormat/>
    <w:rsid w:val="00F85F9B"/>
    <w:pPr>
      <w:numPr>
        <w:ilvl w:val="5"/>
        <w:numId w:val="29"/>
      </w:numPr>
    </w:pPr>
  </w:style>
  <w:style w:type="character" w:customStyle="1" w:styleId="Level6Char">
    <w:name w:val="Level 6 Char"/>
    <w:basedOn w:val="BodyTextChar"/>
    <w:link w:val="Level6"/>
    <w:uiPriority w:val="99"/>
    <w:semiHidden/>
    <w:rsid w:val="00F85F9B"/>
    <w:rPr>
      <w:lang w:val="en-GB"/>
    </w:rPr>
  </w:style>
  <w:style w:type="paragraph" w:customStyle="1" w:styleId="Level7">
    <w:name w:val="Level 7"/>
    <w:basedOn w:val="BodyText"/>
    <w:next w:val="Body7"/>
    <w:link w:val="Level7Char"/>
    <w:uiPriority w:val="99"/>
    <w:semiHidden/>
    <w:unhideWhenUsed/>
    <w:qFormat/>
    <w:rsid w:val="00F85F9B"/>
    <w:pPr>
      <w:numPr>
        <w:ilvl w:val="6"/>
        <w:numId w:val="29"/>
      </w:numPr>
    </w:pPr>
  </w:style>
  <w:style w:type="character" w:customStyle="1" w:styleId="Level7Char">
    <w:name w:val="Level 7 Char"/>
    <w:basedOn w:val="BodyTextChar"/>
    <w:link w:val="Level7"/>
    <w:uiPriority w:val="99"/>
    <w:semiHidden/>
    <w:rsid w:val="00F85F9B"/>
    <w:rPr>
      <w:lang w:val="en-GB"/>
    </w:rPr>
  </w:style>
  <w:style w:type="paragraph" w:customStyle="1" w:styleId="MA-ArtsLevel1">
    <w:name w:val="M&amp;A - Arts Level 1"/>
    <w:basedOn w:val="BodyText"/>
    <w:next w:val="Body1"/>
    <w:link w:val="MA-ArtsLevel1Char"/>
    <w:uiPriority w:val="99"/>
    <w:semiHidden/>
    <w:unhideWhenUsed/>
    <w:rsid w:val="00F85F9B"/>
    <w:pPr>
      <w:numPr>
        <w:numId w:val="30"/>
      </w:numPr>
    </w:pPr>
  </w:style>
  <w:style w:type="character" w:customStyle="1" w:styleId="MA-ArtsLevel1Char">
    <w:name w:val="M&amp;A - Arts Level 1 Char"/>
    <w:basedOn w:val="BodyTextChar"/>
    <w:link w:val="MA-ArtsLevel1"/>
    <w:uiPriority w:val="99"/>
    <w:semiHidden/>
    <w:rsid w:val="00F85F9B"/>
    <w:rPr>
      <w:lang w:val="en-GB"/>
    </w:rPr>
  </w:style>
  <w:style w:type="paragraph" w:customStyle="1" w:styleId="MA-ArtsLevel2">
    <w:name w:val="M&amp;A - Arts Level 2"/>
    <w:basedOn w:val="BodyText"/>
    <w:next w:val="Body3"/>
    <w:link w:val="MA-ArtsLevel2Char"/>
    <w:uiPriority w:val="99"/>
    <w:semiHidden/>
    <w:unhideWhenUsed/>
    <w:rsid w:val="00F85F9B"/>
    <w:pPr>
      <w:numPr>
        <w:ilvl w:val="1"/>
        <w:numId w:val="30"/>
      </w:numPr>
    </w:pPr>
  </w:style>
  <w:style w:type="character" w:customStyle="1" w:styleId="MA-ArtsLevel2Char">
    <w:name w:val="M&amp;A - Arts Level 2 Char"/>
    <w:basedOn w:val="BodyTextChar"/>
    <w:link w:val="MA-ArtsLevel2"/>
    <w:uiPriority w:val="99"/>
    <w:semiHidden/>
    <w:rsid w:val="00F85F9B"/>
    <w:rPr>
      <w:lang w:val="en-GB"/>
    </w:rPr>
  </w:style>
  <w:style w:type="paragraph" w:customStyle="1" w:styleId="MA-ArtsLevel3">
    <w:name w:val="M&amp;A - Arts Level 3"/>
    <w:basedOn w:val="BodyText"/>
    <w:next w:val="Body3"/>
    <w:link w:val="MA-ArtsLevel3Char"/>
    <w:uiPriority w:val="99"/>
    <w:semiHidden/>
    <w:unhideWhenUsed/>
    <w:qFormat/>
    <w:rsid w:val="00F85F9B"/>
    <w:pPr>
      <w:numPr>
        <w:ilvl w:val="2"/>
        <w:numId w:val="30"/>
      </w:numPr>
    </w:pPr>
  </w:style>
  <w:style w:type="character" w:customStyle="1" w:styleId="MA-ArtsLevel3Char">
    <w:name w:val="M&amp;A - Arts Level 3 Char"/>
    <w:basedOn w:val="BodyTextChar"/>
    <w:link w:val="MA-ArtsLevel3"/>
    <w:uiPriority w:val="99"/>
    <w:semiHidden/>
    <w:rsid w:val="00F85F9B"/>
    <w:rPr>
      <w:lang w:val="en-GB"/>
    </w:rPr>
  </w:style>
  <w:style w:type="paragraph" w:customStyle="1" w:styleId="MA-ArtsLevel4">
    <w:name w:val="M&amp;A - Arts Level 4"/>
    <w:basedOn w:val="BodyText"/>
    <w:next w:val="Body4"/>
    <w:link w:val="MA-ArtsLevel4Char"/>
    <w:uiPriority w:val="99"/>
    <w:semiHidden/>
    <w:unhideWhenUsed/>
    <w:rsid w:val="00F85F9B"/>
    <w:pPr>
      <w:numPr>
        <w:ilvl w:val="3"/>
        <w:numId w:val="30"/>
      </w:numPr>
    </w:pPr>
  </w:style>
  <w:style w:type="character" w:customStyle="1" w:styleId="MA-ArtsLevel4Char">
    <w:name w:val="M&amp;A - Arts Level 4 Char"/>
    <w:basedOn w:val="BodyTextChar"/>
    <w:link w:val="MA-ArtsLevel4"/>
    <w:uiPriority w:val="99"/>
    <w:semiHidden/>
    <w:rsid w:val="00F85F9B"/>
    <w:rPr>
      <w:lang w:val="en-GB"/>
    </w:rPr>
  </w:style>
  <w:style w:type="paragraph" w:customStyle="1" w:styleId="MA-ArtsLevel5">
    <w:name w:val="M&amp;A - Arts Level 5"/>
    <w:basedOn w:val="BodyText"/>
    <w:next w:val="Body5"/>
    <w:link w:val="MA-ArtsLevel5Char"/>
    <w:uiPriority w:val="99"/>
    <w:semiHidden/>
    <w:unhideWhenUsed/>
    <w:rsid w:val="00F85F9B"/>
    <w:pPr>
      <w:numPr>
        <w:ilvl w:val="4"/>
        <w:numId w:val="30"/>
      </w:numPr>
    </w:pPr>
  </w:style>
  <w:style w:type="character" w:customStyle="1" w:styleId="MA-ArtsLevel5Char">
    <w:name w:val="M&amp;A - Arts Level 5 Char"/>
    <w:basedOn w:val="BodyTextChar"/>
    <w:link w:val="MA-ArtsLevel5"/>
    <w:uiPriority w:val="99"/>
    <w:semiHidden/>
    <w:rsid w:val="00F85F9B"/>
    <w:rPr>
      <w:lang w:val="en-GB"/>
    </w:rPr>
  </w:style>
  <w:style w:type="paragraph" w:customStyle="1" w:styleId="MA-ArtsLevel6">
    <w:name w:val="M&amp;A - Arts Level 6"/>
    <w:basedOn w:val="BodyText"/>
    <w:next w:val="Body6"/>
    <w:link w:val="MA-ArtsLevel6Char"/>
    <w:uiPriority w:val="99"/>
    <w:semiHidden/>
    <w:unhideWhenUsed/>
    <w:rsid w:val="00F85F9B"/>
    <w:pPr>
      <w:numPr>
        <w:ilvl w:val="5"/>
        <w:numId w:val="30"/>
      </w:numPr>
    </w:pPr>
  </w:style>
  <w:style w:type="character" w:customStyle="1" w:styleId="MA-ArtsLevel6Char">
    <w:name w:val="M&amp;A - Arts Level 6 Char"/>
    <w:basedOn w:val="BodyTextChar"/>
    <w:link w:val="MA-ArtsLevel6"/>
    <w:uiPriority w:val="99"/>
    <w:semiHidden/>
    <w:rsid w:val="00F85F9B"/>
    <w:rPr>
      <w:lang w:val="en-GB"/>
    </w:rPr>
  </w:style>
  <w:style w:type="paragraph" w:customStyle="1" w:styleId="MA-ArtsLevel7">
    <w:name w:val="M&amp;A - Arts Level 7"/>
    <w:basedOn w:val="BodyText"/>
    <w:next w:val="Body7"/>
    <w:link w:val="MA-ArtsLevel7Char"/>
    <w:uiPriority w:val="99"/>
    <w:semiHidden/>
    <w:unhideWhenUsed/>
    <w:rsid w:val="00F85F9B"/>
    <w:pPr>
      <w:numPr>
        <w:ilvl w:val="6"/>
        <w:numId w:val="30"/>
      </w:numPr>
    </w:pPr>
  </w:style>
  <w:style w:type="character" w:customStyle="1" w:styleId="MA-ArtsLevel7Char">
    <w:name w:val="M&amp;A - Arts Level 7 Char"/>
    <w:basedOn w:val="BodyTextChar"/>
    <w:link w:val="MA-ArtsLevel7"/>
    <w:uiPriority w:val="99"/>
    <w:semiHidden/>
    <w:rsid w:val="00F85F9B"/>
    <w:rPr>
      <w:lang w:val="en-GB"/>
    </w:rPr>
  </w:style>
  <w:style w:type="paragraph" w:customStyle="1" w:styleId="MA-MemoLevel1">
    <w:name w:val="M&amp;A - Memo Level 1"/>
    <w:basedOn w:val="BodyText"/>
    <w:next w:val="Body1"/>
    <w:link w:val="MA-MemoLevel1Char"/>
    <w:uiPriority w:val="99"/>
    <w:semiHidden/>
    <w:unhideWhenUsed/>
    <w:rsid w:val="00F85F9B"/>
    <w:pPr>
      <w:numPr>
        <w:numId w:val="31"/>
      </w:numPr>
    </w:pPr>
  </w:style>
  <w:style w:type="character" w:customStyle="1" w:styleId="MA-MemoLevel1Char">
    <w:name w:val="M&amp;A - Memo Level 1 Char"/>
    <w:basedOn w:val="BodyTextChar"/>
    <w:link w:val="MA-MemoLevel1"/>
    <w:uiPriority w:val="99"/>
    <w:semiHidden/>
    <w:rsid w:val="00F85F9B"/>
    <w:rPr>
      <w:lang w:val="en-GB"/>
    </w:rPr>
  </w:style>
  <w:style w:type="paragraph" w:customStyle="1" w:styleId="MA-MemoLevel2">
    <w:name w:val="M&amp;A - Memo Level 2"/>
    <w:basedOn w:val="BodyText"/>
    <w:next w:val="Body3"/>
    <w:link w:val="MA-MemoLevel2Char"/>
    <w:uiPriority w:val="99"/>
    <w:semiHidden/>
    <w:unhideWhenUsed/>
    <w:rsid w:val="00F85F9B"/>
    <w:pPr>
      <w:numPr>
        <w:ilvl w:val="1"/>
        <w:numId w:val="31"/>
      </w:numPr>
    </w:pPr>
  </w:style>
  <w:style w:type="character" w:customStyle="1" w:styleId="MA-MemoLevel2Char">
    <w:name w:val="M&amp;A - Memo Level 2 Char"/>
    <w:basedOn w:val="BodyTextChar"/>
    <w:link w:val="MA-MemoLevel2"/>
    <w:uiPriority w:val="99"/>
    <w:semiHidden/>
    <w:rsid w:val="00F85F9B"/>
    <w:rPr>
      <w:lang w:val="en-GB"/>
    </w:rPr>
  </w:style>
  <w:style w:type="paragraph" w:customStyle="1" w:styleId="MA-MemoLevel3">
    <w:name w:val="M&amp;A - Memo Level 3"/>
    <w:basedOn w:val="BodyText"/>
    <w:next w:val="Body3"/>
    <w:link w:val="MA-MemoLevel3Char"/>
    <w:uiPriority w:val="99"/>
    <w:semiHidden/>
    <w:unhideWhenUsed/>
    <w:rsid w:val="00F85F9B"/>
    <w:pPr>
      <w:numPr>
        <w:ilvl w:val="2"/>
        <w:numId w:val="31"/>
      </w:numPr>
    </w:pPr>
  </w:style>
  <w:style w:type="character" w:customStyle="1" w:styleId="MA-MemoLevel3Char">
    <w:name w:val="M&amp;A - Memo Level 3 Char"/>
    <w:basedOn w:val="BodyTextChar"/>
    <w:link w:val="MA-MemoLevel3"/>
    <w:uiPriority w:val="99"/>
    <w:semiHidden/>
    <w:rsid w:val="00F85F9B"/>
    <w:rPr>
      <w:lang w:val="en-GB"/>
    </w:rPr>
  </w:style>
  <w:style w:type="paragraph" w:customStyle="1" w:styleId="MA-MemoLevel4">
    <w:name w:val="M&amp;A - Memo Level 4"/>
    <w:basedOn w:val="BodyText"/>
    <w:next w:val="Body4"/>
    <w:link w:val="MA-MemoLevel4Char"/>
    <w:uiPriority w:val="99"/>
    <w:semiHidden/>
    <w:unhideWhenUsed/>
    <w:rsid w:val="00F85F9B"/>
    <w:pPr>
      <w:numPr>
        <w:ilvl w:val="3"/>
        <w:numId w:val="31"/>
      </w:numPr>
    </w:pPr>
  </w:style>
  <w:style w:type="character" w:customStyle="1" w:styleId="MA-MemoLevel4Char">
    <w:name w:val="M&amp;A - Memo Level 4 Char"/>
    <w:basedOn w:val="BodyTextChar"/>
    <w:link w:val="MA-MemoLevel4"/>
    <w:uiPriority w:val="99"/>
    <w:semiHidden/>
    <w:rsid w:val="00F85F9B"/>
    <w:rPr>
      <w:lang w:val="en-GB"/>
    </w:rPr>
  </w:style>
  <w:style w:type="paragraph" w:customStyle="1" w:styleId="MA-MemoLevel5">
    <w:name w:val="M&amp;A - Memo Level 5"/>
    <w:basedOn w:val="BodyText"/>
    <w:next w:val="Body5"/>
    <w:link w:val="MA-MemoLevel5Char"/>
    <w:uiPriority w:val="99"/>
    <w:semiHidden/>
    <w:unhideWhenUsed/>
    <w:qFormat/>
    <w:rsid w:val="00F85F9B"/>
    <w:pPr>
      <w:numPr>
        <w:ilvl w:val="4"/>
        <w:numId w:val="31"/>
      </w:numPr>
    </w:pPr>
  </w:style>
  <w:style w:type="character" w:customStyle="1" w:styleId="MA-MemoLevel5Char">
    <w:name w:val="M&amp;A - Memo Level 5 Char"/>
    <w:basedOn w:val="BodyTextChar"/>
    <w:link w:val="MA-MemoLevel5"/>
    <w:uiPriority w:val="99"/>
    <w:semiHidden/>
    <w:rsid w:val="00F85F9B"/>
    <w:rPr>
      <w:lang w:val="en-GB"/>
    </w:rPr>
  </w:style>
  <w:style w:type="paragraph" w:customStyle="1" w:styleId="MA-MemoLevel6">
    <w:name w:val="M&amp;A - Memo Level 6"/>
    <w:basedOn w:val="BodyText"/>
    <w:next w:val="Body6"/>
    <w:link w:val="MA-MemoLevel6Char"/>
    <w:uiPriority w:val="99"/>
    <w:semiHidden/>
    <w:unhideWhenUsed/>
    <w:rsid w:val="00F85F9B"/>
    <w:pPr>
      <w:numPr>
        <w:ilvl w:val="5"/>
        <w:numId w:val="31"/>
      </w:numPr>
    </w:pPr>
  </w:style>
  <w:style w:type="character" w:customStyle="1" w:styleId="MA-MemoLevel6Char">
    <w:name w:val="M&amp;A - Memo Level 6 Char"/>
    <w:basedOn w:val="BodyTextChar"/>
    <w:link w:val="MA-MemoLevel6"/>
    <w:uiPriority w:val="99"/>
    <w:semiHidden/>
    <w:rsid w:val="00F85F9B"/>
    <w:rPr>
      <w:lang w:val="en-GB"/>
    </w:rPr>
  </w:style>
  <w:style w:type="paragraph" w:customStyle="1" w:styleId="MA-MemoLevel7">
    <w:name w:val="M&amp;A - Memo Level 7"/>
    <w:basedOn w:val="BodyText"/>
    <w:next w:val="Body7"/>
    <w:link w:val="MA-MemoLevel7Char"/>
    <w:uiPriority w:val="99"/>
    <w:semiHidden/>
    <w:unhideWhenUsed/>
    <w:rsid w:val="00F85F9B"/>
    <w:pPr>
      <w:numPr>
        <w:ilvl w:val="6"/>
        <w:numId w:val="31"/>
      </w:numPr>
    </w:pPr>
  </w:style>
  <w:style w:type="character" w:customStyle="1" w:styleId="MA-MemoLevel7Char">
    <w:name w:val="M&amp;A - Memo Level 7 Char"/>
    <w:basedOn w:val="BodyTextChar"/>
    <w:link w:val="MA-MemoLevel7"/>
    <w:uiPriority w:val="99"/>
    <w:semiHidden/>
    <w:rsid w:val="00F85F9B"/>
    <w:rPr>
      <w:lang w:val="en-GB"/>
    </w:rPr>
  </w:style>
  <w:style w:type="paragraph" w:customStyle="1" w:styleId="NA-LEVEL1">
    <w:name w:val="NA - LEVEL 1"/>
    <w:basedOn w:val="BodyText"/>
    <w:next w:val="Body1"/>
    <w:link w:val="NA-LEVEL1Char"/>
    <w:uiPriority w:val="1"/>
    <w:unhideWhenUsed/>
    <w:qFormat/>
    <w:rsid w:val="00F85F9B"/>
    <w:pPr>
      <w:numPr>
        <w:numId w:val="32"/>
      </w:numPr>
    </w:pPr>
  </w:style>
  <w:style w:type="character" w:customStyle="1" w:styleId="NA-LEVEL1Char">
    <w:name w:val="NA - LEVEL 1 Char"/>
    <w:basedOn w:val="BodyTextChar"/>
    <w:link w:val="NA-LEVEL1"/>
    <w:uiPriority w:val="1"/>
    <w:rsid w:val="00F85F9B"/>
    <w:rPr>
      <w:lang w:val="en-GB"/>
    </w:rPr>
  </w:style>
  <w:style w:type="paragraph" w:customStyle="1" w:styleId="NA-LEVEL2">
    <w:name w:val="NA - LEVEL 2"/>
    <w:basedOn w:val="BodyText"/>
    <w:next w:val="Body3"/>
    <w:link w:val="NA-LEVEL2Char"/>
    <w:uiPriority w:val="3"/>
    <w:unhideWhenUsed/>
    <w:rsid w:val="00F85F9B"/>
    <w:pPr>
      <w:numPr>
        <w:ilvl w:val="1"/>
        <w:numId w:val="32"/>
      </w:numPr>
    </w:pPr>
  </w:style>
  <w:style w:type="character" w:customStyle="1" w:styleId="NA-LEVEL2Char">
    <w:name w:val="NA - LEVEL 2 Char"/>
    <w:basedOn w:val="BodyTextChar"/>
    <w:link w:val="NA-LEVEL2"/>
    <w:uiPriority w:val="3"/>
    <w:rsid w:val="00F85F9B"/>
    <w:rPr>
      <w:lang w:val="en-GB"/>
    </w:rPr>
  </w:style>
  <w:style w:type="paragraph" w:customStyle="1" w:styleId="NA-LEVEL3">
    <w:name w:val="NA - LEVEL 3"/>
    <w:basedOn w:val="BodyText"/>
    <w:next w:val="Body4"/>
    <w:link w:val="NA-LEVEL3Char"/>
    <w:uiPriority w:val="5"/>
    <w:unhideWhenUsed/>
    <w:rsid w:val="00F85F9B"/>
    <w:pPr>
      <w:numPr>
        <w:ilvl w:val="2"/>
        <w:numId w:val="32"/>
      </w:numPr>
    </w:pPr>
  </w:style>
  <w:style w:type="character" w:customStyle="1" w:styleId="NA-LEVEL3Char">
    <w:name w:val="NA - LEVEL 3 Char"/>
    <w:basedOn w:val="BodyTextChar"/>
    <w:link w:val="NA-LEVEL3"/>
    <w:uiPriority w:val="5"/>
    <w:rsid w:val="00F85F9B"/>
    <w:rPr>
      <w:lang w:val="en-GB"/>
    </w:rPr>
  </w:style>
  <w:style w:type="paragraph" w:customStyle="1" w:styleId="NA-LEVEL4">
    <w:name w:val="NA - LEVEL 4"/>
    <w:basedOn w:val="BodyText"/>
    <w:next w:val="Body5"/>
    <w:link w:val="NA-LEVEL4Char"/>
    <w:uiPriority w:val="7"/>
    <w:unhideWhenUsed/>
    <w:rsid w:val="00F85F9B"/>
    <w:pPr>
      <w:numPr>
        <w:ilvl w:val="3"/>
        <w:numId w:val="32"/>
      </w:numPr>
    </w:pPr>
  </w:style>
  <w:style w:type="character" w:customStyle="1" w:styleId="NA-LEVEL4Char">
    <w:name w:val="NA - LEVEL 4 Char"/>
    <w:basedOn w:val="BodyTextChar"/>
    <w:link w:val="NA-LEVEL4"/>
    <w:uiPriority w:val="7"/>
    <w:rsid w:val="00F85F9B"/>
    <w:rPr>
      <w:lang w:val="en-GB"/>
    </w:rPr>
  </w:style>
  <w:style w:type="paragraph" w:customStyle="1" w:styleId="NA-LEVEL5">
    <w:name w:val="NA - LEVEL 5"/>
    <w:basedOn w:val="BodyText"/>
    <w:next w:val="Body6"/>
    <w:link w:val="NA-LEVEL5Char"/>
    <w:uiPriority w:val="9"/>
    <w:unhideWhenUsed/>
    <w:rsid w:val="00F85F9B"/>
    <w:pPr>
      <w:numPr>
        <w:ilvl w:val="4"/>
        <w:numId w:val="32"/>
      </w:numPr>
    </w:pPr>
  </w:style>
  <w:style w:type="character" w:customStyle="1" w:styleId="NA-LEVEL5Char">
    <w:name w:val="NA - LEVEL 5 Char"/>
    <w:basedOn w:val="BodyTextChar"/>
    <w:link w:val="NA-LEVEL5"/>
    <w:uiPriority w:val="9"/>
    <w:rsid w:val="00F85F9B"/>
    <w:rPr>
      <w:lang w:val="en-GB"/>
    </w:rPr>
  </w:style>
  <w:style w:type="paragraph" w:customStyle="1" w:styleId="NA-LEVEL6">
    <w:name w:val="NA - LEVEL 6"/>
    <w:basedOn w:val="BodyText"/>
    <w:next w:val="Body7"/>
    <w:link w:val="NA-LEVEL6Char"/>
    <w:uiPriority w:val="13"/>
    <w:unhideWhenUsed/>
    <w:rsid w:val="00F85F9B"/>
    <w:pPr>
      <w:numPr>
        <w:ilvl w:val="5"/>
        <w:numId w:val="32"/>
      </w:numPr>
    </w:pPr>
  </w:style>
  <w:style w:type="character" w:customStyle="1" w:styleId="NA-LEVEL6Char">
    <w:name w:val="NA - LEVEL 6 Char"/>
    <w:basedOn w:val="BodyTextChar"/>
    <w:link w:val="NA-LEVEL6"/>
    <w:uiPriority w:val="13"/>
    <w:rsid w:val="00F85F9B"/>
    <w:rPr>
      <w:lang w:val="en-GB"/>
    </w:rPr>
  </w:style>
  <w:style w:type="paragraph" w:customStyle="1" w:styleId="NA-LEVEL7">
    <w:name w:val="NA - LEVEL 7"/>
    <w:basedOn w:val="BodyText"/>
    <w:next w:val="Body8"/>
    <w:link w:val="NA-LEVEL7Char"/>
    <w:uiPriority w:val="15"/>
    <w:unhideWhenUsed/>
    <w:rsid w:val="00F85F9B"/>
    <w:pPr>
      <w:numPr>
        <w:ilvl w:val="6"/>
        <w:numId w:val="32"/>
      </w:numPr>
    </w:pPr>
  </w:style>
  <w:style w:type="character" w:customStyle="1" w:styleId="NA-LEVEL7Char">
    <w:name w:val="NA - LEVEL 7 Char"/>
    <w:basedOn w:val="BodyTextChar"/>
    <w:link w:val="NA-LEVEL7"/>
    <w:uiPriority w:val="15"/>
    <w:rsid w:val="00F85F9B"/>
    <w:rPr>
      <w:lang w:val="en-GB"/>
    </w:rPr>
  </w:style>
  <w:style w:type="paragraph" w:customStyle="1" w:styleId="Prospectus-Level1">
    <w:name w:val="Prospectus - Level 1"/>
    <w:basedOn w:val="BodyText"/>
    <w:next w:val="BodyText"/>
    <w:link w:val="Prospectus-Level1Char"/>
    <w:uiPriority w:val="99"/>
    <w:semiHidden/>
    <w:qFormat/>
    <w:rsid w:val="001E4589"/>
    <w:pPr>
      <w:keepNext/>
      <w:keepLines/>
      <w:pBdr>
        <w:top w:val="single" w:sz="2" w:space="6" w:color="auto"/>
        <w:bottom w:val="single" w:sz="2" w:space="6" w:color="auto"/>
      </w:pBdr>
      <w:jc w:val="center"/>
    </w:pPr>
    <w:rPr>
      <w:rFonts w:asciiTheme="majorHAnsi" w:hAnsiTheme="majorHAnsi" w:cstheme="majorHAnsi"/>
      <w:b/>
      <w:sz w:val="22"/>
    </w:rPr>
  </w:style>
  <w:style w:type="character" w:customStyle="1" w:styleId="Prospectus-Level1Char">
    <w:name w:val="Prospectus - Level 1 Char"/>
    <w:basedOn w:val="BodyTextChar"/>
    <w:link w:val="Prospectus-Level1"/>
    <w:uiPriority w:val="78"/>
    <w:rsid w:val="000A5814"/>
    <w:rPr>
      <w:rFonts w:asciiTheme="majorHAnsi" w:hAnsiTheme="majorHAnsi" w:cstheme="majorHAnsi"/>
      <w:b/>
      <w:sz w:val="22"/>
      <w:lang w:val="en-GB"/>
    </w:rPr>
  </w:style>
  <w:style w:type="paragraph" w:customStyle="1" w:styleId="Prospectus-Level2">
    <w:name w:val="Prospectus - Level 2"/>
    <w:basedOn w:val="BodyText"/>
    <w:next w:val="BodyText"/>
    <w:link w:val="Prospectus-Level2Char"/>
    <w:uiPriority w:val="99"/>
    <w:semiHidden/>
    <w:rsid w:val="00AC033B"/>
    <w:pPr>
      <w:keepNext/>
      <w:keepLines/>
    </w:pPr>
    <w:rPr>
      <w:rFonts w:asciiTheme="majorHAnsi" w:hAnsiTheme="majorHAnsi" w:cstheme="majorHAnsi"/>
      <w:b/>
    </w:rPr>
  </w:style>
  <w:style w:type="character" w:customStyle="1" w:styleId="Prospectus-Level2Char">
    <w:name w:val="Prospectus - Level 2 Char"/>
    <w:basedOn w:val="BodyTextChar"/>
    <w:link w:val="Prospectus-Level2"/>
    <w:uiPriority w:val="78"/>
    <w:rsid w:val="000A5814"/>
    <w:rPr>
      <w:rFonts w:asciiTheme="majorHAnsi" w:hAnsiTheme="majorHAnsi" w:cstheme="majorHAnsi"/>
      <w:b/>
      <w:lang w:val="en-GB"/>
    </w:rPr>
  </w:style>
  <w:style w:type="paragraph" w:customStyle="1" w:styleId="ProspectusSummary-Level1">
    <w:name w:val="Prospectus Summary - Level 1"/>
    <w:basedOn w:val="BodyText"/>
    <w:next w:val="BodyText"/>
    <w:link w:val="ProspectusSummary-Level1Char"/>
    <w:uiPriority w:val="99"/>
    <w:semiHidden/>
    <w:rsid w:val="00AC033B"/>
    <w:pPr>
      <w:keepNext/>
      <w:keepLines/>
      <w:pBdr>
        <w:top w:val="single" w:sz="4" w:space="6" w:color="auto"/>
        <w:bottom w:val="single" w:sz="4" w:space="6" w:color="auto"/>
      </w:pBdr>
      <w:jc w:val="center"/>
    </w:pPr>
    <w:rPr>
      <w:rFonts w:asciiTheme="majorHAnsi" w:hAnsiTheme="majorHAnsi" w:cstheme="majorHAnsi"/>
      <w:b/>
      <w:sz w:val="22"/>
    </w:rPr>
  </w:style>
  <w:style w:type="character" w:customStyle="1" w:styleId="ProspectusSummary-Level1Char">
    <w:name w:val="Prospectus Summary - Level 1 Char"/>
    <w:basedOn w:val="BodyTextChar"/>
    <w:link w:val="ProspectusSummary-Level1"/>
    <w:uiPriority w:val="78"/>
    <w:rsid w:val="000A5814"/>
    <w:rPr>
      <w:rFonts w:asciiTheme="majorHAnsi" w:hAnsiTheme="majorHAnsi" w:cstheme="majorHAnsi"/>
      <w:b/>
      <w:sz w:val="22"/>
      <w:lang w:val="en-GB"/>
    </w:rPr>
  </w:style>
  <w:style w:type="paragraph" w:customStyle="1" w:styleId="ProspectusSummary-Level2">
    <w:name w:val="Prospectus Summary - Level 2"/>
    <w:basedOn w:val="BodyText"/>
    <w:next w:val="BodyText"/>
    <w:link w:val="ProspectusSummary-Level2Char"/>
    <w:uiPriority w:val="99"/>
    <w:semiHidden/>
    <w:rsid w:val="00AC033B"/>
    <w:pPr>
      <w:keepNext/>
      <w:keepLines/>
    </w:pPr>
    <w:rPr>
      <w:rFonts w:asciiTheme="majorHAnsi" w:hAnsiTheme="majorHAnsi" w:cstheme="majorHAnsi"/>
      <w:b/>
    </w:rPr>
  </w:style>
  <w:style w:type="character" w:customStyle="1" w:styleId="ProspectusSummary-Level2Char">
    <w:name w:val="Prospectus Summary - Level 2 Char"/>
    <w:basedOn w:val="BodyTextChar"/>
    <w:link w:val="ProspectusSummary-Level2"/>
    <w:uiPriority w:val="78"/>
    <w:rsid w:val="000A5814"/>
    <w:rPr>
      <w:rFonts w:asciiTheme="majorHAnsi" w:hAnsiTheme="majorHAnsi" w:cstheme="majorHAnsi"/>
      <w:b/>
      <w:lang w:val="en-GB"/>
    </w:rPr>
  </w:style>
  <w:style w:type="paragraph" w:customStyle="1" w:styleId="ScheduleHeading-Level2">
    <w:name w:val="Schedule Heading - Level 2"/>
    <w:basedOn w:val="BodyText"/>
    <w:next w:val="BodyText"/>
    <w:link w:val="ScheduleHeading-Level2Char"/>
    <w:uiPriority w:val="99"/>
    <w:semiHidden/>
    <w:rsid w:val="005E16B1"/>
    <w:pPr>
      <w:keepNext/>
      <w:keepLines/>
      <w:jc w:val="center"/>
    </w:pPr>
    <w:rPr>
      <w:b/>
    </w:rPr>
  </w:style>
  <w:style w:type="character" w:customStyle="1" w:styleId="ScheduleHeading-Level2Char">
    <w:name w:val="Schedule Heading - Level 2 Char"/>
    <w:basedOn w:val="BodyTextChar"/>
    <w:link w:val="ScheduleHeading-Level2"/>
    <w:uiPriority w:val="99"/>
    <w:semiHidden/>
    <w:rsid w:val="009C2C9B"/>
    <w:rPr>
      <w:b/>
      <w:lang w:val="en-GB"/>
    </w:rPr>
  </w:style>
  <w:style w:type="paragraph" w:customStyle="1" w:styleId="SCHEDULEHEADING-LEVEL1">
    <w:name w:val="SCHEDULE HEADING - LEVEL 1"/>
    <w:basedOn w:val="BodyText"/>
    <w:next w:val="ScheduleHeading-Level2"/>
    <w:link w:val="SCHEDULEHEADING-LEVEL1Char"/>
    <w:uiPriority w:val="99"/>
    <w:semiHidden/>
    <w:rsid w:val="005E16B1"/>
    <w:pPr>
      <w:keepNext/>
      <w:keepLines/>
      <w:jc w:val="center"/>
    </w:pPr>
    <w:rPr>
      <w:b/>
      <w:sz w:val="22"/>
    </w:rPr>
  </w:style>
  <w:style w:type="character" w:customStyle="1" w:styleId="SCHEDULEHEADING-LEVEL1Char">
    <w:name w:val="SCHEDULE HEADING - LEVEL 1 Char"/>
    <w:basedOn w:val="BodyTextChar"/>
    <w:link w:val="SCHEDULEHEADING-LEVEL1"/>
    <w:uiPriority w:val="99"/>
    <w:semiHidden/>
    <w:rsid w:val="009C2C9B"/>
    <w:rPr>
      <w:b/>
      <w:sz w:val="22"/>
      <w:lang w:val="en-GB"/>
    </w:rPr>
  </w:style>
  <w:style w:type="paragraph" w:customStyle="1" w:styleId="SchedSubHead">
    <w:name w:val="Sched SubHead"/>
    <w:basedOn w:val="BodyText"/>
    <w:next w:val="BodyText"/>
    <w:link w:val="SchedSubHeadChar"/>
    <w:uiPriority w:val="20"/>
    <w:unhideWhenUsed/>
    <w:rsid w:val="005E16B1"/>
    <w:pPr>
      <w:keepNext/>
      <w:keepLines/>
      <w:numPr>
        <w:ilvl w:val="1"/>
        <w:numId w:val="26"/>
      </w:numPr>
      <w:jc w:val="center"/>
    </w:pPr>
    <w:rPr>
      <w:rFonts w:asciiTheme="majorHAnsi" w:hAnsiTheme="majorHAnsi" w:cstheme="majorHAnsi"/>
      <w:b/>
    </w:rPr>
  </w:style>
  <w:style w:type="character" w:customStyle="1" w:styleId="SchedSubHeadChar">
    <w:name w:val="Sched SubHead Char"/>
    <w:basedOn w:val="BodyTextChar"/>
    <w:link w:val="SchedSubHead"/>
    <w:uiPriority w:val="20"/>
    <w:rsid w:val="00F32436"/>
    <w:rPr>
      <w:rFonts w:asciiTheme="majorHAnsi" w:hAnsiTheme="majorHAnsi" w:cstheme="majorHAnsi"/>
      <w:b/>
      <w:lang w:val="en-GB"/>
    </w:rPr>
  </w:style>
  <w:style w:type="paragraph" w:customStyle="1" w:styleId="SchedNumHead">
    <w:name w:val="Sched NumHead"/>
    <w:basedOn w:val="BodyText"/>
    <w:next w:val="SchedSubHead"/>
    <w:link w:val="SchedNumHeadChar"/>
    <w:uiPriority w:val="19"/>
    <w:unhideWhenUsed/>
    <w:rsid w:val="00331388"/>
    <w:pPr>
      <w:keepNext/>
      <w:keepLines/>
      <w:numPr>
        <w:numId w:val="26"/>
      </w:numPr>
      <w:jc w:val="center"/>
    </w:pPr>
    <w:rPr>
      <w:b/>
      <w:sz w:val="22"/>
    </w:rPr>
  </w:style>
  <w:style w:type="character" w:customStyle="1" w:styleId="SchedNumHeadChar">
    <w:name w:val="Sched NumHead Char"/>
    <w:basedOn w:val="BodyTextChar"/>
    <w:link w:val="SchedNumHead"/>
    <w:uiPriority w:val="19"/>
    <w:rsid w:val="00331388"/>
    <w:rPr>
      <w:b/>
      <w:sz w:val="22"/>
      <w:lang w:val="en-GB"/>
    </w:rPr>
  </w:style>
  <w:style w:type="table" w:customStyle="1" w:styleId="MOPTableStyle">
    <w:name w:val="MOPTableStyle"/>
    <w:basedOn w:val="TableSimple3"/>
    <w:rsid w:val="00925F2F"/>
    <w:pPr>
      <w:spacing w:before="120" w:after="120"/>
      <w:jc w:val="left"/>
    </w:pPr>
    <w:rPr>
      <w:rFonts w:eastAsia="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line="288" w:lineRule="auto"/>
        <w:jc w:val="left"/>
      </w:pPr>
      <w:rPr>
        <w:b/>
        <w:bCs/>
        <w:color w:val="auto"/>
      </w:rPr>
      <w:tblPr/>
      <w:tcPr>
        <w:tcBorders>
          <w:tl2br w:val="none" w:sz="0" w:space="0" w:color="auto"/>
          <w:tr2bl w:val="none" w:sz="0" w:space="0" w:color="auto"/>
        </w:tcBorders>
        <w:shd w:val="clear" w:color="auto" w:fill="C0C0C0"/>
        <w:vAlign w:val="bottom"/>
      </w:tcPr>
    </w:tblStylePr>
  </w:style>
  <w:style w:type="table" w:styleId="TableSimple3">
    <w:name w:val="Table Simple 3"/>
    <w:basedOn w:val="TableNormal"/>
    <w:uiPriority w:val="99"/>
    <w:semiHidden/>
    <w:unhideWhenUsed/>
    <w:rsid w:val="00E56CE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SCH-LEVEL1">
    <w:name w:val="SCH - LEVEL 1"/>
    <w:basedOn w:val="BodyText"/>
    <w:next w:val="Body1"/>
    <w:link w:val="SCH-LEVEL1Char"/>
    <w:uiPriority w:val="99"/>
    <w:semiHidden/>
    <w:rsid w:val="00870A81"/>
    <w:pPr>
      <w:keepNext/>
      <w:keepLines/>
      <w:numPr>
        <w:numId w:val="33"/>
      </w:numPr>
    </w:pPr>
    <w:rPr>
      <w:b/>
      <w:sz w:val="22"/>
    </w:rPr>
  </w:style>
  <w:style w:type="character" w:customStyle="1" w:styleId="SCH-LEVEL1Char">
    <w:name w:val="SCH - LEVEL 1 Char"/>
    <w:basedOn w:val="BodyTextChar"/>
    <w:link w:val="SCH-LEVEL1"/>
    <w:uiPriority w:val="99"/>
    <w:semiHidden/>
    <w:rsid w:val="00870A81"/>
    <w:rPr>
      <w:b/>
      <w:sz w:val="22"/>
      <w:lang w:val="en-GB"/>
    </w:rPr>
  </w:style>
  <w:style w:type="paragraph" w:customStyle="1" w:styleId="SCH-LEVEL2">
    <w:name w:val="SCH - LEVEL 2"/>
    <w:basedOn w:val="BodyText"/>
    <w:next w:val="Body2"/>
    <w:link w:val="SCH-LEVEL2Char"/>
    <w:uiPriority w:val="99"/>
    <w:semiHidden/>
    <w:rsid w:val="00F85F9B"/>
    <w:pPr>
      <w:numPr>
        <w:ilvl w:val="1"/>
        <w:numId w:val="33"/>
      </w:numPr>
    </w:pPr>
  </w:style>
  <w:style w:type="character" w:customStyle="1" w:styleId="SCH-LEVEL2Char">
    <w:name w:val="SCH - LEVEL 2 Char"/>
    <w:basedOn w:val="BodyTextChar"/>
    <w:link w:val="SCH-LEVEL2"/>
    <w:uiPriority w:val="99"/>
    <w:semiHidden/>
    <w:rsid w:val="00F85F9B"/>
    <w:rPr>
      <w:lang w:val="en-GB"/>
    </w:rPr>
  </w:style>
  <w:style w:type="paragraph" w:customStyle="1" w:styleId="SCH-LEVEL3">
    <w:name w:val="SCH - LEVEL 3"/>
    <w:basedOn w:val="BodyText"/>
    <w:next w:val="Body3"/>
    <w:link w:val="SCH-LEVEL3Char"/>
    <w:uiPriority w:val="99"/>
    <w:semiHidden/>
    <w:rsid w:val="00F85F9B"/>
    <w:pPr>
      <w:numPr>
        <w:ilvl w:val="2"/>
        <w:numId w:val="33"/>
      </w:numPr>
    </w:pPr>
  </w:style>
  <w:style w:type="character" w:customStyle="1" w:styleId="SCH-LEVEL3Char">
    <w:name w:val="SCH - LEVEL 3 Char"/>
    <w:basedOn w:val="BodyTextChar"/>
    <w:link w:val="SCH-LEVEL3"/>
    <w:uiPriority w:val="99"/>
    <w:semiHidden/>
    <w:rsid w:val="00F85F9B"/>
    <w:rPr>
      <w:lang w:val="en-GB"/>
    </w:rPr>
  </w:style>
  <w:style w:type="paragraph" w:customStyle="1" w:styleId="SCH-LEVEL4">
    <w:name w:val="SCH - LEVEL 4"/>
    <w:basedOn w:val="BodyText"/>
    <w:next w:val="Body4"/>
    <w:link w:val="SCH-LEVEL4Char"/>
    <w:uiPriority w:val="99"/>
    <w:semiHidden/>
    <w:rsid w:val="00F85F9B"/>
    <w:pPr>
      <w:numPr>
        <w:ilvl w:val="3"/>
        <w:numId w:val="33"/>
      </w:numPr>
    </w:pPr>
  </w:style>
  <w:style w:type="character" w:customStyle="1" w:styleId="SCH-LEVEL4Char">
    <w:name w:val="SCH - LEVEL 4 Char"/>
    <w:basedOn w:val="BodyTextChar"/>
    <w:link w:val="SCH-LEVEL4"/>
    <w:uiPriority w:val="99"/>
    <w:semiHidden/>
    <w:rsid w:val="00F85F9B"/>
    <w:rPr>
      <w:lang w:val="en-GB"/>
    </w:rPr>
  </w:style>
  <w:style w:type="paragraph" w:customStyle="1" w:styleId="SCH-LEVEL5">
    <w:name w:val="SCH - LEVEL 5"/>
    <w:basedOn w:val="BodyText"/>
    <w:next w:val="Body5"/>
    <w:link w:val="SCH-LEVEL5Char"/>
    <w:uiPriority w:val="99"/>
    <w:semiHidden/>
    <w:rsid w:val="00F85F9B"/>
    <w:pPr>
      <w:numPr>
        <w:ilvl w:val="4"/>
        <w:numId w:val="33"/>
      </w:numPr>
    </w:pPr>
  </w:style>
  <w:style w:type="character" w:customStyle="1" w:styleId="SCH-LEVEL5Char">
    <w:name w:val="SCH - LEVEL 5 Char"/>
    <w:basedOn w:val="BodyTextChar"/>
    <w:link w:val="SCH-LEVEL5"/>
    <w:uiPriority w:val="99"/>
    <w:semiHidden/>
    <w:rsid w:val="00F85F9B"/>
    <w:rPr>
      <w:lang w:val="en-GB"/>
    </w:rPr>
  </w:style>
  <w:style w:type="paragraph" w:customStyle="1" w:styleId="SCH-LEVEL6">
    <w:name w:val="SCH - LEVEL 6"/>
    <w:basedOn w:val="BodyText"/>
    <w:next w:val="Body6"/>
    <w:link w:val="SCH-LEVEL6Char"/>
    <w:uiPriority w:val="99"/>
    <w:semiHidden/>
    <w:rsid w:val="00F85F9B"/>
    <w:pPr>
      <w:numPr>
        <w:ilvl w:val="5"/>
        <w:numId w:val="33"/>
      </w:numPr>
    </w:pPr>
  </w:style>
  <w:style w:type="character" w:customStyle="1" w:styleId="SCH-LEVEL6Char">
    <w:name w:val="SCH - LEVEL 6 Char"/>
    <w:basedOn w:val="BodyTextChar"/>
    <w:link w:val="SCH-LEVEL6"/>
    <w:uiPriority w:val="99"/>
    <w:semiHidden/>
    <w:rsid w:val="00F85F9B"/>
    <w:rPr>
      <w:lang w:val="en-GB"/>
    </w:rPr>
  </w:style>
  <w:style w:type="paragraph" w:customStyle="1" w:styleId="SCH-LEVEL7">
    <w:name w:val="SCH - LEVEL 7"/>
    <w:basedOn w:val="BodyText"/>
    <w:next w:val="Body7"/>
    <w:link w:val="SCH-LEVEL7Char"/>
    <w:uiPriority w:val="99"/>
    <w:semiHidden/>
    <w:rsid w:val="00F85F9B"/>
    <w:pPr>
      <w:numPr>
        <w:ilvl w:val="6"/>
        <w:numId w:val="33"/>
      </w:numPr>
    </w:pPr>
  </w:style>
  <w:style w:type="character" w:customStyle="1" w:styleId="SCH-LEVEL7Char">
    <w:name w:val="SCH - LEVEL 7 Char"/>
    <w:basedOn w:val="BodyTextChar"/>
    <w:link w:val="SCH-LEVEL7"/>
    <w:uiPriority w:val="99"/>
    <w:semiHidden/>
    <w:rsid w:val="00F85F9B"/>
    <w:rPr>
      <w:lang w:val="en-GB"/>
    </w:rPr>
  </w:style>
  <w:style w:type="paragraph" w:customStyle="1" w:styleId="SCH1-LEVEL1">
    <w:name w:val="SCH 1 - LEVEL 1"/>
    <w:basedOn w:val="BodyText"/>
    <w:next w:val="Body1"/>
    <w:link w:val="SCH1-LEVEL1Char"/>
    <w:uiPriority w:val="99"/>
    <w:semiHidden/>
    <w:unhideWhenUsed/>
    <w:rsid w:val="00F85F9B"/>
    <w:pPr>
      <w:keepNext/>
      <w:keepLines/>
      <w:numPr>
        <w:numId w:val="34"/>
      </w:numPr>
    </w:pPr>
    <w:rPr>
      <w:b/>
      <w:sz w:val="22"/>
    </w:rPr>
  </w:style>
  <w:style w:type="character" w:customStyle="1" w:styleId="SCH1-LEVEL1Char">
    <w:name w:val="SCH 1 - LEVEL 1 Char"/>
    <w:basedOn w:val="BodyTextChar"/>
    <w:link w:val="SCH1-LEVEL1"/>
    <w:uiPriority w:val="99"/>
    <w:semiHidden/>
    <w:rsid w:val="00F85F9B"/>
    <w:rPr>
      <w:b/>
      <w:sz w:val="22"/>
      <w:lang w:val="en-GB"/>
    </w:rPr>
  </w:style>
  <w:style w:type="paragraph" w:customStyle="1" w:styleId="SCH1-LEVEL2">
    <w:name w:val="SCH 1 - LEVEL 2"/>
    <w:basedOn w:val="BodyText"/>
    <w:next w:val="Body2"/>
    <w:link w:val="SCH1-LEVEL2Char"/>
    <w:uiPriority w:val="99"/>
    <w:semiHidden/>
    <w:unhideWhenUsed/>
    <w:rsid w:val="00F85F9B"/>
    <w:pPr>
      <w:numPr>
        <w:ilvl w:val="1"/>
        <w:numId w:val="34"/>
      </w:numPr>
    </w:pPr>
  </w:style>
  <w:style w:type="character" w:customStyle="1" w:styleId="SCH1-LEVEL2Char">
    <w:name w:val="SCH 1 - LEVEL 2 Char"/>
    <w:basedOn w:val="BodyTextChar"/>
    <w:link w:val="SCH1-LEVEL2"/>
    <w:uiPriority w:val="99"/>
    <w:semiHidden/>
    <w:rsid w:val="00F85F9B"/>
    <w:rPr>
      <w:lang w:val="en-GB"/>
    </w:rPr>
  </w:style>
  <w:style w:type="paragraph" w:customStyle="1" w:styleId="SCH1-LEVEL3">
    <w:name w:val="SCH 1 - LEVEL 3"/>
    <w:basedOn w:val="BodyText"/>
    <w:next w:val="Body3"/>
    <w:link w:val="SCH1-LEVEL3Char"/>
    <w:uiPriority w:val="99"/>
    <w:semiHidden/>
    <w:unhideWhenUsed/>
    <w:rsid w:val="00F85F9B"/>
    <w:pPr>
      <w:numPr>
        <w:ilvl w:val="2"/>
        <w:numId w:val="34"/>
      </w:numPr>
      <w:tabs>
        <w:tab w:val="left" w:pos="992"/>
      </w:tabs>
    </w:pPr>
  </w:style>
  <w:style w:type="character" w:customStyle="1" w:styleId="SCH1-LEVEL3Char">
    <w:name w:val="SCH 1 - LEVEL 3 Char"/>
    <w:basedOn w:val="BodyTextChar"/>
    <w:link w:val="SCH1-LEVEL3"/>
    <w:uiPriority w:val="99"/>
    <w:semiHidden/>
    <w:rsid w:val="00F85F9B"/>
    <w:rPr>
      <w:lang w:val="en-GB"/>
    </w:rPr>
  </w:style>
  <w:style w:type="paragraph" w:customStyle="1" w:styleId="SCH1-LEVEL4">
    <w:name w:val="SCH 1 - LEVEL 4"/>
    <w:basedOn w:val="BodyText"/>
    <w:next w:val="Body4"/>
    <w:link w:val="SCH1-LEVEL4Char"/>
    <w:uiPriority w:val="99"/>
    <w:semiHidden/>
    <w:unhideWhenUsed/>
    <w:qFormat/>
    <w:rsid w:val="00F85F9B"/>
    <w:pPr>
      <w:numPr>
        <w:ilvl w:val="3"/>
        <w:numId w:val="34"/>
      </w:numPr>
    </w:pPr>
  </w:style>
  <w:style w:type="character" w:customStyle="1" w:styleId="SCH1-LEVEL4Char">
    <w:name w:val="SCH 1 - LEVEL 4 Char"/>
    <w:basedOn w:val="BodyTextChar"/>
    <w:link w:val="SCH1-LEVEL4"/>
    <w:uiPriority w:val="99"/>
    <w:semiHidden/>
    <w:rsid w:val="00F85F9B"/>
    <w:rPr>
      <w:lang w:val="en-GB"/>
    </w:rPr>
  </w:style>
  <w:style w:type="paragraph" w:customStyle="1" w:styleId="SCH1-LEVEL5">
    <w:name w:val="SCH 1 - LEVEL 5"/>
    <w:basedOn w:val="BodyText"/>
    <w:next w:val="Body5"/>
    <w:link w:val="SCH1-LEVEL5Char"/>
    <w:uiPriority w:val="99"/>
    <w:semiHidden/>
    <w:unhideWhenUsed/>
    <w:rsid w:val="00F85F9B"/>
    <w:pPr>
      <w:numPr>
        <w:ilvl w:val="4"/>
        <w:numId w:val="34"/>
      </w:numPr>
    </w:pPr>
  </w:style>
  <w:style w:type="character" w:customStyle="1" w:styleId="SCH1-LEVEL5Char">
    <w:name w:val="SCH 1 - LEVEL 5 Char"/>
    <w:basedOn w:val="BodyTextChar"/>
    <w:link w:val="SCH1-LEVEL5"/>
    <w:uiPriority w:val="99"/>
    <w:semiHidden/>
    <w:rsid w:val="00F85F9B"/>
    <w:rPr>
      <w:lang w:val="en-GB"/>
    </w:rPr>
  </w:style>
  <w:style w:type="paragraph" w:customStyle="1" w:styleId="SCH1-LEVEL6">
    <w:name w:val="SCH 1 - LEVEL 6"/>
    <w:basedOn w:val="BodyText"/>
    <w:next w:val="Body6"/>
    <w:link w:val="SCH1-LEVEL6Char"/>
    <w:uiPriority w:val="99"/>
    <w:semiHidden/>
    <w:unhideWhenUsed/>
    <w:qFormat/>
    <w:rsid w:val="00F85F9B"/>
    <w:pPr>
      <w:numPr>
        <w:ilvl w:val="5"/>
        <w:numId w:val="34"/>
      </w:numPr>
    </w:pPr>
  </w:style>
  <w:style w:type="character" w:customStyle="1" w:styleId="SCH1-LEVEL6Char">
    <w:name w:val="SCH 1 - LEVEL 6 Char"/>
    <w:basedOn w:val="BodyTextChar"/>
    <w:link w:val="SCH1-LEVEL6"/>
    <w:uiPriority w:val="99"/>
    <w:semiHidden/>
    <w:rsid w:val="00F85F9B"/>
    <w:rPr>
      <w:lang w:val="en-GB"/>
    </w:rPr>
  </w:style>
  <w:style w:type="paragraph" w:customStyle="1" w:styleId="SCH1-LEVEL7">
    <w:name w:val="SCH 1 - LEVEL 7"/>
    <w:basedOn w:val="BodyText"/>
    <w:next w:val="Body7"/>
    <w:link w:val="SCH1-LEVEL7Char"/>
    <w:uiPriority w:val="99"/>
    <w:semiHidden/>
    <w:unhideWhenUsed/>
    <w:qFormat/>
    <w:rsid w:val="00F85F9B"/>
    <w:pPr>
      <w:numPr>
        <w:ilvl w:val="6"/>
        <w:numId w:val="34"/>
      </w:numPr>
    </w:pPr>
  </w:style>
  <w:style w:type="character" w:customStyle="1" w:styleId="SCH1-LEVEL7Char">
    <w:name w:val="SCH 1 - LEVEL 7 Char"/>
    <w:basedOn w:val="BodyTextChar"/>
    <w:link w:val="SCH1-LEVEL7"/>
    <w:uiPriority w:val="99"/>
    <w:semiHidden/>
    <w:rsid w:val="00F85F9B"/>
    <w:rPr>
      <w:lang w:val="en-GB"/>
    </w:rPr>
  </w:style>
  <w:style w:type="paragraph" w:customStyle="1" w:styleId="SCH2-LEVEL1">
    <w:name w:val="SCH 2 - LEVEL 1"/>
    <w:basedOn w:val="BodyText"/>
    <w:next w:val="Body1"/>
    <w:link w:val="SCH2-LEVEL1Char"/>
    <w:uiPriority w:val="99"/>
    <w:semiHidden/>
    <w:unhideWhenUsed/>
    <w:rsid w:val="00F85F9B"/>
    <w:pPr>
      <w:keepNext/>
      <w:keepLines/>
      <w:numPr>
        <w:numId w:val="35"/>
      </w:numPr>
    </w:pPr>
    <w:rPr>
      <w:b/>
      <w:sz w:val="22"/>
    </w:rPr>
  </w:style>
  <w:style w:type="character" w:customStyle="1" w:styleId="SCH2-LEVEL1Char">
    <w:name w:val="SCH 2 - LEVEL 1 Char"/>
    <w:basedOn w:val="BodyTextChar"/>
    <w:link w:val="SCH2-LEVEL1"/>
    <w:uiPriority w:val="99"/>
    <w:semiHidden/>
    <w:rsid w:val="00F85F9B"/>
    <w:rPr>
      <w:b/>
      <w:sz w:val="22"/>
      <w:lang w:val="en-GB"/>
    </w:rPr>
  </w:style>
  <w:style w:type="paragraph" w:customStyle="1" w:styleId="SCH2-LEVEL2">
    <w:name w:val="SCH 2 - LEVEL 2"/>
    <w:basedOn w:val="BodyText"/>
    <w:next w:val="Body2"/>
    <w:link w:val="SCH2-LEVEL2Char"/>
    <w:uiPriority w:val="99"/>
    <w:semiHidden/>
    <w:unhideWhenUsed/>
    <w:rsid w:val="00F85F9B"/>
    <w:pPr>
      <w:numPr>
        <w:ilvl w:val="1"/>
        <w:numId w:val="35"/>
      </w:numPr>
    </w:pPr>
  </w:style>
  <w:style w:type="character" w:customStyle="1" w:styleId="SCH2-LEVEL2Char">
    <w:name w:val="SCH 2 - LEVEL 2 Char"/>
    <w:basedOn w:val="BodyTextChar"/>
    <w:link w:val="SCH2-LEVEL2"/>
    <w:uiPriority w:val="99"/>
    <w:semiHidden/>
    <w:rsid w:val="00F85F9B"/>
    <w:rPr>
      <w:lang w:val="en-GB"/>
    </w:rPr>
  </w:style>
  <w:style w:type="paragraph" w:customStyle="1" w:styleId="SCH2-LEVEL3">
    <w:name w:val="SCH 2 - LEVEL 3"/>
    <w:basedOn w:val="BodyText"/>
    <w:next w:val="Body3"/>
    <w:link w:val="SCH2-LEVEL3Char"/>
    <w:uiPriority w:val="99"/>
    <w:semiHidden/>
    <w:unhideWhenUsed/>
    <w:rsid w:val="00F85F9B"/>
    <w:pPr>
      <w:numPr>
        <w:ilvl w:val="2"/>
        <w:numId w:val="35"/>
      </w:numPr>
    </w:pPr>
  </w:style>
  <w:style w:type="character" w:customStyle="1" w:styleId="SCH2-LEVEL3Char">
    <w:name w:val="SCH 2 - LEVEL 3 Char"/>
    <w:basedOn w:val="BodyTextChar"/>
    <w:link w:val="SCH2-LEVEL3"/>
    <w:uiPriority w:val="99"/>
    <w:semiHidden/>
    <w:rsid w:val="00F85F9B"/>
    <w:rPr>
      <w:lang w:val="en-GB"/>
    </w:rPr>
  </w:style>
  <w:style w:type="paragraph" w:customStyle="1" w:styleId="SCH2-LEVEL4">
    <w:name w:val="SCH 2 - LEVEL 4"/>
    <w:basedOn w:val="BodyText"/>
    <w:next w:val="Body4"/>
    <w:link w:val="SCH2-LEVEL4Char"/>
    <w:uiPriority w:val="99"/>
    <w:semiHidden/>
    <w:unhideWhenUsed/>
    <w:rsid w:val="00F85F9B"/>
    <w:pPr>
      <w:numPr>
        <w:ilvl w:val="3"/>
        <w:numId w:val="35"/>
      </w:numPr>
    </w:pPr>
  </w:style>
  <w:style w:type="character" w:customStyle="1" w:styleId="SCH2-LEVEL4Char">
    <w:name w:val="SCH 2 - LEVEL 4 Char"/>
    <w:basedOn w:val="BodyTextChar"/>
    <w:link w:val="SCH2-LEVEL4"/>
    <w:uiPriority w:val="99"/>
    <w:semiHidden/>
    <w:rsid w:val="00F85F9B"/>
    <w:rPr>
      <w:lang w:val="en-GB"/>
    </w:rPr>
  </w:style>
  <w:style w:type="paragraph" w:customStyle="1" w:styleId="SCH2-LEVEL5">
    <w:name w:val="SCH 2 - LEVEL 5"/>
    <w:basedOn w:val="BodyText"/>
    <w:next w:val="Body5"/>
    <w:link w:val="SCH2-LEVEL5Char"/>
    <w:uiPriority w:val="99"/>
    <w:semiHidden/>
    <w:unhideWhenUsed/>
    <w:rsid w:val="00F85F9B"/>
    <w:pPr>
      <w:numPr>
        <w:ilvl w:val="4"/>
        <w:numId w:val="35"/>
      </w:numPr>
    </w:pPr>
  </w:style>
  <w:style w:type="character" w:customStyle="1" w:styleId="SCH2-LEVEL5Char">
    <w:name w:val="SCH 2 - LEVEL 5 Char"/>
    <w:basedOn w:val="BodyTextChar"/>
    <w:link w:val="SCH2-LEVEL5"/>
    <w:uiPriority w:val="99"/>
    <w:semiHidden/>
    <w:rsid w:val="00F85F9B"/>
    <w:rPr>
      <w:lang w:val="en-GB"/>
    </w:rPr>
  </w:style>
  <w:style w:type="paragraph" w:customStyle="1" w:styleId="SCH2-LEVEL6">
    <w:name w:val="SCH 2 - LEVEL 6"/>
    <w:basedOn w:val="BodyText"/>
    <w:next w:val="Body6"/>
    <w:link w:val="SCH2-LEVEL6Char"/>
    <w:uiPriority w:val="99"/>
    <w:semiHidden/>
    <w:unhideWhenUsed/>
    <w:qFormat/>
    <w:rsid w:val="00F85F9B"/>
    <w:pPr>
      <w:numPr>
        <w:ilvl w:val="5"/>
        <w:numId w:val="35"/>
      </w:numPr>
    </w:pPr>
  </w:style>
  <w:style w:type="character" w:customStyle="1" w:styleId="SCH2-LEVEL6Char">
    <w:name w:val="SCH 2 - LEVEL 6 Char"/>
    <w:basedOn w:val="BodyTextChar"/>
    <w:link w:val="SCH2-LEVEL6"/>
    <w:uiPriority w:val="99"/>
    <w:semiHidden/>
    <w:rsid w:val="00F85F9B"/>
    <w:rPr>
      <w:lang w:val="en-GB"/>
    </w:rPr>
  </w:style>
  <w:style w:type="paragraph" w:customStyle="1" w:styleId="SCH2-LEVEL7">
    <w:name w:val="SCH 2 - LEVEL 7"/>
    <w:basedOn w:val="BodyText"/>
    <w:next w:val="Body7"/>
    <w:link w:val="SCH2-LEVEL7Char"/>
    <w:uiPriority w:val="99"/>
    <w:semiHidden/>
    <w:unhideWhenUsed/>
    <w:qFormat/>
    <w:rsid w:val="00F85F9B"/>
    <w:pPr>
      <w:numPr>
        <w:ilvl w:val="6"/>
        <w:numId w:val="35"/>
      </w:numPr>
    </w:pPr>
  </w:style>
  <w:style w:type="character" w:customStyle="1" w:styleId="SCH2-LEVEL7Char">
    <w:name w:val="SCH 2 - LEVEL 7 Char"/>
    <w:basedOn w:val="BodyTextChar"/>
    <w:link w:val="SCH2-LEVEL7"/>
    <w:uiPriority w:val="99"/>
    <w:semiHidden/>
    <w:rsid w:val="00F85F9B"/>
    <w:rPr>
      <w:lang w:val="en-GB"/>
    </w:rPr>
  </w:style>
  <w:style w:type="paragraph" w:customStyle="1" w:styleId="SCH3-LEVEL1">
    <w:name w:val="SCH 3 - LEVEL 1"/>
    <w:basedOn w:val="BodyText"/>
    <w:next w:val="Body1"/>
    <w:link w:val="SCH3-LEVEL1Char"/>
    <w:uiPriority w:val="99"/>
    <w:semiHidden/>
    <w:unhideWhenUsed/>
    <w:rsid w:val="00F85F9B"/>
    <w:pPr>
      <w:keepNext/>
      <w:keepLines/>
      <w:numPr>
        <w:numId w:val="36"/>
      </w:numPr>
    </w:pPr>
    <w:rPr>
      <w:b/>
      <w:sz w:val="22"/>
    </w:rPr>
  </w:style>
  <w:style w:type="character" w:customStyle="1" w:styleId="SCH3-LEVEL1Char">
    <w:name w:val="SCH 3 - LEVEL 1 Char"/>
    <w:basedOn w:val="BodyTextChar"/>
    <w:link w:val="SCH3-LEVEL1"/>
    <w:uiPriority w:val="99"/>
    <w:semiHidden/>
    <w:rsid w:val="00F85F9B"/>
    <w:rPr>
      <w:b/>
      <w:sz w:val="22"/>
      <w:lang w:val="en-GB"/>
    </w:rPr>
  </w:style>
  <w:style w:type="paragraph" w:customStyle="1" w:styleId="SCH3-LEVEL2">
    <w:name w:val="SCH 3 - LEVEL 2"/>
    <w:basedOn w:val="BodyText"/>
    <w:next w:val="Body2"/>
    <w:link w:val="SCH3-LEVEL2Char"/>
    <w:uiPriority w:val="99"/>
    <w:semiHidden/>
    <w:unhideWhenUsed/>
    <w:qFormat/>
    <w:rsid w:val="00F85F9B"/>
    <w:pPr>
      <w:numPr>
        <w:ilvl w:val="1"/>
        <w:numId w:val="36"/>
      </w:numPr>
    </w:pPr>
  </w:style>
  <w:style w:type="character" w:customStyle="1" w:styleId="SCH3-LEVEL2Char">
    <w:name w:val="SCH 3 - LEVEL 2 Char"/>
    <w:basedOn w:val="BodyTextChar"/>
    <w:link w:val="SCH3-LEVEL2"/>
    <w:uiPriority w:val="99"/>
    <w:semiHidden/>
    <w:rsid w:val="00F85F9B"/>
    <w:rPr>
      <w:lang w:val="en-GB"/>
    </w:rPr>
  </w:style>
  <w:style w:type="paragraph" w:customStyle="1" w:styleId="SCH3-LEVEL3">
    <w:name w:val="SCH 3 - LEVEL 3"/>
    <w:basedOn w:val="BodyText"/>
    <w:next w:val="Body3"/>
    <w:link w:val="SCH3-LEVEL3Char"/>
    <w:uiPriority w:val="99"/>
    <w:semiHidden/>
    <w:unhideWhenUsed/>
    <w:rsid w:val="00F85F9B"/>
    <w:pPr>
      <w:numPr>
        <w:ilvl w:val="2"/>
        <w:numId w:val="36"/>
      </w:numPr>
    </w:pPr>
  </w:style>
  <w:style w:type="character" w:customStyle="1" w:styleId="SCH3-LEVEL3Char">
    <w:name w:val="SCH 3 - LEVEL 3 Char"/>
    <w:basedOn w:val="BodyTextChar"/>
    <w:link w:val="SCH3-LEVEL3"/>
    <w:uiPriority w:val="99"/>
    <w:semiHidden/>
    <w:rsid w:val="00F85F9B"/>
    <w:rPr>
      <w:lang w:val="en-GB"/>
    </w:rPr>
  </w:style>
  <w:style w:type="paragraph" w:customStyle="1" w:styleId="SCH3-LEVEL4">
    <w:name w:val="SCH 3 - LEVEL 4"/>
    <w:basedOn w:val="BodyText"/>
    <w:next w:val="Body4"/>
    <w:link w:val="SCH3-LEVEL4Char"/>
    <w:uiPriority w:val="99"/>
    <w:semiHidden/>
    <w:unhideWhenUsed/>
    <w:rsid w:val="00F85F9B"/>
    <w:pPr>
      <w:numPr>
        <w:ilvl w:val="3"/>
        <w:numId w:val="36"/>
      </w:numPr>
    </w:pPr>
  </w:style>
  <w:style w:type="character" w:customStyle="1" w:styleId="SCH3-LEVEL4Char">
    <w:name w:val="SCH 3 - LEVEL 4 Char"/>
    <w:basedOn w:val="BodyTextChar"/>
    <w:link w:val="SCH3-LEVEL4"/>
    <w:uiPriority w:val="99"/>
    <w:semiHidden/>
    <w:rsid w:val="00F85F9B"/>
    <w:rPr>
      <w:lang w:val="en-GB"/>
    </w:rPr>
  </w:style>
  <w:style w:type="paragraph" w:customStyle="1" w:styleId="SCH3-LEVEL5">
    <w:name w:val="SCH 3 - LEVEL 5"/>
    <w:basedOn w:val="BodyText"/>
    <w:next w:val="Body5"/>
    <w:link w:val="SCH3-LEVEL5Char"/>
    <w:uiPriority w:val="99"/>
    <w:semiHidden/>
    <w:unhideWhenUsed/>
    <w:rsid w:val="00F85F9B"/>
    <w:pPr>
      <w:numPr>
        <w:ilvl w:val="4"/>
        <w:numId w:val="36"/>
      </w:numPr>
    </w:pPr>
  </w:style>
  <w:style w:type="character" w:customStyle="1" w:styleId="SCH3-LEVEL5Char">
    <w:name w:val="SCH 3 - LEVEL 5 Char"/>
    <w:basedOn w:val="BodyTextChar"/>
    <w:link w:val="SCH3-LEVEL5"/>
    <w:uiPriority w:val="99"/>
    <w:semiHidden/>
    <w:rsid w:val="00F85F9B"/>
    <w:rPr>
      <w:lang w:val="en-GB"/>
    </w:rPr>
  </w:style>
  <w:style w:type="paragraph" w:customStyle="1" w:styleId="SCH3-LEVEL6">
    <w:name w:val="SCH 3 - LEVEL 6"/>
    <w:basedOn w:val="BodyText"/>
    <w:next w:val="Body6"/>
    <w:link w:val="SCH3-LEVEL6Char"/>
    <w:uiPriority w:val="99"/>
    <w:semiHidden/>
    <w:unhideWhenUsed/>
    <w:qFormat/>
    <w:rsid w:val="00F85F9B"/>
    <w:pPr>
      <w:numPr>
        <w:ilvl w:val="5"/>
        <w:numId w:val="36"/>
      </w:numPr>
    </w:pPr>
  </w:style>
  <w:style w:type="character" w:customStyle="1" w:styleId="SCH3-LEVEL6Char">
    <w:name w:val="SCH 3 - LEVEL 6 Char"/>
    <w:basedOn w:val="BodyTextChar"/>
    <w:link w:val="SCH3-LEVEL6"/>
    <w:uiPriority w:val="99"/>
    <w:semiHidden/>
    <w:rsid w:val="00F85F9B"/>
    <w:rPr>
      <w:lang w:val="en-GB"/>
    </w:rPr>
  </w:style>
  <w:style w:type="paragraph" w:customStyle="1" w:styleId="SCH3-LEVEL7">
    <w:name w:val="SCH 3 - LEVEL 7"/>
    <w:basedOn w:val="BodyText"/>
    <w:next w:val="Body7"/>
    <w:link w:val="SCH3-LEVEL7Char"/>
    <w:uiPriority w:val="99"/>
    <w:semiHidden/>
    <w:unhideWhenUsed/>
    <w:qFormat/>
    <w:rsid w:val="00F85F9B"/>
    <w:pPr>
      <w:numPr>
        <w:ilvl w:val="6"/>
        <w:numId w:val="36"/>
      </w:numPr>
    </w:pPr>
  </w:style>
  <w:style w:type="character" w:customStyle="1" w:styleId="SCH3-LEVEL7Char">
    <w:name w:val="SCH 3 - LEVEL 7 Char"/>
    <w:basedOn w:val="BodyTextChar"/>
    <w:link w:val="SCH3-LEVEL7"/>
    <w:uiPriority w:val="99"/>
    <w:semiHidden/>
    <w:rsid w:val="00F85F9B"/>
    <w:rPr>
      <w:lang w:val="en-GB"/>
    </w:rPr>
  </w:style>
  <w:style w:type="paragraph" w:customStyle="1" w:styleId="SCH4-LEVEL1">
    <w:name w:val="SCH 4 - LEVEL 1"/>
    <w:basedOn w:val="BodyText"/>
    <w:next w:val="Body1"/>
    <w:link w:val="SCH4-LEVEL1Char"/>
    <w:uiPriority w:val="99"/>
    <w:semiHidden/>
    <w:unhideWhenUsed/>
    <w:rsid w:val="00F85F9B"/>
    <w:pPr>
      <w:keepNext/>
      <w:keepLines/>
      <w:numPr>
        <w:numId w:val="37"/>
      </w:numPr>
    </w:pPr>
    <w:rPr>
      <w:b/>
      <w:sz w:val="22"/>
    </w:rPr>
  </w:style>
  <w:style w:type="character" w:customStyle="1" w:styleId="SCH4-LEVEL1Char">
    <w:name w:val="SCH 4 - LEVEL 1 Char"/>
    <w:basedOn w:val="BodyTextChar"/>
    <w:link w:val="SCH4-LEVEL1"/>
    <w:uiPriority w:val="99"/>
    <w:semiHidden/>
    <w:rsid w:val="00F85F9B"/>
    <w:rPr>
      <w:b/>
      <w:sz w:val="22"/>
      <w:lang w:val="en-GB"/>
    </w:rPr>
  </w:style>
  <w:style w:type="paragraph" w:customStyle="1" w:styleId="SCH4-LEVEL2">
    <w:name w:val="SCH 4 - LEVEL 2"/>
    <w:basedOn w:val="BodyText"/>
    <w:next w:val="Body2"/>
    <w:link w:val="SCH4-LEVEL2Char"/>
    <w:uiPriority w:val="99"/>
    <w:semiHidden/>
    <w:unhideWhenUsed/>
    <w:rsid w:val="00F85F9B"/>
    <w:pPr>
      <w:numPr>
        <w:ilvl w:val="1"/>
        <w:numId w:val="37"/>
      </w:numPr>
    </w:pPr>
  </w:style>
  <w:style w:type="character" w:customStyle="1" w:styleId="SCH4-LEVEL2Char">
    <w:name w:val="SCH 4 - LEVEL 2 Char"/>
    <w:basedOn w:val="BodyTextChar"/>
    <w:link w:val="SCH4-LEVEL2"/>
    <w:uiPriority w:val="99"/>
    <w:semiHidden/>
    <w:rsid w:val="00F85F9B"/>
    <w:rPr>
      <w:lang w:val="en-GB"/>
    </w:rPr>
  </w:style>
  <w:style w:type="paragraph" w:customStyle="1" w:styleId="SCH4-LEVEL3">
    <w:name w:val="SCH 4 - LEVEL 3"/>
    <w:basedOn w:val="BodyText"/>
    <w:next w:val="Body3"/>
    <w:link w:val="SCH4-LEVEL3Char"/>
    <w:uiPriority w:val="99"/>
    <w:semiHidden/>
    <w:unhideWhenUsed/>
    <w:rsid w:val="00F85F9B"/>
    <w:pPr>
      <w:numPr>
        <w:ilvl w:val="2"/>
        <w:numId w:val="37"/>
      </w:numPr>
    </w:pPr>
  </w:style>
  <w:style w:type="character" w:customStyle="1" w:styleId="SCH4-LEVEL3Char">
    <w:name w:val="SCH 4 - LEVEL 3 Char"/>
    <w:basedOn w:val="BodyTextChar"/>
    <w:link w:val="SCH4-LEVEL3"/>
    <w:uiPriority w:val="99"/>
    <w:semiHidden/>
    <w:rsid w:val="00F85F9B"/>
    <w:rPr>
      <w:lang w:val="en-GB"/>
    </w:rPr>
  </w:style>
  <w:style w:type="paragraph" w:customStyle="1" w:styleId="SCH4-LEVEL4">
    <w:name w:val="SCH 4 - LEVEL 4"/>
    <w:basedOn w:val="BodyText"/>
    <w:next w:val="Body4"/>
    <w:link w:val="SCH4-LEVEL4Char"/>
    <w:uiPriority w:val="99"/>
    <w:semiHidden/>
    <w:unhideWhenUsed/>
    <w:rsid w:val="00F85F9B"/>
    <w:pPr>
      <w:numPr>
        <w:ilvl w:val="3"/>
        <w:numId w:val="37"/>
      </w:numPr>
    </w:pPr>
  </w:style>
  <w:style w:type="character" w:customStyle="1" w:styleId="SCH4-LEVEL4Char">
    <w:name w:val="SCH 4 - LEVEL 4 Char"/>
    <w:basedOn w:val="BodyTextChar"/>
    <w:link w:val="SCH4-LEVEL4"/>
    <w:uiPriority w:val="99"/>
    <w:semiHidden/>
    <w:rsid w:val="00F85F9B"/>
    <w:rPr>
      <w:lang w:val="en-GB"/>
    </w:rPr>
  </w:style>
  <w:style w:type="paragraph" w:customStyle="1" w:styleId="SCH4-LEVEL5">
    <w:name w:val="SCH 4 - LEVEL 5"/>
    <w:basedOn w:val="BodyText"/>
    <w:next w:val="Body5"/>
    <w:link w:val="SCH4-LEVEL5Char"/>
    <w:uiPriority w:val="99"/>
    <w:semiHidden/>
    <w:unhideWhenUsed/>
    <w:rsid w:val="00F85F9B"/>
    <w:pPr>
      <w:numPr>
        <w:ilvl w:val="4"/>
        <w:numId w:val="37"/>
      </w:numPr>
    </w:pPr>
  </w:style>
  <w:style w:type="character" w:customStyle="1" w:styleId="SCH4-LEVEL5Char">
    <w:name w:val="SCH 4 - LEVEL 5 Char"/>
    <w:basedOn w:val="BodyTextChar"/>
    <w:link w:val="SCH4-LEVEL5"/>
    <w:uiPriority w:val="99"/>
    <w:semiHidden/>
    <w:rsid w:val="00F85F9B"/>
    <w:rPr>
      <w:lang w:val="en-GB"/>
    </w:rPr>
  </w:style>
  <w:style w:type="paragraph" w:customStyle="1" w:styleId="SCH4-LEVEL6">
    <w:name w:val="SCH 4 - LEVEL 6"/>
    <w:basedOn w:val="BodyText"/>
    <w:next w:val="Body6"/>
    <w:link w:val="SCH4-LEVEL6Char"/>
    <w:uiPriority w:val="99"/>
    <w:semiHidden/>
    <w:unhideWhenUsed/>
    <w:qFormat/>
    <w:rsid w:val="00F85F9B"/>
    <w:pPr>
      <w:numPr>
        <w:ilvl w:val="5"/>
        <w:numId w:val="37"/>
      </w:numPr>
    </w:pPr>
  </w:style>
  <w:style w:type="character" w:customStyle="1" w:styleId="SCH4-LEVEL6Char">
    <w:name w:val="SCH 4 - LEVEL 6 Char"/>
    <w:basedOn w:val="BodyTextChar"/>
    <w:link w:val="SCH4-LEVEL6"/>
    <w:uiPriority w:val="99"/>
    <w:semiHidden/>
    <w:rsid w:val="00F85F9B"/>
    <w:rPr>
      <w:lang w:val="en-GB"/>
    </w:rPr>
  </w:style>
  <w:style w:type="paragraph" w:customStyle="1" w:styleId="SCH4-LEVEL7">
    <w:name w:val="SCH 4 - LEVEL 7"/>
    <w:basedOn w:val="BodyText"/>
    <w:next w:val="Body7"/>
    <w:link w:val="SCH4-LEVEL7Char"/>
    <w:uiPriority w:val="99"/>
    <w:semiHidden/>
    <w:unhideWhenUsed/>
    <w:qFormat/>
    <w:rsid w:val="00F85F9B"/>
    <w:pPr>
      <w:numPr>
        <w:ilvl w:val="6"/>
        <w:numId w:val="37"/>
      </w:numPr>
    </w:pPr>
  </w:style>
  <w:style w:type="character" w:customStyle="1" w:styleId="SCH4-LEVEL7Char">
    <w:name w:val="SCH 4 - LEVEL 7 Char"/>
    <w:basedOn w:val="BodyTextChar"/>
    <w:link w:val="SCH4-LEVEL7"/>
    <w:uiPriority w:val="99"/>
    <w:semiHidden/>
    <w:rsid w:val="00F85F9B"/>
    <w:rPr>
      <w:lang w:val="en-GB"/>
    </w:rPr>
  </w:style>
  <w:style w:type="paragraph" w:customStyle="1" w:styleId="SCH5-LEVEL1">
    <w:name w:val="SCH 5 - LEVEL 1"/>
    <w:basedOn w:val="BodyText"/>
    <w:next w:val="Body1"/>
    <w:link w:val="SCH5-LEVEL1Char"/>
    <w:uiPriority w:val="99"/>
    <w:semiHidden/>
    <w:unhideWhenUsed/>
    <w:rsid w:val="00F85F9B"/>
    <w:pPr>
      <w:keepNext/>
      <w:keepLines/>
      <w:numPr>
        <w:numId w:val="38"/>
      </w:numPr>
    </w:pPr>
    <w:rPr>
      <w:b/>
      <w:sz w:val="22"/>
    </w:rPr>
  </w:style>
  <w:style w:type="character" w:customStyle="1" w:styleId="SCH5-LEVEL1Char">
    <w:name w:val="SCH 5 - LEVEL 1 Char"/>
    <w:basedOn w:val="BodyTextChar"/>
    <w:link w:val="SCH5-LEVEL1"/>
    <w:uiPriority w:val="99"/>
    <w:semiHidden/>
    <w:rsid w:val="00F85F9B"/>
    <w:rPr>
      <w:b/>
      <w:sz w:val="22"/>
      <w:lang w:val="en-GB"/>
    </w:rPr>
  </w:style>
  <w:style w:type="paragraph" w:customStyle="1" w:styleId="SCH5-LEVEL2">
    <w:name w:val="SCH 5 - LEVEL 2"/>
    <w:basedOn w:val="BodyText"/>
    <w:next w:val="Body2"/>
    <w:link w:val="SCH5-LEVEL2Char"/>
    <w:uiPriority w:val="99"/>
    <w:semiHidden/>
    <w:unhideWhenUsed/>
    <w:rsid w:val="00F85F9B"/>
    <w:pPr>
      <w:numPr>
        <w:ilvl w:val="1"/>
        <w:numId w:val="38"/>
      </w:numPr>
    </w:pPr>
  </w:style>
  <w:style w:type="character" w:customStyle="1" w:styleId="SCH5-LEVEL2Char">
    <w:name w:val="SCH 5 - LEVEL 2 Char"/>
    <w:basedOn w:val="BodyTextChar"/>
    <w:link w:val="SCH5-LEVEL2"/>
    <w:uiPriority w:val="99"/>
    <w:semiHidden/>
    <w:rsid w:val="00F85F9B"/>
    <w:rPr>
      <w:lang w:val="en-GB"/>
    </w:rPr>
  </w:style>
  <w:style w:type="paragraph" w:customStyle="1" w:styleId="SCH5-LEVEL3">
    <w:name w:val="SCH 5 - LEVEL 3"/>
    <w:basedOn w:val="BodyText"/>
    <w:next w:val="Body3"/>
    <w:link w:val="SCH5-LEVEL3Char"/>
    <w:uiPriority w:val="99"/>
    <w:semiHidden/>
    <w:unhideWhenUsed/>
    <w:rsid w:val="00F85F9B"/>
    <w:pPr>
      <w:numPr>
        <w:ilvl w:val="2"/>
        <w:numId w:val="38"/>
      </w:numPr>
    </w:pPr>
  </w:style>
  <w:style w:type="character" w:customStyle="1" w:styleId="SCH5-LEVEL3Char">
    <w:name w:val="SCH 5 - LEVEL 3 Char"/>
    <w:basedOn w:val="BodyTextChar"/>
    <w:link w:val="SCH5-LEVEL3"/>
    <w:uiPriority w:val="99"/>
    <w:semiHidden/>
    <w:rsid w:val="00F85F9B"/>
    <w:rPr>
      <w:lang w:val="en-GB"/>
    </w:rPr>
  </w:style>
  <w:style w:type="paragraph" w:customStyle="1" w:styleId="SCH5-LEVEL4">
    <w:name w:val="SCH 5 - LEVEL 4"/>
    <w:basedOn w:val="BodyText"/>
    <w:next w:val="Body4"/>
    <w:link w:val="SCH5-LEVEL4Char"/>
    <w:uiPriority w:val="99"/>
    <w:semiHidden/>
    <w:unhideWhenUsed/>
    <w:rsid w:val="00F85F9B"/>
    <w:pPr>
      <w:numPr>
        <w:ilvl w:val="3"/>
        <w:numId w:val="38"/>
      </w:numPr>
    </w:pPr>
  </w:style>
  <w:style w:type="character" w:customStyle="1" w:styleId="SCH5-LEVEL4Char">
    <w:name w:val="SCH 5 - LEVEL 4 Char"/>
    <w:basedOn w:val="BodyTextChar"/>
    <w:link w:val="SCH5-LEVEL4"/>
    <w:uiPriority w:val="99"/>
    <w:semiHidden/>
    <w:rsid w:val="00F85F9B"/>
    <w:rPr>
      <w:lang w:val="en-GB"/>
    </w:rPr>
  </w:style>
  <w:style w:type="paragraph" w:customStyle="1" w:styleId="SCH5-LEVEL5">
    <w:name w:val="SCH 5 - LEVEL 5"/>
    <w:basedOn w:val="BodyText"/>
    <w:next w:val="Body5"/>
    <w:link w:val="SCH5-LEVEL5Char"/>
    <w:uiPriority w:val="99"/>
    <w:semiHidden/>
    <w:unhideWhenUsed/>
    <w:qFormat/>
    <w:rsid w:val="00F85F9B"/>
    <w:pPr>
      <w:numPr>
        <w:ilvl w:val="4"/>
        <w:numId w:val="38"/>
      </w:numPr>
    </w:pPr>
  </w:style>
  <w:style w:type="character" w:customStyle="1" w:styleId="SCH5-LEVEL5Char">
    <w:name w:val="SCH 5 - LEVEL 5 Char"/>
    <w:basedOn w:val="BodyTextChar"/>
    <w:link w:val="SCH5-LEVEL5"/>
    <w:uiPriority w:val="99"/>
    <w:semiHidden/>
    <w:rsid w:val="00F85F9B"/>
    <w:rPr>
      <w:lang w:val="en-GB"/>
    </w:rPr>
  </w:style>
  <w:style w:type="paragraph" w:customStyle="1" w:styleId="SCH5-LEVEL6">
    <w:name w:val="SCH 5 - LEVEL 6"/>
    <w:basedOn w:val="BodyText"/>
    <w:next w:val="Body6"/>
    <w:link w:val="SCH5-LEVEL6Char"/>
    <w:uiPriority w:val="99"/>
    <w:semiHidden/>
    <w:unhideWhenUsed/>
    <w:qFormat/>
    <w:rsid w:val="00F85F9B"/>
    <w:pPr>
      <w:numPr>
        <w:ilvl w:val="5"/>
        <w:numId w:val="38"/>
      </w:numPr>
    </w:pPr>
  </w:style>
  <w:style w:type="character" w:customStyle="1" w:styleId="SCH5-LEVEL6Char">
    <w:name w:val="SCH 5 - LEVEL 6 Char"/>
    <w:basedOn w:val="BodyTextChar"/>
    <w:link w:val="SCH5-LEVEL6"/>
    <w:uiPriority w:val="99"/>
    <w:semiHidden/>
    <w:rsid w:val="00F85F9B"/>
    <w:rPr>
      <w:lang w:val="en-GB"/>
    </w:rPr>
  </w:style>
  <w:style w:type="paragraph" w:customStyle="1" w:styleId="SCH5-LEVEL7">
    <w:name w:val="SCH 5 - LEVEL 7"/>
    <w:basedOn w:val="BodyText"/>
    <w:next w:val="Body7"/>
    <w:link w:val="SCH5-LEVEL7Char"/>
    <w:uiPriority w:val="99"/>
    <w:semiHidden/>
    <w:unhideWhenUsed/>
    <w:qFormat/>
    <w:rsid w:val="00F85F9B"/>
    <w:pPr>
      <w:numPr>
        <w:ilvl w:val="6"/>
        <w:numId w:val="38"/>
      </w:numPr>
    </w:pPr>
  </w:style>
  <w:style w:type="character" w:customStyle="1" w:styleId="SCH5-LEVEL7Char">
    <w:name w:val="SCH 5 - LEVEL 7 Char"/>
    <w:basedOn w:val="BodyTextChar"/>
    <w:link w:val="SCH5-LEVEL7"/>
    <w:uiPriority w:val="99"/>
    <w:semiHidden/>
    <w:rsid w:val="00F85F9B"/>
    <w:rPr>
      <w:lang w:val="en-GB"/>
    </w:rPr>
  </w:style>
  <w:style w:type="paragraph" w:customStyle="1" w:styleId="SCH6-LEVEL1">
    <w:name w:val="SCH 6 - LEVEL 1"/>
    <w:basedOn w:val="BodyText"/>
    <w:next w:val="Body1"/>
    <w:link w:val="SCH6-LEVEL1Char"/>
    <w:uiPriority w:val="99"/>
    <w:semiHidden/>
    <w:unhideWhenUsed/>
    <w:rsid w:val="00F85F9B"/>
    <w:pPr>
      <w:keepNext/>
      <w:keepLines/>
      <w:numPr>
        <w:numId w:val="39"/>
      </w:numPr>
    </w:pPr>
    <w:rPr>
      <w:b/>
      <w:sz w:val="22"/>
    </w:rPr>
  </w:style>
  <w:style w:type="character" w:customStyle="1" w:styleId="SCH6-LEVEL1Char">
    <w:name w:val="SCH 6 - LEVEL 1 Char"/>
    <w:basedOn w:val="BodyTextChar"/>
    <w:link w:val="SCH6-LEVEL1"/>
    <w:uiPriority w:val="99"/>
    <w:semiHidden/>
    <w:rsid w:val="00F85F9B"/>
    <w:rPr>
      <w:b/>
      <w:sz w:val="22"/>
      <w:lang w:val="en-GB"/>
    </w:rPr>
  </w:style>
  <w:style w:type="paragraph" w:customStyle="1" w:styleId="SCH6-LEVEL2">
    <w:name w:val="SCH 6 - LEVEL 2"/>
    <w:basedOn w:val="BodyText"/>
    <w:next w:val="Body2"/>
    <w:link w:val="SCH6-LEVEL2Char"/>
    <w:uiPriority w:val="99"/>
    <w:semiHidden/>
    <w:unhideWhenUsed/>
    <w:rsid w:val="00F85F9B"/>
    <w:pPr>
      <w:numPr>
        <w:ilvl w:val="1"/>
        <w:numId w:val="39"/>
      </w:numPr>
    </w:pPr>
  </w:style>
  <w:style w:type="character" w:customStyle="1" w:styleId="SCH6-LEVEL2Char">
    <w:name w:val="SCH 6 - LEVEL 2 Char"/>
    <w:basedOn w:val="BodyTextChar"/>
    <w:link w:val="SCH6-LEVEL2"/>
    <w:uiPriority w:val="99"/>
    <w:semiHidden/>
    <w:rsid w:val="00F85F9B"/>
    <w:rPr>
      <w:lang w:val="en-GB"/>
    </w:rPr>
  </w:style>
  <w:style w:type="paragraph" w:customStyle="1" w:styleId="SCH6-LEVEL3">
    <w:name w:val="SCH 6 - LEVEL 3"/>
    <w:basedOn w:val="BodyText"/>
    <w:next w:val="Body3"/>
    <w:link w:val="SCH6-LEVEL3Char"/>
    <w:uiPriority w:val="99"/>
    <w:semiHidden/>
    <w:unhideWhenUsed/>
    <w:rsid w:val="00F85F9B"/>
    <w:pPr>
      <w:numPr>
        <w:ilvl w:val="2"/>
        <w:numId w:val="39"/>
      </w:numPr>
    </w:pPr>
  </w:style>
  <w:style w:type="character" w:customStyle="1" w:styleId="SCH6-LEVEL3Char">
    <w:name w:val="SCH 6 - LEVEL 3 Char"/>
    <w:basedOn w:val="BodyTextChar"/>
    <w:link w:val="SCH6-LEVEL3"/>
    <w:uiPriority w:val="99"/>
    <w:semiHidden/>
    <w:rsid w:val="00F85F9B"/>
    <w:rPr>
      <w:lang w:val="en-GB"/>
    </w:rPr>
  </w:style>
  <w:style w:type="paragraph" w:customStyle="1" w:styleId="SCH6-LEVEL4">
    <w:name w:val="SCH 6 - LEVEL 4"/>
    <w:basedOn w:val="BodyText"/>
    <w:next w:val="Body4"/>
    <w:link w:val="SCH6-LEVEL4Char"/>
    <w:uiPriority w:val="99"/>
    <w:semiHidden/>
    <w:unhideWhenUsed/>
    <w:rsid w:val="00F85F9B"/>
    <w:pPr>
      <w:numPr>
        <w:ilvl w:val="3"/>
        <w:numId w:val="39"/>
      </w:numPr>
    </w:pPr>
  </w:style>
  <w:style w:type="character" w:customStyle="1" w:styleId="SCH6-LEVEL4Char">
    <w:name w:val="SCH 6 - LEVEL 4 Char"/>
    <w:basedOn w:val="BodyTextChar"/>
    <w:link w:val="SCH6-LEVEL4"/>
    <w:uiPriority w:val="99"/>
    <w:semiHidden/>
    <w:rsid w:val="00F85F9B"/>
    <w:rPr>
      <w:lang w:val="en-GB"/>
    </w:rPr>
  </w:style>
  <w:style w:type="paragraph" w:customStyle="1" w:styleId="SCH6-LEVEL5">
    <w:name w:val="SCH 6 - LEVEL 5"/>
    <w:basedOn w:val="BodyText"/>
    <w:next w:val="Body5"/>
    <w:link w:val="SCH6-LEVEL5Char"/>
    <w:uiPriority w:val="99"/>
    <w:semiHidden/>
    <w:unhideWhenUsed/>
    <w:rsid w:val="00F85F9B"/>
    <w:pPr>
      <w:numPr>
        <w:ilvl w:val="4"/>
        <w:numId w:val="39"/>
      </w:numPr>
    </w:pPr>
  </w:style>
  <w:style w:type="character" w:customStyle="1" w:styleId="SCH6-LEVEL5Char">
    <w:name w:val="SCH 6 - LEVEL 5 Char"/>
    <w:basedOn w:val="BodyTextChar"/>
    <w:link w:val="SCH6-LEVEL5"/>
    <w:uiPriority w:val="99"/>
    <w:semiHidden/>
    <w:rsid w:val="00F85F9B"/>
    <w:rPr>
      <w:lang w:val="en-GB"/>
    </w:rPr>
  </w:style>
  <w:style w:type="paragraph" w:customStyle="1" w:styleId="SCH6-LEVEL6">
    <w:name w:val="SCH 6 - LEVEL 6"/>
    <w:basedOn w:val="BodyText"/>
    <w:next w:val="Body6"/>
    <w:link w:val="SCH6-LEVEL6Char"/>
    <w:uiPriority w:val="99"/>
    <w:semiHidden/>
    <w:unhideWhenUsed/>
    <w:qFormat/>
    <w:rsid w:val="00F85F9B"/>
    <w:pPr>
      <w:numPr>
        <w:ilvl w:val="5"/>
        <w:numId w:val="39"/>
      </w:numPr>
    </w:pPr>
  </w:style>
  <w:style w:type="character" w:customStyle="1" w:styleId="SCH6-LEVEL6Char">
    <w:name w:val="SCH 6 - LEVEL 6 Char"/>
    <w:basedOn w:val="BodyTextChar"/>
    <w:link w:val="SCH6-LEVEL6"/>
    <w:uiPriority w:val="99"/>
    <w:semiHidden/>
    <w:rsid w:val="00F85F9B"/>
    <w:rPr>
      <w:lang w:val="en-GB"/>
    </w:rPr>
  </w:style>
  <w:style w:type="paragraph" w:customStyle="1" w:styleId="SCH6-LEVEL7">
    <w:name w:val="SCH 6 - LEVEL 7"/>
    <w:basedOn w:val="BodyText"/>
    <w:next w:val="Body7"/>
    <w:link w:val="SCH6-LEVEL7Char"/>
    <w:uiPriority w:val="99"/>
    <w:semiHidden/>
    <w:unhideWhenUsed/>
    <w:qFormat/>
    <w:rsid w:val="00F85F9B"/>
    <w:pPr>
      <w:numPr>
        <w:ilvl w:val="6"/>
        <w:numId w:val="39"/>
      </w:numPr>
    </w:pPr>
  </w:style>
  <w:style w:type="character" w:customStyle="1" w:styleId="SCH6-LEVEL7Char">
    <w:name w:val="SCH 6 - LEVEL 7 Char"/>
    <w:basedOn w:val="BodyTextChar"/>
    <w:link w:val="SCH6-LEVEL7"/>
    <w:uiPriority w:val="99"/>
    <w:semiHidden/>
    <w:rsid w:val="00F85F9B"/>
    <w:rPr>
      <w:lang w:val="en-GB"/>
    </w:rPr>
  </w:style>
  <w:style w:type="paragraph" w:customStyle="1" w:styleId="SCH7-LEVEL1">
    <w:name w:val="SCH 7 - LEVEL 1"/>
    <w:basedOn w:val="BodyText"/>
    <w:next w:val="Body1"/>
    <w:link w:val="SCH7-LEVEL1Char"/>
    <w:uiPriority w:val="99"/>
    <w:semiHidden/>
    <w:unhideWhenUsed/>
    <w:rsid w:val="00F85F9B"/>
    <w:pPr>
      <w:keepNext/>
      <w:keepLines/>
      <w:numPr>
        <w:numId w:val="42"/>
      </w:numPr>
    </w:pPr>
    <w:rPr>
      <w:b/>
      <w:sz w:val="22"/>
    </w:rPr>
  </w:style>
  <w:style w:type="character" w:customStyle="1" w:styleId="SCH7-LEVEL1Char">
    <w:name w:val="SCH 7 - LEVEL 1 Char"/>
    <w:basedOn w:val="BodyTextChar"/>
    <w:link w:val="SCH7-LEVEL1"/>
    <w:uiPriority w:val="99"/>
    <w:semiHidden/>
    <w:rsid w:val="00F85F9B"/>
    <w:rPr>
      <w:b/>
      <w:sz w:val="22"/>
      <w:lang w:val="en-GB"/>
    </w:rPr>
  </w:style>
  <w:style w:type="paragraph" w:customStyle="1" w:styleId="SCH7-LEVEL2">
    <w:name w:val="SCH 7 - LEVEL 2"/>
    <w:basedOn w:val="BodyText"/>
    <w:next w:val="Body2"/>
    <w:link w:val="SCH7-LEVEL2Char"/>
    <w:uiPriority w:val="99"/>
    <w:semiHidden/>
    <w:unhideWhenUsed/>
    <w:rsid w:val="00F85F9B"/>
    <w:pPr>
      <w:numPr>
        <w:ilvl w:val="1"/>
        <w:numId w:val="42"/>
      </w:numPr>
    </w:pPr>
  </w:style>
  <w:style w:type="character" w:customStyle="1" w:styleId="SCH7-LEVEL2Char">
    <w:name w:val="SCH 7 - LEVEL 2 Char"/>
    <w:basedOn w:val="BodyTextChar"/>
    <w:link w:val="SCH7-LEVEL2"/>
    <w:uiPriority w:val="99"/>
    <w:semiHidden/>
    <w:rsid w:val="00F85F9B"/>
    <w:rPr>
      <w:lang w:val="en-GB"/>
    </w:rPr>
  </w:style>
  <w:style w:type="paragraph" w:customStyle="1" w:styleId="SCH7-LEVEL3">
    <w:name w:val="SCH 7 - LEVEL 3"/>
    <w:basedOn w:val="BodyText"/>
    <w:next w:val="Body3"/>
    <w:link w:val="SCH7-LEVEL3Char"/>
    <w:uiPriority w:val="99"/>
    <w:semiHidden/>
    <w:unhideWhenUsed/>
    <w:rsid w:val="00F85F9B"/>
    <w:pPr>
      <w:numPr>
        <w:ilvl w:val="2"/>
        <w:numId w:val="42"/>
      </w:numPr>
    </w:pPr>
  </w:style>
  <w:style w:type="character" w:customStyle="1" w:styleId="SCH7-LEVEL3Char">
    <w:name w:val="SCH 7 - LEVEL 3 Char"/>
    <w:basedOn w:val="BodyTextChar"/>
    <w:link w:val="SCH7-LEVEL3"/>
    <w:uiPriority w:val="99"/>
    <w:semiHidden/>
    <w:rsid w:val="00F85F9B"/>
    <w:rPr>
      <w:lang w:val="en-GB"/>
    </w:rPr>
  </w:style>
  <w:style w:type="paragraph" w:customStyle="1" w:styleId="SCH7-LEVEL4">
    <w:name w:val="SCH 7 - LEVEL 4"/>
    <w:basedOn w:val="BodyText"/>
    <w:next w:val="Body4"/>
    <w:link w:val="SCH7-LEVEL4Char"/>
    <w:uiPriority w:val="99"/>
    <w:semiHidden/>
    <w:unhideWhenUsed/>
    <w:rsid w:val="00F85F9B"/>
    <w:pPr>
      <w:numPr>
        <w:ilvl w:val="3"/>
        <w:numId w:val="42"/>
      </w:numPr>
    </w:pPr>
  </w:style>
  <w:style w:type="character" w:customStyle="1" w:styleId="SCH7-LEVEL4Char">
    <w:name w:val="SCH 7 - LEVEL 4 Char"/>
    <w:basedOn w:val="BodyTextChar"/>
    <w:link w:val="SCH7-LEVEL4"/>
    <w:uiPriority w:val="99"/>
    <w:semiHidden/>
    <w:rsid w:val="00F85F9B"/>
    <w:rPr>
      <w:lang w:val="en-GB"/>
    </w:rPr>
  </w:style>
  <w:style w:type="paragraph" w:customStyle="1" w:styleId="SCH7-LEVEL7">
    <w:name w:val="SCH 7 - LEVEL 7"/>
    <w:basedOn w:val="BodyText"/>
    <w:next w:val="Body7"/>
    <w:link w:val="SCH7-LEVEL7Char"/>
    <w:uiPriority w:val="99"/>
    <w:semiHidden/>
    <w:unhideWhenUsed/>
    <w:qFormat/>
    <w:rsid w:val="00F85F9B"/>
    <w:pPr>
      <w:numPr>
        <w:ilvl w:val="6"/>
        <w:numId w:val="42"/>
      </w:numPr>
    </w:pPr>
  </w:style>
  <w:style w:type="character" w:customStyle="1" w:styleId="SCH7-LEVEL7Char">
    <w:name w:val="SCH 7 - LEVEL 7 Char"/>
    <w:basedOn w:val="BodyTextChar"/>
    <w:link w:val="SCH7-LEVEL7"/>
    <w:uiPriority w:val="99"/>
    <w:semiHidden/>
    <w:rsid w:val="00F85F9B"/>
    <w:rPr>
      <w:lang w:val="en-GB"/>
    </w:rPr>
  </w:style>
  <w:style w:type="paragraph" w:customStyle="1" w:styleId="SCH8-LEVEL1">
    <w:name w:val="SCH 8 - LEVEL 1"/>
    <w:basedOn w:val="BodyText"/>
    <w:next w:val="Body1"/>
    <w:link w:val="SCH8-LEVEL1Char"/>
    <w:uiPriority w:val="99"/>
    <w:semiHidden/>
    <w:unhideWhenUsed/>
    <w:rsid w:val="00F85F9B"/>
    <w:pPr>
      <w:keepNext/>
      <w:keepLines/>
      <w:numPr>
        <w:numId w:val="40"/>
      </w:numPr>
    </w:pPr>
    <w:rPr>
      <w:b/>
      <w:sz w:val="22"/>
    </w:rPr>
  </w:style>
  <w:style w:type="character" w:customStyle="1" w:styleId="SCH8-LEVEL1Char">
    <w:name w:val="SCH 8 - LEVEL 1 Char"/>
    <w:basedOn w:val="BodyTextChar"/>
    <w:link w:val="SCH8-LEVEL1"/>
    <w:uiPriority w:val="99"/>
    <w:semiHidden/>
    <w:rsid w:val="00F85F9B"/>
    <w:rPr>
      <w:b/>
      <w:sz w:val="22"/>
      <w:lang w:val="en-GB"/>
    </w:rPr>
  </w:style>
  <w:style w:type="paragraph" w:customStyle="1" w:styleId="SCH8-LEVEL2">
    <w:name w:val="SCH 8 - LEVEL 2"/>
    <w:basedOn w:val="BodyText"/>
    <w:next w:val="Body2"/>
    <w:link w:val="SCH8-LEVEL2Char"/>
    <w:uiPriority w:val="99"/>
    <w:semiHidden/>
    <w:unhideWhenUsed/>
    <w:rsid w:val="00F85F9B"/>
    <w:pPr>
      <w:numPr>
        <w:ilvl w:val="1"/>
        <w:numId w:val="40"/>
      </w:numPr>
    </w:pPr>
  </w:style>
  <w:style w:type="character" w:customStyle="1" w:styleId="SCH8-LEVEL2Char">
    <w:name w:val="SCH 8 - LEVEL 2 Char"/>
    <w:basedOn w:val="BodyTextChar"/>
    <w:link w:val="SCH8-LEVEL2"/>
    <w:uiPriority w:val="99"/>
    <w:semiHidden/>
    <w:rsid w:val="00F85F9B"/>
    <w:rPr>
      <w:lang w:val="en-GB"/>
    </w:rPr>
  </w:style>
  <w:style w:type="paragraph" w:customStyle="1" w:styleId="SCH8-LEVEL3">
    <w:name w:val="SCH 8 - LEVEL 3"/>
    <w:basedOn w:val="BodyText"/>
    <w:next w:val="Body3"/>
    <w:link w:val="SCH8-LEVEL3Char"/>
    <w:uiPriority w:val="99"/>
    <w:semiHidden/>
    <w:unhideWhenUsed/>
    <w:rsid w:val="00F85F9B"/>
    <w:pPr>
      <w:numPr>
        <w:ilvl w:val="2"/>
        <w:numId w:val="40"/>
      </w:numPr>
    </w:pPr>
  </w:style>
  <w:style w:type="character" w:customStyle="1" w:styleId="SCH8-LEVEL3Char">
    <w:name w:val="SCH 8 - LEVEL 3 Char"/>
    <w:basedOn w:val="BodyTextChar"/>
    <w:link w:val="SCH8-LEVEL3"/>
    <w:uiPriority w:val="99"/>
    <w:semiHidden/>
    <w:rsid w:val="00F85F9B"/>
    <w:rPr>
      <w:lang w:val="en-GB"/>
    </w:rPr>
  </w:style>
  <w:style w:type="paragraph" w:customStyle="1" w:styleId="SCH8-LEVEL4">
    <w:name w:val="SCH 8 - LEVEL 4"/>
    <w:basedOn w:val="BodyText"/>
    <w:next w:val="Body4"/>
    <w:link w:val="SCH8-LEVEL4Char"/>
    <w:uiPriority w:val="99"/>
    <w:semiHidden/>
    <w:unhideWhenUsed/>
    <w:rsid w:val="00F85F9B"/>
    <w:pPr>
      <w:numPr>
        <w:ilvl w:val="3"/>
        <w:numId w:val="40"/>
      </w:numPr>
    </w:pPr>
  </w:style>
  <w:style w:type="character" w:customStyle="1" w:styleId="SCH8-LEVEL4Char">
    <w:name w:val="SCH 8 - LEVEL 4 Char"/>
    <w:basedOn w:val="BodyTextChar"/>
    <w:link w:val="SCH8-LEVEL4"/>
    <w:uiPriority w:val="99"/>
    <w:semiHidden/>
    <w:rsid w:val="00F85F9B"/>
    <w:rPr>
      <w:lang w:val="en-GB"/>
    </w:rPr>
  </w:style>
  <w:style w:type="paragraph" w:customStyle="1" w:styleId="SCH8-LEVEL5">
    <w:name w:val="SCH 8 - LEVEL 5"/>
    <w:basedOn w:val="BodyText"/>
    <w:next w:val="Body5"/>
    <w:link w:val="SCH8-LEVEL5Char"/>
    <w:uiPriority w:val="99"/>
    <w:semiHidden/>
    <w:unhideWhenUsed/>
    <w:rsid w:val="00F85F9B"/>
    <w:pPr>
      <w:numPr>
        <w:ilvl w:val="4"/>
        <w:numId w:val="40"/>
      </w:numPr>
    </w:pPr>
  </w:style>
  <w:style w:type="character" w:customStyle="1" w:styleId="SCH8-LEVEL5Char">
    <w:name w:val="SCH 8 - LEVEL 5 Char"/>
    <w:basedOn w:val="BodyTextChar"/>
    <w:link w:val="SCH8-LEVEL5"/>
    <w:uiPriority w:val="99"/>
    <w:semiHidden/>
    <w:rsid w:val="00F85F9B"/>
    <w:rPr>
      <w:lang w:val="en-GB"/>
    </w:rPr>
  </w:style>
  <w:style w:type="paragraph" w:customStyle="1" w:styleId="SCH8-LEVEL6">
    <w:name w:val="SCH 8 - LEVEL 6"/>
    <w:basedOn w:val="BodyText"/>
    <w:next w:val="Body6"/>
    <w:link w:val="SCH8-LEVEL6Char"/>
    <w:uiPriority w:val="99"/>
    <w:semiHidden/>
    <w:unhideWhenUsed/>
    <w:qFormat/>
    <w:rsid w:val="0034281C"/>
    <w:pPr>
      <w:numPr>
        <w:ilvl w:val="5"/>
        <w:numId w:val="40"/>
      </w:numPr>
    </w:pPr>
  </w:style>
  <w:style w:type="character" w:customStyle="1" w:styleId="SCH8-LEVEL6Char">
    <w:name w:val="SCH 8 - LEVEL 6 Char"/>
    <w:basedOn w:val="BodyTextChar"/>
    <w:link w:val="SCH8-LEVEL6"/>
    <w:uiPriority w:val="99"/>
    <w:semiHidden/>
    <w:rsid w:val="0034281C"/>
    <w:rPr>
      <w:lang w:val="en-GB"/>
    </w:rPr>
  </w:style>
  <w:style w:type="paragraph" w:customStyle="1" w:styleId="SCH8-LEVEL7">
    <w:name w:val="SCH 8 - LEVEL 7"/>
    <w:basedOn w:val="BodyText"/>
    <w:next w:val="Body7"/>
    <w:link w:val="SCH8-LEVEL7Char"/>
    <w:uiPriority w:val="99"/>
    <w:semiHidden/>
    <w:unhideWhenUsed/>
    <w:qFormat/>
    <w:rsid w:val="00F654B1"/>
    <w:pPr>
      <w:numPr>
        <w:ilvl w:val="6"/>
        <w:numId w:val="40"/>
      </w:numPr>
    </w:pPr>
  </w:style>
  <w:style w:type="character" w:customStyle="1" w:styleId="SCH8-LEVEL7Char">
    <w:name w:val="SCH 8 - LEVEL 7 Char"/>
    <w:basedOn w:val="BodyTextChar"/>
    <w:link w:val="SCH8-LEVEL7"/>
    <w:uiPriority w:val="99"/>
    <w:semiHidden/>
    <w:rsid w:val="00F654B1"/>
    <w:rPr>
      <w:lang w:val="en-GB"/>
    </w:rPr>
  </w:style>
  <w:style w:type="paragraph" w:customStyle="1" w:styleId="SCH9-LEVEL1">
    <w:name w:val="SCH 9 - LEVEL 1"/>
    <w:basedOn w:val="BodyText"/>
    <w:next w:val="Body1"/>
    <w:link w:val="SCH9-LEVEL1Char"/>
    <w:uiPriority w:val="99"/>
    <w:semiHidden/>
    <w:unhideWhenUsed/>
    <w:rsid w:val="00FB7EA3"/>
    <w:pPr>
      <w:keepNext/>
      <w:keepLines/>
      <w:numPr>
        <w:numId w:val="41"/>
      </w:numPr>
    </w:pPr>
    <w:rPr>
      <w:b/>
      <w:sz w:val="22"/>
    </w:rPr>
  </w:style>
  <w:style w:type="character" w:customStyle="1" w:styleId="SCH9-LEVEL1Char">
    <w:name w:val="SCH 9 - LEVEL 1 Char"/>
    <w:basedOn w:val="BodyTextChar"/>
    <w:link w:val="SCH9-LEVEL1"/>
    <w:uiPriority w:val="99"/>
    <w:semiHidden/>
    <w:rsid w:val="00FB7EA3"/>
    <w:rPr>
      <w:b/>
      <w:sz w:val="22"/>
      <w:lang w:val="en-GB"/>
    </w:rPr>
  </w:style>
  <w:style w:type="paragraph" w:customStyle="1" w:styleId="SCH9-LEVEL2">
    <w:name w:val="SCH 9 - LEVEL 2"/>
    <w:basedOn w:val="BodyText"/>
    <w:next w:val="Body2"/>
    <w:link w:val="SCH9-LEVEL2Char"/>
    <w:uiPriority w:val="99"/>
    <w:semiHidden/>
    <w:unhideWhenUsed/>
    <w:rsid w:val="00FB7EA3"/>
    <w:pPr>
      <w:numPr>
        <w:ilvl w:val="1"/>
        <w:numId w:val="41"/>
      </w:numPr>
    </w:pPr>
  </w:style>
  <w:style w:type="character" w:customStyle="1" w:styleId="SCH9-LEVEL2Char">
    <w:name w:val="SCH 9 - LEVEL 2 Char"/>
    <w:basedOn w:val="BodyTextChar"/>
    <w:link w:val="SCH9-LEVEL2"/>
    <w:uiPriority w:val="99"/>
    <w:semiHidden/>
    <w:rsid w:val="00FB7EA3"/>
    <w:rPr>
      <w:lang w:val="en-GB"/>
    </w:rPr>
  </w:style>
  <w:style w:type="paragraph" w:customStyle="1" w:styleId="SCH9-LEVEL3">
    <w:name w:val="SCH 9 - LEVEL 3"/>
    <w:basedOn w:val="BodyText"/>
    <w:next w:val="Body3"/>
    <w:link w:val="SCH9-LEVEL3Char"/>
    <w:uiPriority w:val="99"/>
    <w:semiHidden/>
    <w:unhideWhenUsed/>
    <w:qFormat/>
    <w:rsid w:val="00F654B1"/>
    <w:pPr>
      <w:numPr>
        <w:ilvl w:val="2"/>
        <w:numId w:val="41"/>
      </w:numPr>
    </w:pPr>
  </w:style>
  <w:style w:type="character" w:customStyle="1" w:styleId="SCH9-LEVEL3Char">
    <w:name w:val="SCH 9 - LEVEL 3 Char"/>
    <w:basedOn w:val="BodyTextChar"/>
    <w:link w:val="SCH9-LEVEL3"/>
    <w:uiPriority w:val="99"/>
    <w:semiHidden/>
    <w:rsid w:val="00F654B1"/>
    <w:rPr>
      <w:lang w:val="en-GB"/>
    </w:rPr>
  </w:style>
  <w:style w:type="paragraph" w:customStyle="1" w:styleId="SCH9-LEVEL4">
    <w:name w:val="SCH 9 - LEVEL 4"/>
    <w:basedOn w:val="BodyText"/>
    <w:next w:val="Body4"/>
    <w:link w:val="SCH9-LEVEL4Char"/>
    <w:uiPriority w:val="99"/>
    <w:semiHidden/>
    <w:unhideWhenUsed/>
    <w:qFormat/>
    <w:rsid w:val="00F654B1"/>
    <w:pPr>
      <w:numPr>
        <w:ilvl w:val="3"/>
        <w:numId w:val="41"/>
      </w:numPr>
      <w:tabs>
        <w:tab w:val="clear" w:pos="2126"/>
        <w:tab w:val="num" w:pos="709"/>
      </w:tabs>
    </w:pPr>
  </w:style>
  <w:style w:type="character" w:customStyle="1" w:styleId="SCH9-LEVEL4Char">
    <w:name w:val="SCH 9 - LEVEL 4 Char"/>
    <w:basedOn w:val="BodyTextChar"/>
    <w:link w:val="SCH9-LEVEL4"/>
    <w:uiPriority w:val="99"/>
    <w:semiHidden/>
    <w:rsid w:val="00F654B1"/>
    <w:rPr>
      <w:lang w:val="en-GB"/>
    </w:rPr>
  </w:style>
  <w:style w:type="paragraph" w:customStyle="1" w:styleId="SCH9-LEVEL5">
    <w:name w:val="SCH 9 - LEVEL 5"/>
    <w:basedOn w:val="BodyText"/>
    <w:next w:val="Body5"/>
    <w:link w:val="SCH9-LEVEL5Char"/>
    <w:uiPriority w:val="99"/>
    <w:semiHidden/>
    <w:unhideWhenUsed/>
    <w:qFormat/>
    <w:rsid w:val="00F654B1"/>
    <w:pPr>
      <w:numPr>
        <w:ilvl w:val="4"/>
        <w:numId w:val="41"/>
      </w:numPr>
      <w:tabs>
        <w:tab w:val="clear" w:pos="2835"/>
        <w:tab w:val="left" w:pos="709"/>
      </w:tabs>
    </w:pPr>
  </w:style>
  <w:style w:type="character" w:customStyle="1" w:styleId="SCH9-LEVEL5Char">
    <w:name w:val="SCH 9 - LEVEL 5 Char"/>
    <w:basedOn w:val="BodyTextChar"/>
    <w:link w:val="SCH9-LEVEL5"/>
    <w:uiPriority w:val="99"/>
    <w:semiHidden/>
    <w:rsid w:val="00F654B1"/>
    <w:rPr>
      <w:lang w:val="en-GB"/>
    </w:rPr>
  </w:style>
  <w:style w:type="paragraph" w:customStyle="1" w:styleId="SCH9-LEVEL6">
    <w:name w:val="SCH 9 - LEVEL 6"/>
    <w:basedOn w:val="BodyText"/>
    <w:next w:val="Body6"/>
    <w:link w:val="SCH9-LEVEL6Char"/>
    <w:uiPriority w:val="99"/>
    <w:semiHidden/>
    <w:unhideWhenUsed/>
    <w:qFormat/>
    <w:rsid w:val="00F654B1"/>
    <w:pPr>
      <w:numPr>
        <w:ilvl w:val="5"/>
        <w:numId w:val="41"/>
      </w:numPr>
      <w:tabs>
        <w:tab w:val="clear" w:pos="3543"/>
        <w:tab w:val="num" w:pos="709"/>
      </w:tabs>
    </w:pPr>
  </w:style>
  <w:style w:type="character" w:customStyle="1" w:styleId="SCH9-LEVEL6Char">
    <w:name w:val="SCH 9 - LEVEL 6 Char"/>
    <w:basedOn w:val="BodyTextChar"/>
    <w:link w:val="SCH9-LEVEL6"/>
    <w:uiPriority w:val="99"/>
    <w:semiHidden/>
    <w:rsid w:val="00F654B1"/>
    <w:rPr>
      <w:lang w:val="en-GB"/>
    </w:rPr>
  </w:style>
  <w:style w:type="paragraph" w:customStyle="1" w:styleId="SCH9-LEVEL7">
    <w:name w:val="SCH 9 - LEVEL 7"/>
    <w:basedOn w:val="BodyText"/>
    <w:next w:val="Body7"/>
    <w:link w:val="SCH9-LEVEL7Char"/>
    <w:uiPriority w:val="99"/>
    <w:semiHidden/>
    <w:unhideWhenUsed/>
    <w:qFormat/>
    <w:rsid w:val="00F654B1"/>
    <w:pPr>
      <w:numPr>
        <w:ilvl w:val="6"/>
        <w:numId w:val="41"/>
      </w:numPr>
      <w:tabs>
        <w:tab w:val="clear" w:pos="3827"/>
        <w:tab w:val="left" w:pos="709"/>
      </w:tabs>
    </w:pPr>
  </w:style>
  <w:style w:type="character" w:customStyle="1" w:styleId="SCH9-LEVEL7Char">
    <w:name w:val="SCH 9 - LEVEL 7 Char"/>
    <w:basedOn w:val="BodyTextChar"/>
    <w:link w:val="SCH9-LEVEL7"/>
    <w:uiPriority w:val="99"/>
    <w:semiHidden/>
    <w:rsid w:val="00F654B1"/>
    <w:rPr>
      <w:lang w:val="en-GB"/>
    </w:rPr>
  </w:style>
  <w:style w:type="paragraph" w:customStyle="1" w:styleId="SCH-SUBHEAD">
    <w:name w:val="SCH - SUB HEAD"/>
    <w:basedOn w:val="BodyText"/>
    <w:next w:val="BodyText"/>
    <w:link w:val="SCH-SUBHEADChar"/>
    <w:uiPriority w:val="99"/>
    <w:semiHidden/>
    <w:rsid w:val="0038198C"/>
    <w:pPr>
      <w:keepNext/>
      <w:keepLines/>
      <w:numPr>
        <w:ilvl w:val="1"/>
        <w:numId w:val="16"/>
      </w:numPr>
      <w:jc w:val="center"/>
    </w:pPr>
    <w:rPr>
      <w:b/>
    </w:rPr>
  </w:style>
  <w:style w:type="character" w:customStyle="1" w:styleId="SCH-SUBHEADChar">
    <w:name w:val="SCH - SUB HEAD Char"/>
    <w:basedOn w:val="BodyTextChar"/>
    <w:link w:val="SCH-SUBHEAD"/>
    <w:uiPriority w:val="99"/>
    <w:semiHidden/>
    <w:rsid w:val="009C2C9B"/>
    <w:rPr>
      <w:b/>
      <w:lang w:val="en-GB"/>
    </w:rPr>
  </w:style>
  <w:style w:type="paragraph" w:customStyle="1" w:styleId="SCH-MAINHEAD">
    <w:name w:val="SCH - MAIN HEAD"/>
    <w:basedOn w:val="BodyText"/>
    <w:next w:val="SCH-SUBHEAD"/>
    <w:link w:val="SCH-MAINHEADChar"/>
    <w:uiPriority w:val="99"/>
    <w:semiHidden/>
    <w:rsid w:val="0038198C"/>
    <w:pPr>
      <w:keepNext/>
      <w:keepLines/>
      <w:numPr>
        <w:numId w:val="16"/>
      </w:numPr>
      <w:jc w:val="center"/>
    </w:pPr>
    <w:rPr>
      <w:b/>
      <w:sz w:val="22"/>
    </w:rPr>
  </w:style>
  <w:style w:type="character" w:customStyle="1" w:styleId="SCH-MAINHEADChar">
    <w:name w:val="SCH - MAIN HEAD Char"/>
    <w:basedOn w:val="BodyTextChar"/>
    <w:link w:val="SCH-MAINHEAD"/>
    <w:uiPriority w:val="99"/>
    <w:semiHidden/>
    <w:rsid w:val="009C2C9B"/>
    <w:rPr>
      <w:b/>
      <w:sz w:val="22"/>
      <w:lang w:val="en-GB"/>
    </w:rPr>
  </w:style>
  <w:style w:type="paragraph" w:customStyle="1" w:styleId="SCH1-SUBHEAD">
    <w:name w:val="SCH 1 - SUB HEAD"/>
    <w:basedOn w:val="BodyText"/>
    <w:next w:val="BodyText"/>
    <w:link w:val="SCH1-SUBHEADChar"/>
    <w:uiPriority w:val="99"/>
    <w:semiHidden/>
    <w:unhideWhenUsed/>
    <w:rsid w:val="009636AC"/>
    <w:pPr>
      <w:keepNext/>
      <w:keepLines/>
      <w:numPr>
        <w:ilvl w:val="1"/>
        <w:numId w:val="17"/>
      </w:numPr>
      <w:jc w:val="center"/>
    </w:pPr>
    <w:rPr>
      <w:b/>
    </w:rPr>
  </w:style>
  <w:style w:type="character" w:customStyle="1" w:styleId="SCH1-SUBHEADChar">
    <w:name w:val="SCH 1 - SUB HEAD Char"/>
    <w:basedOn w:val="BodyTextChar"/>
    <w:link w:val="SCH1-SUBHEAD"/>
    <w:uiPriority w:val="99"/>
    <w:semiHidden/>
    <w:rsid w:val="00F32436"/>
    <w:rPr>
      <w:b/>
      <w:lang w:val="en-GB"/>
    </w:rPr>
  </w:style>
  <w:style w:type="paragraph" w:customStyle="1" w:styleId="SCH1-MAINHEAD">
    <w:name w:val="SCH 1 - MAIN HEAD"/>
    <w:basedOn w:val="BodyText"/>
    <w:next w:val="SCH1-SUBHEAD"/>
    <w:link w:val="SCH1-MAINHEADChar"/>
    <w:uiPriority w:val="99"/>
    <w:semiHidden/>
    <w:unhideWhenUsed/>
    <w:rsid w:val="0021779B"/>
    <w:pPr>
      <w:keepNext/>
      <w:keepLines/>
      <w:numPr>
        <w:numId w:val="17"/>
      </w:numPr>
      <w:jc w:val="center"/>
    </w:pPr>
    <w:rPr>
      <w:b/>
      <w:sz w:val="22"/>
    </w:rPr>
  </w:style>
  <w:style w:type="character" w:customStyle="1" w:styleId="SCH1-MAINHEADChar">
    <w:name w:val="SCH 1 - MAIN HEAD Char"/>
    <w:basedOn w:val="BodyTextChar"/>
    <w:link w:val="SCH1-MAINHEAD"/>
    <w:uiPriority w:val="99"/>
    <w:semiHidden/>
    <w:rsid w:val="00F32436"/>
    <w:rPr>
      <w:b/>
      <w:sz w:val="22"/>
      <w:lang w:val="en-GB"/>
    </w:rPr>
  </w:style>
  <w:style w:type="paragraph" w:customStyle="1" w:styleId="SCH2-SUBHEAD">
    <w:name w:val="SCH 2 - SUB HEAD"/>
    <w:basedOn w:val="BodyText"/>
    <w:next w:val="BodyText"/>
    <w:link w:val="SCH2-SUBHEADChar"/>
    <w:uiPriority w:val="99"/>
    <w:semiHidden/>
    <w:unhideWhenUsed/>
    <w:rsid w:val="009636AC"/>
    <w:pPr>
      <w:keepNext/>
      <w:keepLines/>
      <w:numPr>
        <w:ilvl w:val="1"/>
        <w:numId w:val="18"/>
      </w:numPr>
      <w:jc w:val="center"/>
    </w:pPr>
    <w:rPr>
      <w:b/>
    </w:rPr>
  </w:style>
  <w:style w:type="character" w:customStyle="1" w:styleId="SCH2-SUBHEADChar">
    <w:name w:val="SCH 2 - SUB HEAD Char"/>
    <w:basedOn w:val="BodyTextChar"/>
    <w:link w:val="SCH2-SUBHEAD"/>
    <w:uiPriority w:val="99"/>
    <w:semiHidden/>
    <w:rsid w:val="00F32436"/>
    <w:rPr>
      <w:b/>
      <w:lang w:val="en-GB"/>
    </w:rPr>
  </w:style>
  <w:style w:type="paragraph" w:customStyle="1" w:styleId="SCH2-MAINHEAD">
    <w:name w:val="SCH 2 - MAIN HEAD"/>
    <w:basedOn w:val="BodyText"/>
    <w:next w:val="SCH2-SUBHEAD"/>
    <w:link w:val="SCH2-MAINHEADChar"/>
    <w:uiPriority w:val="99"/>
    <w:semiHidden/>
    <w:unhideWhenUsed/>
    <w:rsid w:val="0021779B"/>
    <w:pPr>
      <w:keepNext/>
      <w:keepLines/>
      <w:numPr>
        <w:numId w:val="18"/>
      </w:numPr>
      <w:jc w:val="center"/>
    </w:pPr>
    <w:rPr>
      <w:b/>
      <w:sz w:val="22"/>
    </w:rPr>
  </w:style>
  <w:style w:type="character" w:customStyle="1" w:styleId="SCH2-MAINHEADChar">
    <w:name w:val="SCH 2 - MAIN HEAD Char"/>
    <w:basedOn w:val="BodyTextChar"/>
    <w:link w:val="SCH2-MAINHEAD"/>
    <w:uiPriority w:val="99"/>
    <w:semiHidden/>
    <w:rsid w:val="00F32436"/>
    <w:rPr>
      <w:b/>
      <w:sz w:val="22"/>
      <w:lang w:val="en-GB"/>
    </w:rPr>
  </w:style>
  <w:style w:type="paragraph" w:customStyle="1" w:styleId="SCH3-SUBHEAD">
    <w:name w:val="SCH 3 - SUB HEAD"/>
    <w:basedOn w:val="BodyText"/>
    <w:next w:val="BodyText"/>
    <w:link w:val="SCH3-SUBHEADChar"/>
    <w:uiPriority w:val="99"/>
    <w:semiHidden/>
    <w:unhideWhenUsed/>
    <w:rsid w:val="009636AC"/>
    <w:pPr>
      <w:keepNext/>
      <w:keepLines/>
      <w:numPr>
        <w:ilvl w:val="1"/>
        <w:numId w:val="19"/>
      </w:numPr>
      <w:jc w:val="center"/>
    </w:pPr>
    <w:rPr>
      <w:b/>
    </w:rPr>
  </w:style>
  <w:style w:type="character" w:customStyle="1" w:styleId="SCH3-SUBHEADChar">
    <w:name w:val="SCH 3 - SUB HEAD Char"/>
    <w:basedOn w:val="BodyTextChar"/>
    <w:link w:val="SCH3-SUBHEAD"/>
    <w:uiPriority w:val="99"/>
    <w:semiHidden/>
    <w:rsid w:val="00F32436"/>
    <w:rPr>
      <w:b/>
      <w:lang w:val="en-GB"/>
    </w:rPr>
  </w:style>
  <w:style w:type="paragraph" w:customStyle="1" w:styleId="SCH3-MAINHEAD">
    <w:name w:val="SCH 3 - MAIN HEAD"/>
    <w:basedOn w:val="BodyText"/>
    <w:next w:val="SCH3-SUBHEAD"/>
    <w:link w:val="SCH3-MAINHEADChar"/>
    <w:uiPriority w:val="99"/>
    <w:semiHidden/>
    <w:unhideWhenUsed/>
    <w:rsid w:val="00FF6C52"/>
    <w:pPr>
      <w:keepNext/>
      <w:keepLines/>
      <w:numPr>
        <w:numId w:val="19"/>
      </w:numPr>
      <w:jc w:val="center"/>
    </w:pPr>
    <w:rPr>
      <w:b/>
      <w:sz w:val="22"/>
    </w:rPr>
  </w:style>
  <w:style w:type="character" w:customStyle="1" w:styleId="SCH3-MAINHEADChar">
    <w:name w:val="SCH 3 - MAIN HEAD Char"/>
    <w:basedOn w:val="BodyTextChar"/>
    <w:link w:val="SCH3-MAINHEAD"/>
    <w:uiPriority w:val="99"/>
    <w:semiHidden/>
    <w:rsid w:val="00F32436"/>
    <w:rPr>
      <w:b/>
      <w:sz w:val="22"/>
      <w:lang w:val="en-GB"/>
    </w:rPr>
  </w:style>
  <w:style w:type="paragraph" w:customStyle="1" w:styleId="SCH4-SUBHEAD">
    <w:name w:val="SCH 4 - SUB HEAD"/>
    <w:basedOn w:val="BodyText"/>
    <w:next w:val="BodyText"/>
    <w:link w:val="SCH4-SUBHEADChar"/>
    <w:uiPriority w:val="99"/>
    <w:semiHidden/>
    <w:unhideWhenUsed/>
    <w:rsid w:val="009636AC"/>
    <w:pPr>
      <w:keepNext/>
      <w:keepLines/>
      <w:numPr>
        <w:ilvl w:val="1"/>
        <w:numId w:val="20"/>
      </w:numPr>
      <w:jc w:val="center"/>
    </w:pPr>
    <w:rPr>
      <w:b/>
    </w:rPr>
  </w:style>
  <w:style w:type="character" w:customStyle="1" w:styleId="SCH4-SUBHEADChar">
    <w:name w:val="SCH 4 - SUB HEAD Char"/>
    <w:basedOn w:val="BodyTextChar"/>
    <w:link w:val="SCH4-SUBHEAD"/>
    <w:uiPriority w:val="99"/>
    <w:semiHidden/>
    <w:rsid w:val="00F32436"/>
    <w:rPr>
      <w:b/>
      <w:lang w:val="en-GB"/>
    </w:rPr>
  </w:style>
  <w:style w:type="paragraph" w:customStyle="1" w:styleId="SCH4-MAINHEAD">
    <w:name w:val="SCH 4 - MAIN HEAD"/>
    <w:basedOn w:val="BodyText"/>
    <w:next w:val="SCH4-SUBHEAD"/>
    <w:link w:val="SCH4-MAINHEADChar"/>
    <w:uiPriority w:val="99"/>
    <w:semiHidden/>
    <w:unhideWhenUsed/>
    <w:rsid w:val="009636AC"/>
    <w:pPr>
      <w:keepNext/>
      <w:keepLines/>
      <w:numPr>
        <w:numId w:val="20"/>
      </w:numPr>
      <w:jc w:val="center"/>
    </w:pPr>
    <w:rPr>
      <w:b/>
      <w:sz w:val="22"/>
    </w:rPr>
  </w:style>
  <w:style w:type="character" w:customStyle="1" w:styleId="SCH4-MAINHEADChar">
    <w:name w:val="SCH 4 - MAIN HEAD Char"/>
    <w:basedOn w:val="BodyTextChar"/>
    <w:link w:val="SCH4-MAINHEAD"/>
    <w:uiPriority w:val="99"/>
    <w:semiHidden/>
    <w:rsid w:val="00F32436"/>
    <w:rPr>
      <w:b/>
      <w:sz w:val="22"/>
      <w:lang w:val="en-GB"/>
    </w:rPr>
  </w:style>
  <w:style w:type="paragraph" w:customStyle="1" w:styleId="SCH5-SUBHEAD">
    <w:name w:val="SCH 5 - SUB HEAD"/>
    <w:basedOn w:val="BodyText"/>
    <w:next w:val="BodyText"/>
    <w:link w:val="SCH5-SUBHEADChar"/>
    <w:uiPriority w:val="99"/>
    <w:semiHidden/>
    <w:unhideWhenUsed/>
    <w:rsid w:val="009636AC"/>
    <w:pPr>
      <w:keepNext/>
      <w:keepLines/>
      <w:numPr>
        <w:ilvl w:val="1"/>
        <w:numId w:val="21"/>
      </w:numPr>
      <w:jc w:val="center"/>
    </w:pPr>
    <w:rPr>
      <w:b/>
    </w:rPr>
  </w:style>
  <w:style w:type="character" w:customStyle="1" w:styleId="SCH5-SUBHEADChar">
    <w:name w:val="SCH 5 - SUB HEAD Char"/>
    <w:basedOn w:val="BodyTextChar"/>
    <w:link w:val="SCH5-SUBHEAD"/>
    <w:uiPriority w:val="99"/>
    <w:semiHidden/>
    <w:rsid w:val="00F32436"/>
    <w:rPr>
      <w:b/>
      <w:lang w:val="en-GB"/>
    </w:rPr>
  </w:style>
  <w:style w:type="paragraph" w:customStyle="1" w:styleId="SCH5-MAINHEAD">
    <w:name w:val="SCH 5 - MAIN HEAD"/>
    <w:basedOn w:val="BodyText"/>
    <w:next w:val="SCH5-SUBHEAD"/>
    <w:link w:val="SCH5-MAINHEADChar"/>
    <w:uiPriority w:val="99"/>
    <w:semiHidden/>
    <w:unhideWhenUsed/>
    <w:rsid w:val="009636AC"/>
    <w:pPr>
      <w:keepNext/>
      <w:keepLines/>
      <w:numPr>
        <w:numId w:val="21"/>
      </w:numPr>
      <w:jc w:val="center"/>
    </w:pPr>
    <w:rPr>
      <w:b/>
      <w:sz w:val="22"/>
    </w:rPr>
  </w:style>
  <w:style w:type="character" w:customStyle="1" w:styleId="SCH5-MAINHEADChar">
    <w:name w:val="SCH 5 - MAIN HEAD Char"/>
    <w:basedOn w:val="BodyTextChar"/>
    <w:link w:val="SCH5-MAINHEAD"/>
    <w:uiPriority w:val="99"/>
    <w:semiHidden/>
    <w:rsid w:val="00F32436"/>
    <w:rPr>
      <w:b/>
      <w:sz w:val="22"/>
      <w:lang w:val="en-GB"/>
    </w:rPr>
  </w:style>
  <w:style w:type="paragraph" w:customStyle="1" w:styleId="SCH6-SUBHEAD">
    <w:name w:val="SCH 6 - SUB HEAD"/>
    <w:basedOn w:val="BodyText"/>
    <w:next w:val="BodyText"/>
    <w:link w:val="SCH6-SUBHEADChar"/>
    <w:uiPriority w:val="99"/>
    <w:semiHidden/>
    <w:unhideWhenUsed/>
    <w:rsid w:val="009636AC"/>
    <w:pPr>
      <w:keepNext/>
      <w:keepLines/>
      <w:numPr>
        <w:ilvl w:val="1"/>
        <w:numId w:val="22"/>
      </w:numPr>
      <w:jc w:val="center"/>
    </w:pPr>
    <w:rPr>
      <w:b/>
    </w:rPr>
  </w:style>
  <w:style w:type="character" w:customStyle="1" w:styleId="SCH6-SUBHEADChar">
    <w:name w:val="SCH 6 - SUB HEAD Char"/>
    <w:basedOn w:val="BodyTextChar"/>
    <w:link w:val="SCH6-SUBHEAD"/>
    <w:uiPriority w:val="99"/>
    <w:semiHidden/>
    <w:rsid w:val="00F32436"/>
    <w:rPr>
      <w:b/>
      <w:lang w:val="en-GB"/>
    </w:rPr>
  </w:style>
  <w:style w:type="paragraph" w:customStyle="1" w:styleId="SCH6-MAINHEAD">
    <w:name w:val="SCH 6 - MAIN HEAD"/>
    <w:basedOn w:val="BodyText"/>
    <w:next w:val="SCH6-SUBHEAD"/>
    <w:link w:val="SCH6-MAINHEADChar"/>
    <w:uiPriority w:val="99"/>
    <w:semiHidden/>
    <w:unhideWhenUsed/>
    <w:rsid w:val="00E671E7"/>
    <w:pPr>
      <w:keepNext/>
      <w:keepLines/>
      <w:numPr>
        <w:numId w:val="22"/>
      </w:numPr>
      <w:jc w:val="center"/>
    </w:pPr>
    <w:rPr>
      <w:b/>
      <w:sz w:val="22"/>
    </w:rPr>
  </w:style>
  <w:style w:type="character" w:customStyle="1" w:styleId="SCH6-MAINHEADChar">
    <w:name w:val="SCH 6 - MAIN HEAD Char"/>
    <w:basedOn w:val="BodyTextChar"/>
    <w:link w:val="SCH6-MAINHEAD"/>
    <w:uiPriority w:val="99"/>
    <w:semiHidden/>
    <w:rsid w:val="00F32436"/>
    <w:rPr>
      <w:b/>
      <w:sz w:val="22"/>
      <w:lang w:val="en-GB"/>
    </w:rPr>
  </w:style>
  <w:style w:type="paragraph" w:customStyle="1" w:styleId="SCH7-SUBHEAD">
    <w:name w:val="SCH 7 - SUB HEAD"/>
    <w:basedOn w:val="BodyText"/>
    <w:next w:val="BodyText"/>
    <w:link w:val="SCH7-SUBHEADChar"/>
    <w:uiPriority w:val="99"/>
    <w:semiHidden/>
    <w:unhideWhenUsed/>
    <w:rsid w:val="009636AC"/>
    <w:pPr>
      <w:keepNext/>
      <w:keepLines/>
      <w:numPr>
        <w:ilvl w:val="1"/>
        <w:numId w:val="23"/>
      </w:numPr>
      <w:jc w:val="center"/>
    </w:pPr>
    <w:rPr>
      <w:b/>
    </w:rPr>
  </w:style>
  <w:style w:type="character" w:customStyle="1" w:styleId="SCH7-SUBHEADChar">
    <w:name w:val="SCH 7 - SUB HEAD Char"/>
    <w:basedOn w:val="BodyTextChar"/>
    <w:link w:val="SCH7-SUBHEAD"/>
    <w:uiPriority w:val="99"/>
    <w:semiHidden/>
    <w:rsid w:val="00F32436"/>
    <w:rPr>
      <w:b/>
      <w:lang w:val="en-GB"/>
    </w:rPr>
  </w:style>
  <w:style w:type="paragraph" w:customStyle="1" w:styleId="SCH7-MAINHEAD">
    <w:name w:val="SCH 7 - MAIN HEAD"/>
    <w:basedOn w:val="BodyText"/>
    <w:next w:val="SCH7-SUBHEAD"/>
    <w:link w:val="SCH7-MAINHEADChar"/>
    <w:uiPriority w:val="99"/>
    <w:semiHidden/>
    <w:unhideWhenUsed/>
    <w:rsid w:val="009636AC"/>
    <w:pPr>
      <w:keepNext/>
      <w:keepLines/>
      <w:numPr>
        <w:numId w:val="23"/>
      </w:numPr>
      <w:jc w:val="center"/>
    </w:pPr>
    <w:rPr>
      <w:b/>
      <w:sz w:val="22"/>
    </w:rPr>
  </w:style>
  <w:style w:type="character" w:customStyle="1" w:styleId="SCH7-MAINHEADChar">
    <w:name w:val="SCH 7 - MAIN HEAD Char"/>
    <w:basedOn w:val="BodyTextChar"/>
    <w:link w:val="SCH7-MAINHEAD"/>
    <w:uiPriority w:val="99"/>
    <w:semiHidden/>
    <w:rsid w:val="00F32436"/>
    <w:rPr>
      <w:b/>
      <w:sz w:val="22"/>
      <w:lang w:val="en-GB"/>
    </w:rPr>
  </w:style>
  <w:style w:type="paragraph" w:customStyle="1" w:styleId="SCH8-SUBHEAD">
    <w:name w:val="SCH 8 - SUB HEAD"/>
    <w:basedOn w:val="BodyText"/>
    <w:next w:val="BodyText"/>
    <w:link w:val="SCH8-SUBHEADChar"/>
    <w:uiPriority w:val="99"/>
    <w:semiHidden/>
    <w:unhideWhenUsed/>
    <w:rsid w:val="009636AC"/>
    <w:pPr>
      <w:keepNext/>
      <w:keepLines/>
      <w:numPr>
        <w:ilvl w:val="1"/>
        <w:numId w:val="24"/>
      </w:numPr>
      <w:jc w:val="center"/>
    </w:pPr>
    <w:rPr>
      <w:b/>
    </w:rPr>
  </w:style>
  <w:style w:type="character" w:customStyle="1" w:styleId="SCH8-SUBHEADChar">
    <w:name w:val="SCH 8 - SUB HEAD Char"/>
    <w:basedOn w:val="BodyTextChar"/>
    <w:link w:val="SCH8-SUBHEAD"/>
    <w:uiPriority w:val="99"/>
    <w:semiHidden/>
    <w:rsid w:val="00F32436"/>
    <w:rPr>
      <w:b/>
      <w:lang w:val="en-GB"/>
    </w:rPr>
  </w:style>
  <w:style w:type="paragraph" w:customStyle="1" w:styleId="SCH8-MAINHEAD">
    <w:name w:val="SCH 8 - MAIN HEAD"/>
    <w:basedOn w:val="BodyText"/>
    <w:next w:val="SCH8-SUBHEAD"/>
    <w:link w:val="SCH8-MAINHEADChar"/>
    <w:uiPriority w:val="99"/>
    <w:semiHidden/>
    <w:unhideWhenUsed/>
    <w:rsid w:val="009636AC"/>
    <w:pPr>
      <w:keepNext/>
      <w:keepLines/>
      <w:numPr>
        <w:numId w:val="24"/>
      </w:numPr>
      <w:jc w:val="center"/>
    </w:pPr>
    <w:rPr>
      <w:b/>
      <w:sz w:val="22"/>
    </w:rPr>
  </w:style>
  <w:style w:type="character" w:customStyle="1" w:styleId="SCH8-MAINHEADChar">
    <w:name w:val="SCH 8 - MAIN HEAD Char"/>
    <w:basedOn w:val="BodyTextChar"/>
    <w:link w:val="SCH8-MAINHEAD"/>
    <w:uiPriority w:val="99"/>
    <w:semiHidden/>
    <w:rsid w:val="00F32436"/>
    <w:rPr>
      <w:b/>
      <w:sz w:val="22"/>
      <w:lang w:val="en-GB"/>
    </w:rPr>
  </w:style>
  <w:style w:type="paragraph" w:customStyle="1" w:styleId="SCH9-SUBHEAD">
    <w:name w:val="SCH 9 - SUB HEAD"/>
    <w:basedOn w:val="BodyText"/>
    <w:next w:val="BodyText"/>
    <w:link w:val="SCH9-SUBHEADChar"/>
    <w:uiPriority w:val="99"/>
    <w:semiHidden/>
    <w:unhideWhenUsed/>
    <w:rsid w:val="00475666"/>
    <w:pPr>
      <w:keepNext/>
      <w:keepLines/>
      <w:numPr>
        <w:ilvl w:val="1"/>
        <w:numId w:val="25"/>
      </w:numPr>
      <w:jc w:val="center"/>
    </w:pPr>
    <w:rPr>
      <w:b/>
    </w:rPr>
  </w:style>
  <w:style w:type="character" w:customStyle="1" w:styleId="SCH9-SUBHEADChar">
    <w:name w:val="SCH 9 - SUB HEAD Char"/>
    <w:basedOn w:val="BodyTextChar"/>
    <w:link w:val="SCH9-SUBHEAD"/>
    <w:uiPriority w:val="99"/>
    <w:semiHidden/>
    <w:rsid w:val="00F32436"/>
    <w:rPr>
      <w:b/>
      <w:lang w:val="en-GB"/>
    </w:rPr>
  </w:style>
  <w:style w:type="paragraph" w:customStyle="1" w:styleId="SCH9-MAINHEAD">
    <w:name w:val="SCH 9 - MAIN HEAD"/>
    <w:basedOn w:val="BodyText"/>
    <w:next w:val="SCH9-SUBHEAD"/>
    <w:link w:val="SCH9-MAINHEADChar"/>
    <w:uiPriority w:val="99"/>
    <w:semiHidden/>
    <w:unhideWhenUsed/>
    <w:rsid w:val="00475666"/>
    <w:pPr>
      <w:keepNext/>
      <w:keepLines/>
      <w:numPr>
        <w:numId w:val="25"/>
      </w:numPr>
      <w:jc w:val="center"/>
    </w:pPr>
    <w:rPr>
      <w:b/>
      <w:sz w:val="22"/>
    </w:rPr>
  </w:style>
  <w:style w:type="character" w:customStyle="1" w:styleId="SCH9-MAINHEADChar">
    <w:name w:val="SCH 9 - MAIN HEAD Char"/>
    <w:basedOn w:val="BodyTextChar"/>
    <w:link w:val="SCH9-MAINHEAD"/>
    <w:uiPriority w:val="99"/>
    <w:semiHidden/>
    <w:rsid w:val="00F32436"/>
    <w:rPr>
      <w:b/>
      <w:sz w:val="22"/>
      <w:lang w:val="en-GB"/>
    </w:rPr>
  </w:style>
  <w:style w:type="paragraph" w:customStyle="1" w:styleId="1-NUMBERING">
    <w:name w:val="(1) - NUMBERING"/>
    <w:basedOn w:val="BodyText"/>
    <w:link w:val="1-NUMBERINGChar"/>
    <w:uiPriority w:val="99"/>
    <w:semiHidden/>
    <w:unhideWhenUsed/>
    <w:rsid w:val="003E0D28"/>
    <w:pPr>
      <w:numPr>
        <w:numId w:val="11"/>
      </w:numPr>
      <w:tabs>
        <w:tab w:val="left" w:pos="709"/>
      </w:tabs>
    </w:pPr>
  </w:style>
  <w:style w:type="character" w:customStyle="1" w:styleId="1-NUMBERINGChar">
    <w:name w:val="(1) - NUMBERING Char"/>
    <w:basedOn w:val="BodyTextChar"/>
    <w:link w:val="1-NUMBERING"/>
    <w:uiPriority w:val="99"/>
    <w:semiHidden/>
    <w:rsid w:val="003E0D28"/>
    <w:rPr>
      <w:lang w:val="en-GB"/>
    </w:rPr>
  </w:style>
  <w:style w:type="paragraph" w:customStyle="1" w:styleId="A-NUMBERING">
    <w:name w:val="A. - NUMBERING"/>
    <w:basedOn w:val="BodyText"/>
    <w:link w:val="A-NUMBERINGChar"/>
    <w:uiPriority w:val="99"/>
    <w:semiHidden/>
    <w:unhideWhenUsed/>
    <w:rsid w:val="003E0D28"/>
    <w:pPr>
      <w:numPr>
        <w:numId w:val="12"/>
      </w:numPr>
      <w:tabs>
        <w:tab w:val="left" w:pos="709"/>
      </w:tabs>
    </w:pPr>
  </w:style>
  <w:style w:type="character" w:customStyle="1" w:styleId="A-NUMBERINGChar">
    <w:name w:val="A. - NUMBERING Char"/>
    <w:basedOn w:val="BodyTextChar"/>
    <w:link w:val="A-NUMBERING"/>
    <w:uiPriority w:val="99"/>
    <w:semiHidden/>
    <w:rsid w:val="003E0D28"/>
    <w:rPr>
      <w:lang w:val="en-GB"/>
    </w:rPr>
  </w:style>
  <w:style w:type="paragraph" w:customStyle="1" w:styleId="SCH7-LEVEL5">
    <w:name w:val="SCH 7 - LEVEL 5"/>
    <w:basedOn w:val="BodyText"/>
    <w:next w:val="Body5"/>
    <w:link w:val="SCH7-LEVEL5Char"/>
    <w:uiPriority w:val="99"/>
    <w:semiHidden/>
    <w:unhideWhenUsed/>
    <w:rsid w:val="00F85F9B"/>
    <w:pPr>
      <w:numPr>
        <w:ilvl w:val="4"/>
        <w:numId w:val="42"/>
      </w:numPr>
    </w:pPr>
  </w:style>
  <w:style w:type="character" w:customStyle="1" w:styleId="SCH7-LEVEL5Char">
    <w:name w:val="SCH 7 - LEVEL 5 Char"/>
    <w:basedOn w:val="BodyTextChar"/>
    <w:link w:val="SCH7-LEVEL5"/>
    <w:uiPriority w:val="99"/>
    <w:semiHidden/>
    <w:rsid w:val="00F85F9B"/>
    <w:rPr>
      <w:lang w:val="en-GB"/>
    </w:rPr>
  </w:style>
  <w:style w:type="paragraph" w:customStyle="1" w:styleId="SCH7-LEVEL6">
    <w:name w:val="SCH 7 - LEVEL 6"/>
    <w:basedOn w:val="BodyText"/>
    <w:next w:val="Body6"/>
    <w:link w:val="SCH7-LEVEL6Char"/>
    <w:uiPriority w:val="99"/>
    <w:semiHidden/>
    <w:unhideWhenUsed/>
    <w:qFormat/>
    <w:rsid w:val="00F85F9B"/>
    <w:pPr>
      <w:numPr>
        <w:ilvl w:val="5"/>
        <w:numId w:val="42"/>
      </w:numPr>
    </w:pPr>
  </w:style>
  <w:style w:type="character" w:customStyle="1" w:styleId="SCH7-LEVEL6Char">
    <w:name w:val="SCH 7 - LEVEL 6 Char"/>
    <w:basedOn w:val="BodyTextChar"/>
    <w:link w:val="SCH7-LEVEL6"/>
    <w:uiPriority w:val="99"/>
    <w:semiHidden/>
    <w:rsid w:val="00F85F9B"/>
    <w:rPr>
      <w:lang w:val="en-GB"/>
    </w:rPr>
  </w:style>
  <w:style w:type="table" w:customStyle="1" w:styleId="ColorfulGrid1">
    <w:name w:val="Colorful Grid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2F2F2" w:themeFill="text1" w:themeFillTint="33"/>
    </w:tcPr>
    <w:tblStylePr w:type="firstRow">
      <w:rPr>
        <w:b/>
        <w:bCs/>
      </w:rPr>
      <w:tblPr/>
      <w:tcPr>
        <w:shd w:val="clear" w:color="auto" w:fill="E5E5E5" w:themeFill="text1" w:themeFillTint="66"/>
      </w:tcPr>
    </w:tblStylePr>
    <w:tblStylePr w:type="lastRow">
      <w:rPr>
        <w:b/>
        <w:bCs/>
        <w:color w:val="C0C0C0" w:themeColor="text1"/>
      </w:rPr>
      <w:tblPr/>
      <w:tcPr>
        <w:shd w:val="clear" w:color="auto" w:fill="E5E5E5" w:themeFill="text1" w:themeFillTint="66"/>
      </w:tcPr>
    </w:tblStylePr>
    <w:tblStylePr w:type="firstCol">
      <w:rPr>
        <w:color w:val="FFFFFF" w:themeColor="background1"/>
      </w:rPr>
      <w:tblPr/>
      <w:tcPr>
        <w:shd w:val="clear" w:color="auto" w:fill="8F8F8F" w:themeFill="text1" w:themeFillShade="BF"/>
      </w:tcPr>
    </w:tblStylePr>
    <w:tblStylePr w:type="lastCol">
      <w:rPr>
        <w:color w:val="FFFFFF" w:themeColor="background1"/>
      </w:rPr>
      <w:tblPr/>
      <w:tcPr>
        <w:shd w:val="clear" w:color="auto" w:fill="8F8F8F" w:themeFill="text1" w:themeFillShade="BF"/>
      </w:tc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ColorfulGrid-Accent1">
    <w:name w:val="Colorful Grid Accent 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7CFD3" w:themeFill="accent1" w:themeFillTint="33"/>
    </w:tcPr>
    <w:tblStylePr w:type="firstRow">
      <w:rPr>
        <w:b/>
        <w:bCs/>
      </w:rPr>
      <w:tblPr/>
      <w:tcPr>
        <w:shd w:val="clear" w:color="auto" w:fill="EFA0A7" w:themeFill="accent1" w:themeFillTint="66"/>
      </w:tcPr>
    </w:tblStylePr>
    <w:tblStylePr w:type="lastRow">
      <w:rPr>
        <w:b/>
        <w:bCs/>
        <w:color w:val="C0C0C0" w:themeColor="text1"/>
      </w:rPr>
      <w:tblPr/>
      <w:tcPr>
        <w:shd w:val="clear" w:color="auto" w:fill="EFA0A7" w:themeFill="accent1" w:themeFillTint="66"/>
      </w:tcPr>
    </w:tblStylePr>
    <w:tblStylePr w:type="firstCol">
      <w:rPr>
        <w:color w:val="FFFFFF" w:themeColor="background1"/>
      </w:rPr>
      <w:tblPr/>
      <w:tcPr>
        <w:shd w:val="clear" w:color="auto" w:fill="981824" w:themeFill="accent1" w:themeFillShade="BF"/>
      </w:tcPr>
    </w:tblStylePr>
    <w:tblStylePr w:type="lastCol">
      <w:rPr>
        <w:color w:val="FFFFFF" w:themeColor="background1"/>
      </w:rPr>
      <w:tblPr/>
      <w:tcPr>
        <w:shd w:val="clear" w:color="auto" w:fill="981824" w:themeFill="accent1" w:themeFillShade="BF"/>
      </w:tc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ColorfulGrid-Accent2">
    <w:name w:val="Colorful Grid Accent 2"/>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D5EBF8" w:themeFill="accent2" w:themeFillTint="33"/>
    </w:tcPr>
    <w:tblStylePr w:type="firstRow">
      <w:rPr>
        <w:b/>
        <w:bCs/>
      </w:rPr>
      <w:tblPr/>
      <w:tcPr>
        <w:shd w:val="clear" w:color="auto" w:fill="ACD7F2" w:themeFill="accent2" w:themeFillTint="66"/>
      </w:tcPr>
    </w:tblStylePr>
    <w:tblStylePr w:type="lastRow">
      <w:rPr>
        <w:b/>
        <w:bCs/>
        <w:color w:val="C0C0C0" w:themeColor="text1"/>
      </w:rPr>
      <w:tblPr/>
      <w:tcPr>
        <w:shd w:val="clear" w:color="auto" w:fill="ACD7F2" w:themeFill="accent2" w:themeFillTint="66"/>
      </w:tcPr>
    </w:tblStylePr>
    <w:tblStylePr w:type="firstCol">
      <w:rPr>
        <w:color w:val="FFFFFF" w:themeColor="background1"/>
      </w:rPr>
      <w:tblPr/>
      <w:tcPr>
        <w:shd w:val="clear" w:color="auto" w:fill="1A78B1" w:themeFill="accent2" w:themeFillShade="BF"/>
      </w:tcPr>
    </w:tblStylePr>
    <w:tblStylePr w:type="lastCol">
      <w:rPr>
        <w:color w:val="FFFFFF" w:themeColor="background1"/>
      </w:rPr>
      <w:tblPr/>
      <w:tcPr>
        <w:shd w:val="clear" w:color="auto" w:fill="1A78B1" w:themeFill="accent2" w:themeFillShade="BF"/>
      </w:tc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ColorfulGrid-Accent3">
    <w:name w:val="Colorful Grid Accent 3"/>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FFAB9" w:themeFill="accent3" w:themeFillTint="33"/>
    </w:tcPr>
    <w:tblStylePr w:type="firstRow">
      <w:rPr>
        <w:b/>
        <w:bCs/>
      </w:rPr>
      <w:tblPr/>
      <w:tcPr>
        <w:shd w:val="clear" w:color="auto" w:fill="FFF674" w:themeFill="accent3" w:themeFillTint="66"/>
      </w:tcPr>
    </w:tblStylePr>
    <w:tblStylePr w:type="lastRow">
      <w:rPr>
        <w:b/>
        <w:bCs/>
        <w:color w:val="C0C0C0" w:themeColor="text1"/>
      </w:rPr>
      <w:tblPr/>
      <w:tcPr>
        <w:shd w:val="clear" w:color="auto" w:fill="FFF674" w:themeFill="accent3" w:themeFillTint="66"/>
      </w:tcPr>
    </w:tblStylePr>
    <w:tblStylePr w:type="firstCol">
      <w:rPr>
        <w:color w:val="FFFFFF" w:themeColor="background1"/>
      </w:rPr>
      <w:tblPr/>
      <w:tcPr>
        <w:shd w:val="clear" w:color="auto" w:fill="7A7200" w:themeFill="accent3" w:themeFillShade="BF"/>
      </w:tcPr>
    </w:tblStylePr>
    <w:tblStylePr w:type="lastCol">
      <w:rPr>
        <w:color w:val="FFFFFF" w:themeColor="background1"/>
      </w:rPr>
      <w:tblPr/>
      <w:tcPr>
        <w:shd w:val="clear" w:color="auto" w:fill="7A7200" w:themeFill="accent3" w:themeFillShade="BF"/>
      </w:tc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ColorfulGrid-Accent4">
    <w:name w:val="Colorful Grid Accent 4"/>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EE2C5" w:themeFill="accent4" w:themeFillTint="33"/>
    </w:tcPr>
    <w:tblStylePr w:type="firstRow">
      <w:rPr>
        <w:b/>
        <w:bCs/>
      </w:rPr>
      <w:tblPr/>
      <w:tcPr>
        <w:shd w:val="clear" w:color="auto" w:fill="FEC58C" w:themeFill="accent4" w:themeFillTint="66"/>
      </w:tcPr>
    </w:tblStylePr>
    <w:tblStylePr w:type="lastRow">
      <w:rPr>
        <w:b/>
        <w:bCs/>
        <w:color w:val="C0C0C0" w:themeColor="text1"/>
      </w:rPr>
      <w:tblPr/>
      <w:tcPr>
        <w:shd w:val="clear" w:color="auto" w:fill="FEC58C" w:themeFill="accent4" w:themeFillTint="66"/>
      </w:tcPr>
    </w:tblStylePr>
    <w:tblStylePr w:type="firstCol">
      <w:rPr>
        <w:color w:val="FFFFFF" w:themeColor="background1"/>
      </w:rPr>
      <w:tblPr/>
      <w:tcPr>
        <w:shd w:val="clear" w:color="auto" w:fill="A55200" w:themeFill="accent4" w:themeFillShade="BF"/>
      </w:tcPr>
    </w:tblStylePr>
    <w:tblStylePr w:type="lastCol">
      <w:rPr>
        <w:color w:val="FFFFFF" w:themeColor="background1"/>
      </w:rPr>
      <w:tblPr/>
      <w:tcPr>
        <w:shd w:val="clear" w:color="auto" w:fill="A55200" w:themeFill="accent4" w:themeFillShade="BF"/>
      </w:tc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ColorfulGrid-Accent5">
    <w:name w:val="Colorful Grid Accent 5"/>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8E9E4" w:themeFill="accent5" w:themeFillTint="33"/>
    </w:tcPr>
    <w:tblStylePr w:type="firstRow">
      <w:rPr>
        <w:b/>
        <w:bCs/>
      </w:rPr>
      <w:tblPr/>
      <w:tcPr>
        <w:shd w:val="clear" w:color="auto" w:fill="D2D4CA" w:themeFill="accent5" w:themeFillTint="66"/>
      </w:tcPr>
    </w:tblStylePr>
    <w:tblStylePr w:type="lastRow">
      <w:rPr>
        <w:b/>
        <w:bCs/>
        <w:color w:val="C0C0C0" w:themeColor="text1"/>
      </w:rPr>
      <w:tblPr/>
      <w:tcPr>
        <w:shd w:val="clear" w:color="auto" w:fill="D2D4CA" w:themeFill="accent5" w:themeFillTint="66"/>
      </w:tcPr>
    </w:tblStylePr>
    <w:tblStylePr w:type="firstCol">
      <w:rPr>
        <w:color w:val="FFFFFF" w:themeColor="background1"/>
      </w:rPr>
      <w:tblPr/>
      <w:tcPr>
        <w:shd w:val="clear" w:color="auto" w:fill="6B705B" w:themeFill="accent5" w:themeFillShade="BF"/>
      </w:tcPr>
    </w:tblStylePr>
    <w:tblStylePr w:type="lastCol">
      <w:rPr>
        <w:color w:val="FFFFFF" w:themeColor="background1"/>
      </w:rPr>
      <w:tblPr/>
      <w:tcPr>
        <w:shd w:val="clear" w:color="auto" w:fill="6B705B" w:themeFill="accent5" w:themeFillShade="BF"/>
      </w:tc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ColorfulGrid-Accent6">
    <w:name w:val="Colorful Grid Accent 6"/>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CD4E6" w:themeFill="accent6" w:themeFillTint="33"/>
    </w:tcPr>
    <w:tblStylePr w:type="firstRow">
      <w:rPr>
        <w:b/>
        <w:bCs/>
      </w:rPr>
      <w:tblPr/>
      <w:tcPr>
        <w:shd w:val="clear" w:color="auto" w:fill="D9AACE" w:themeFill="accent6" w:themeFillTint="66"/>
      </w:tcPr>
    </w:tblStylePr>
    <w:tblStylePr w:type="lastRow">
      <w:rPr>
        <w:b/>
        <w:bCs/>
        <w:color w:val="C0C0C0" w:themeColor="text1"/>
      </w:rPr>
      <w:tblPr/>
      <w:tcPr>
        <w:shd w:val="clear" w:color="auto" w:fill="D9AACE" w:themeFill="accent6" w:themeFillTint="66"/>
      </w:tcPr>
    </w:tblStylePr>
    <w:tblStylePr w:type="firstCol">
      <w:rPr>
        <w:color w:val="FFFFFF" w:themeColor="background1"/>
      </w:rPr>
      <w:tblPr/>
      <w:tcPr>
        <w:shd w:val="clear" w:color="auto" w:fill="692F5C" w:themeFill="accent6" w:themeFillShade="BF"/>
      </w:tcPr>
    </w:tblStylePr>
    <w:tblStylePr w:type="lastCol">
      <w:rPr>
        <w:color w:val="FFFFFF" w:themeColor="background1"/>
      </w:rPr>
      <w:tblPr/>
      <w:tcPr>
        <w:shd w:val="clear" w:color="auto" w:fill="692F5C" w:themeFill="accent6" w:themeFillShade="BF"/>
      </w:tc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ColorfulList1">
    <w:name w:val="Colorful List1"/>
    <w:basedOn w:val="TableNormal"/>
    <w:uiPriority w:val="99"/>
    <w:semiHidden/>
    <w:rsid w:val="00C25C71"/>
    <w:pPr>
      <w:spacing w:after="0" w:line="240" w:lineRule="auto"/>
    </w:pPr>
    <w:rPr>
      <w:color w:val="C0C0C0" w:themeColor="text1"/>
    </w:rPr>
    <w:tblPr>
      <w:tblStyleRowBandSize w:val="1"/>
      <w:tblStyleColBandSize w:val="1"/>
    </w:tblPr>
    <w:tcPr>
      <w:shd w:val="clear" w:color="auto" w:fill="F8F8F8" w:themeFill="tex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text1" w:themeFillTint="3F"/>
      </w:tcPr>
    </w:tblStylePr>
    <w:tblStylePr w:type="band1Horz">
      <w:tblPr/>
      <w:tcPr>
        <w:shd w:val="clear" w:color="auto" w:fill="F2F2F2" w:themeFill="text1" w:themeFillTint="33"/>
      </w:tcPr>
    </w:tblStylePr>
  </w:style>
  <w:style w:type="table" w:styleId="ColorfulList-Accent1">
    <w:name w:val="Colorful List Accent 1"/>
    <w:basedOn w:val="TableNormal"/>
    <w:uiPriority w:val="99"/>
    <w:semiHidden/>
    <w:rsid w:val="00C25C71"/>
    <w:pPr>
      <w:spacing w:after="0" w:line="240" w:lineRule="auto"/>
    </w:pPr>
    <w:rPr>
      <w:color w:val="C0C0C0" w:themeColor="text1"/>
    </w:rPr>
    <w:tblPr>
      <w:tblStyleRowBandSize w:val="1"/>
      <w:tblStyleColBandSize w:val="1"/>
    </w:tblPr>
    <w:tcPr>
      <w:shd w:val="clear" w:color="auto" w:fill="FBE7E9" w:themeFill="accen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4C9" w:themeFill="accent1" w:themeFillTint="3F"/>
      </w:tcPr>
    </w:tblStylePr>
    <w:tblStylePr w:type="band1Horz">
      <w:tblPr/>
      <w:tcPr>
        <w:shd w:val="clear" w:color="auto" w:fill="F7CFD3" w:themeFill="accent1" w:themeFillTint="33"/>
      </w:tcPr>
    </w:tblStylePr>
  </w:style>
  <w:style w:type="table" w:styleId="ColorfulList-Accent2">
    <w:name w:val="Colorful List Accent 2"/>
    <w:basedOn w:val="TableNormal"/>
    <w:uiPriority w:val="99"/>
    <w:semiHidden/>
    <w:rsid w:val="00C25C71"/>
    <w:pPr>
      <w:spacing w:after="0" w:line="240" w:lineRule="auto"/>
    </w:pPr>
    <w:rPr>
      <w:color w:val="C0C0C0" w:themeColor="text1"/>
    </w:rPr>
    <w:tblPr>
      <w:tblStyleRowBandSize w:val="1"/>
      <w:tblStyleColBandSize w:val="1"/>
    </w:tblPr>
    <w:tcPr>
      <w:shd w:val="clear" w:color="auto" w:fill="EAF5FC" w:themeFill="accent2"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E6F7" w:themeFill="accent2" w:themeFillTint="3F"/>
      </w:tcPr>
    </w:tblStylePr>
    <w:tblStylePr w:type="band1Horz">
      <w:tblPr/>
      <w:tcPr>
        <w:shd w:val="clear" w:color="auto" w:fill="D5EBF8" w:themeFill="accent2" w:themeFillTint="33"/>
      </w:tcPr>
    </w:tblStylePr>
  </w:style>
  <w:style w:type="table" w:styleId="ColorfulList-Accent3">
    <w:name w:val="Colorful List Accent 3"/>
    <w:basedOn w:val="TableNormal"/>
    <w:uiPriority w:val="99"/>
    <w:semiHidden/>
    <w:rsid w:val="00C25C71"/>
    <w:pPr>
      <w:spacing w:after="0" w:line="240" w:lineRule="auto"/>
    </w:pPr>
    <w:rPr>
      <w:color w:val="C0C0C0" w:themeColor="text1"/>
    </w:rPr>
    <w:tblPr>
      <w:tblStyleRowBandSize w:val="1"/>
      <w:tblStyleColBandSize w:val="1"/>
    </w:tblPr>
    <w:tcPr>
      <w:shd w:val="clear" w:color="auto" w:fill="FFFCDC" w:themeFill="accent3" w:themeFillTint="19"/>
    </w:tcPr>
    <w:tblStylePr w:type="firstRow">
      <w:rPr>
        <w:b/>
        <w:bCs/>
        <w:color w:val="FFFFFF" w:themeColor="background1"/>
      </w:rPr>
      <w:tblPr/>
      <w:tcPr>
        <w:tcBorders>
          <w:bottom w:val="single" w:sz="12" w:space="0" w:color="FFFFFF" w:themeColor="background1"/>
        </w:tcBorders>
        <w:shd w:val="clear" w:color="auto" w:fill="B05800" w:themeFill="accent4" w:themeFillShade="CC"/>
      </w:tcPr>
    </w:tblStylePr>
    <w:tblStylePr w:type="lastRow">
      <w:rPr>
        <w:b/>
        <w:bCs/>
        <w:color w:val="B05800" w:themeColor="accent4"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9A9" w:themeFill="accent3" w:themeFillTint="3F"/>
      </w:tcPr>
    </w:tblStylePr>
    <w:tblStylePr w:type="band1Horz">
      <w:tblPr/>
      <w:tcPr>
        <w:shd w:val="clear" w:color="auto" w:fill="FFFAB9" w:themeFill="accent3" w:themeFillTint="33"/>
      </w:tcPr>
    </w:tblStylePr>
  </w:style>
  <w:style w:type="table" w:styleId="ColorfulList-Accent4">
    <w:name w:val="Colorful List Accent 4"/>
    <w:basedOn w:val="TableNormal"/>
    <w:uiPriority w:val="99"/>
    <w:semiHidden/>
    <w:rsid w:val="00C25C71"/>
    <w:pPr>
      <w:spacing w:after="0" w:line="240" w:lineRule="auto"/>
    </w:pPr>
    <w:rPr>
      <w:color w:val="C0C0C0" w:themeColor="text1"/>
    </w:rPr>
    <w:tblPr>
      <w:tblStyleRowBandSize w:val="1"/>
      <w:tblStyleColBandSize w:val="1"/>
    </w:tblPr>
    <w:tcPr>
      <w:shd w:val="clear" w:color="auto" w:fill="FFF0E2" w:themeFill="accent4" w:themeFillTint="19"/>
    </w:tcPr>
    <w:tblStylePr w:type="firstRow">
      <w:rPr>
        <w:b/>
        <w:bCs/>
        <w:color w:val="FFFFFF" w:themeColor="background1"/>
      </w:rPr>
      <w:tblPr/>
      <w:tcPr>
        <w:tcBorders>
          <w:bottom w:val="single" w:sz="12" w:space="0" w:color="FFFFFF" w:themeColor="background1"/>
        </w:tcBorders>
        <w:shd w:val="clear" w:color="auto" w:fill="827A00" w:themeFill="accent3" w:themeFillShade="CC"/>
      </w:tcPr>
    </w:tblStylePr>
    <w:tblStylePr w:type="lastRow">
      <w:rPr>
        <w:b/>
        <w:bCs/>
        <w:color w:val="827A00" w:themeColor="accent3"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BB7" w:themeFill="accent4" w:themeFillTint="3F"/>
      </w:tcPr>
    </w:tblStylePr>
    <w:tblStylePr w:type="band1Horz">
      <w:tblPr/>
      <w:tcPr>
        <w:shd w:val="clear" w:color="auto" w:fill="FEE2C5" w:themeFill="accent4" w:themeFillTint="33"/>
      </w:tcPr>
    </w:tblStylePr>
  </w:style>
  <w:style w:type="table" w:styleId="ColorfulList-Accent5">
    <w:name w:val="Colorful List Accent 5"/>
    <w:basedOn w:val="TableNormal"/>
    <w:uiPriority w:val="99"/>
    <w:semiHidden/>
    <w:rsid w:val="00C25C71"/>
    <w:pPr>
      <w:spacing w:after="0" w:line="240" w:lineRule="auto"/>
    </w:pPr>
    <w:rPr>
      <w:color w:val="C0C0C0" w:themeColor="text1"/>
    </w:rPr>
    <w:tblPr>
      <w:tblStyleRowBandSize w:val="1"/>
      <w:tblStyleColBandSize w:val="1"/>
    </w:tblPr>
    <w:tcPr>
      <w:shd w:val="clear" w:color="auto" w:fill="F4F4F2" w:themeFill="accent5" w:themeFillTint="19"/>
    </w:tcPr>
    <w:tblStylePr w:type="firstRow">
      <w:rPr>
        <w:b/>
        <w:bCs/>
        <w:color w:val="FFFFFF" w:themeColor="background1"/>
      </w:rPr>
      <w:tblPr/>
      <w:tcPr>
        <w:tcBorders>
          <w:bottom w:val="single" w:sz="12" w:space="0" w:color="FFFFFF" w:themeColor="background1"/>
        </w:tcBorders>
        <w:shd w:val="clear" w:color="auto" w:fill="703262" w:themeFill="accent6" w:themeFillShade="CC"/>
      </w:tcPr>
    </w:tblStylePr>
    <w:tblStylePr w:type="lastRow">
      <w:rPr>
        <w:b/>
        <w:bCs/>
        <w:color w:val="703262" w:themeColor="accent6"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DE" w:themeFill="accent5" w:themeFillTint="3F"/>
      </w:tcPr>
    </w:tblStylePr>
    <w:tblStylePr w:type="band1Horz">
      <w:tblPr/>
      <w:tcPr>
        <w:shd w:val="clear" w:color="auto" w:fill="E8E9E4" w:themeFill="accent5" w:themeFillTint="33"/>
      </w:tcPr>
    </w:tblStylePr>
  </w:style>
  <w:style w:type="table" w:styleId="ColorfulList-Accent6">
    <w:name w:val="Colorful List Accent 6"/>
    <w:basedOn w:val="TableNormal"/>
    <w:uiPriority w:val="99"/>
    <w:semiHidden/>
    <w:rsid w:val="00C25C71"/>
    <w:pPr>
      <w:spacing w:after="0" w:line="240" w:lineRule="auto"/>
    </w:pPr>
    <w:rPr>
      <w:color w:val="C0C0C0" w:themeColor="text1"/>
    </w:rPr>
    <w:tblPr>
      <w:tblStyleRowBandSize w:val="1"/>
      <w:tblStyleColBandSize w:val="1"/>
    </w:tblPr>
    <w:tcPr>
      <w:shd w:val="clear" w:color="auto" w:fill="F5EAF3" w:themeFill="accent6" w:themeFillTint="19"/>
    </w:tcPr>
    <w:tblStylePr w:type="firstRow">
      <w:rPr>
        <w:b/>
        <w:bCs/>
        <w:color w:val="FFFFFF" w:themeColor="background1"/>
      </w:rPr>
      <w:tblPr/>
      <w:tcPr>
        <w:tcBorders>
          <w:bottom w:val="single" w:sz="12" w:space="0" w:color="FFFFFF" w:themeColor="background1"/>
        </w:tcBorders>
        <w:shd w:val="clear" w:color="auto" w:fill="727761" w:themeFill="accent5" w:themeFillShade="CC"/>
      </w:tcPr>
    </w:tblStylePr>
    <w:tblStylePr w:type="lastRow">
      <w:rPr>
        <w:b/>
        <w:bCs/>
        <w:color w:val="727761" w:themeColor="accent5"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AE1" w:themeFill="accent6" w:themeFillTint="3F"/>
      </w:tcPr>
    </w:tblStylePr>
    <w:tblStylePr w:type="band1Horz">
      <w:tblPr/>
      <w:tcPr>
        <w:shd w:val="clear" w:color="auto" w:fill="ECD4E6" w:themeFill="accent6" w:themeFillTint="33"/>
      </w:tcPr>
    </w:tblStylePr>
  </w:style>
  <w:style w:type="table" w:customStyle="1" w:styleId="ColorfulShading1">
    <w:name w:val="Colorful Shading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0C0C0" w:themeColor="text1"/>
        <w:bottom w:val="single" w:sz="4" w:space="0" w:color="C0C0C0" w:themeColor="text1"/>
        <w:right w:val="single" w:sz="4" w:space="0" w:color="C0C0C0" w:themeColor="text1"/>
        <w:insideH w:val="single" w:sz="4" w:space="0" w:color="FFFFFF" w:themeColor="background1"/>
        <w:insideV w:val="single" w:sz="4" w:space="0" w:color="FFFFFF" w:themeColor="background1"/>
      </w:tblBorders>
    </w:tblPr>
    <w:tcPr>
      <w:shd w:val="clear" w:color="auto" w:fill="F8F8F8" w:themeFill="tex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text1" w:themeFillShade="99"/>
      </w:tcPr>
    </w:tblStylePr>
    <w:tblStylePr w:type="firstCol">
      <w:rPr>
        <w:color w:val="FFFFFF" w:themeColor="background1"/>
      </w:rPr>
      <w:tblPr/>
      <w:tcPr>
        <w:tcBorders>
          <w:top w:val="nil"/>
          <w:left w:val="nil"/>
          <w:bottom w:val="nil"/>
          <w:right w:val="nil"/>
          <w:insideH w:val="single" w:sz="4" w:space="0" w:color="737373" w:themeColor="text1" w:themeShade="99"/>
          <w:insideV w:val="nil"/>
        </w:tcBorders>
        <w:shd w:val="clear" w:color="auto" w:fill="73737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8F8F8F" w:themeFill="text1" w:themeFillShade="BF"/>
      </w:tcPr>
    </w:tblStylePr>
    <w:tblStylePr w:type="band1Vert">
      <w:tblPr/>
      <w:tcPr>
        <w:shd w:val="clear" w:color="auto" w:fill="E5E5E5" w:themeFill="text1" w:themeFillTint="66"/>
      </w:tcPr>
    </w:tblStylePr>
    <w:tblStylePr w:type="band1Horz">
      <w:tblPr/>
      <w:tcPr>
        <w:shd w:val="clear" w:color="auto" w:fill="DFDFDF" w:themeFill="text1" w:themeFillTint="7F"/>
      </w:tcPr>
    </w:tblStylePr>
    <w:tblStylePr w:type="neCell">
      <w:rPr>
        <w:color w:val="C0C0C0" w:themeColor="text1"/>
      </w:rPr>
    </w:tblStylePr>
    <w:tblStylePr w:type="nwCell">
      <w:rPr>
        <w:color w:val="C0C0C0" w:themeColor="text1"/>
      </w:rPr>
    </w:tblStylePr>
  </w:style>
  <w:style w:type="table" w:styleId="ColorfulShading-Accent1">
    <w:name w:val="Colorful Shading Accent 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C2131" w:themeColor="accent1"/>
        <w:bottom w:val="single" w:sz="4" w:space="0" w:color="CC2131" w:themeColor="accent1"/>
        <w:right w:val="single" w:sz="4" w:space="0" w:color="CC2131" w:themeColor="accent1"/>
        <w:insideH w:val="single" w:sz="4" w:space="0" w:color="FFFFFF" w:themeColor="background1"/>
        <w:insideV w:val="single" w:sz="4" w:space="0" w:color="FFFFFF" w:themeColor="background1"/>
      </w:tblBorders>
    </w:tblPr>
    <w:tcPr>
      <w:shd w:val="clear" w:color="auto" w:fill="FBE7E9" w:themeFill="accen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131D" w:themeFill="accent1" w:themeFillShade="99"/>
      </w:tcPr>
    </w:tblStylePr>
    <w:tblStylePr w:type="firstCol">
      <w:rPr>
        <w:color w:val="FFFFFF" w:themeColor="background1"/>
      </w:rPr>
      <w:tblPr/>
      <w:tcPr>
        <w:tcBorders>
          <w:top w:val="nil"/>
          <w:left w:val="nil"/>
          <w:bottom w:val="nil"/>
          <w:right w:val="nil"/>
          <w:insideH w:val="single" w:sz="4" w:space="0" w:color="7A131D" w:themeColor="accent1" w:themeShade="99"/>
          <w:insideV w:val="nil"/>
        </w:tcBorders>
        <w:shd w:val="clear" w:color="auto" w:fill="7A131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A131D" w:themeFill="accent1" w:themeFillShade="99"/>
      </w:tcPr>
    </w:tblStylePr>
    <w:tblStylePr w:type="band1Vert">
      <w:tblPr/>
      <w:tcPr>
        <w:shd w:val="clear" w:color="auto" w:fill="EFA0A7" w:themeFill="accent1" w:themeFillTint="66"/>
      </w:tcPr>
    </w:tblStylePr>
    <w:tblStylePr w:type="band1Horz">
      <w:tblPr/>
      <w:tcPr>
        <w:shd w:val="clear" w:color="auto" w:fill="EC8992" w:themeFill="accent1" w:themeFillTint="7F"/>
      </w:tcPr>
    </w:tblStylePr>
    <w:tblStylePr w:type="neCell">
      <w:rPr>
        <w:color w:val="C0C0C0" w:themeColor="text1"/>
      </w:rPr>
    </w:tblStylePr>
    <w:tblStylePr w:type="nwCell">
      <w:rPr>
        <w:color w:val="C0C0C0" w:themeColor="text1"/>
      </w:rPr>
    </w:tblStylePr>
  </w:style>
  <w:style w:type="table" w:styleId="ColorfulShading-Accent2">
    <w:name w:val="Colorful Shading Accent 2"/>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319EE0" w:themeColor="accent2"/>
        <w:bottom w:val="single" w:sz="4" w:space="0" w:color="319EE0" w:themeColor="accent2"/>
        <w:right w:val="single" w:sz="4" w:space="0" w:color="319EE0" w:themeColor="accent2"/>
        <w:insideH w:val="single" w:sz="4" w:space="0" w:color="FFFFFF" w:themeColor="background1"/>
        <w:insideV w:val="single" w:sz="4" w:space="0" w:color="FFFFFF" w:themeColor="background1"/>
      </w:tblBorders>
    </w:tblPr>
    <w:tcPr>
      <w:shd w:val="clear" w:color="auto" w:fill="EAF5FC" w:themeFill="accent2"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608E" w:themeFill="accent2" w:themeFillShade="99"/>
      </w:tcPr>
    </w:tblStylePr>
    <w:tblStylePr w:type="firstCol">
      <w:rPr>
        <w:color w:val="FFFFFF" w:themeColor="background1"/>
      </w:rPr>
      <w:tblPr/>
      <w:tcPr>
        <w:tcBorders>
          <w:top w:val="nil"/>
          <w:left w:val="nil"/>
          <w:bottom w:val="nil"/>
          <w:right w:val="nil"/>
          <w:insideH w:val="single" w:sz="4" w:space="0" w:color="15608E" w:themeColor="accent2" w:themeShade="99"/>
          <w:insideV w:val="nil"/>
        </w:tcBorders>
        <w:shd w:val="clear" w:color="auto" w:fill="1560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5608E" w:themeFill="accent2" w:themeFillShade="99"/>
      </w:tcPr>
    </w:tblStylePr>
    <w:tblStylePr w:type="band1Vert">
      <w:tblPr/>
      <w:tcPr>
        <w:shd w:val="clear" w:color="auto" w:fill="ACD7F2" w:themeFill="accent2" w:themeFillTint="66"/>
      </w:tcPr>
    </w:tblStylePr>
    <w:tblStylePr w:type="band1Horz">
      <w:tblPr/>
      <w:tcPr>
        <w:shd w:val="clear" w:color="auto" w:fill="98CEEF" w:themeFill="accent2" w:themeFillTint="7F"/>
      </w:tcPr>
    </w:tblStylePr>
    <w:tblStylePr w:type="neCell">
      <w:rPr>
        <w:color w:val="C0C0C0" w:themeColor="text1"/>
      </w:rPr>
    </w:tblStylePr>
    <w:tblStylePr w:type="nwCell">
      <w:rPr>
        <w:color w:val="C0C0C0" w:themeColor="text1"/>
      </w:rPr>
    </w:tblStylePr>
  </w:style>
  <w:style w:type="table" w:styleId="ColorfulShading-Accent3">
    <w:name w:val="Colorful Shading Accent 3"/>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DD6F01" w:themeColor="accent4"/>
        <w:left w:val="single" w:sz="4" w:space="0" w:color="A39A00" w:themeColor="accent3"/>
        <w:bottom w:val="single" w:sz="4" w:space="0" w:color="A39A00" w:themeColor="accent3"/>
        <w:right w:val="single" w:sz="4" w:space="0" w:color="A39A00" w:themeColor="accent3"/>
        <w:insideH w:val="single" w:sz="4" w:space="0" w:color="FFFFFF" w:themeColor="background1"/>
        <w:insideV w:val="single" w:sz="4" w:space="0" w:color="FFFFFF" w:themeColor="background1"/>
      </w:tblBorders>
    </w:tblPr>
    <w:tcPr>
      <w:shd w:val="clear" w:color="auto" w:fill="FFFCDC" w:themeFill="accent3" w:themeFillTint="19"/>
    </w:tcPr>
    <w:tblStylePr w:type="firstRow">
      <w:rPr>
        <w:b/>
        <w:bCs/>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5B00" w:themeFill="accent3" w:themeFillShade="99"/>
      </w:tcPr>
    </w:tblStylePr>
    <w:tblStylePr w:type="firstCol">
      <w:rPr>
        <w:color w:val="FFFFFF" w:themeColor="background1"/>
      </w:rPr>
      <w:tblPr/>
      <w:tcPr>
        <w:tcBorders>
          <w:top w:val="nil"/>
          <w:left w:val="nil"/>
          <w:bottom w:val="nil"/>
          <w:right w:val="nil"/>
          <w:insideH w:val="single" w:sz="4" w:space="0" w:color="615B00" w:themeColor="accent3" w:themeShade="99"/>
          <w:insideV w:val="nil"/>
        </w:tcBorders>
        <w:shd w:val="clear" w:color="auto" w:fill="61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15B00" w:themeFill="accent3" w:themeFillShade="99"/>
      </w:tcPr>
    </w:tblStylePr>
    <w:tblStylePr w:type="band1Vert">
      <w:tblPr/>
      <w:tcPr>
        <w:shd w:val="clear" w:color="auto" w:fill="FFF674" w:themeFill="accent3" w:themeFillTint="66"/>
      </w:tcPr>
    </w:tblStylePr>
    <w:tblStylePr w:type="band1Horz">
      <w:tblPr/>
      <w:tcPr>
        <w:shd w:val="clear" w:color="auto" w:fill="FFF452" w:themeFill="accent3" w:themeFillTint="7F"/>
      </w:tcPr>
    </w:tblStylePr>
  </w:style>
  <w:style w:type="table" w:styleId="ColorfulShading-Accent4">
    <w:name w:val="Colorful Shading Accent 4"/>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A39A00" w:themeColor="accent3"/>
        <w:left w:val="single" w:sz="4" w:space="0" w:color="DD6F01" w:themeColor="accent4"/>
        <w:bottom w:val="single" w:sz="4" w:space="0" w:color="DD6F01" w:themeColor="accent4"/>
        <w:right w:val="single" w:sz="4" w:space="0" w:color="DD6F01" w:themeColor="accent4"/>
        <w:insideH w:val="single" w:sz="4" w:space="0" w:color="FFFFFF" w:themeColor="background1"/>
        <w:insideV w:val="single" w:sz="4" w:space="0" w:color="FFFFFF" w:themeColor="background1"/>
      </w:tblBorders>
    </w:tblPr>
    <w:tcPr>
      <w:shd w:val="clear" w:color="auto" w:fill="FFF0E2" w:themeFill="accent4" w:themeFillTint="19"/>
    </w:tcPr>
    <w:tblStylePr w:type="firstRow">
      <w:rPr>
        <w:b/>
        <w:bCs/>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4200" w:themeFill="accent4" w:themeFillShade="99"/>
      </w:tcPr>
    </w:tblStylePr>
    <w:tblStylePr w:type="firstCol">
      <w:rPr>
        <w:color w:val="FFFFFF" w:themeColor="background1"/>
      </w:rPr>
      <w:tblPr/>
      <w:tcPr>
        <w:tcBorders>
          <w:top w:val="nil"/>
          <w:left w:val="nil"/>
          <w:bottom w:val="nil"/>
          <w:right w:val="nil"/>
          <w:insideH w:val="single" w:sz="4" w:space="0" w:color="844200" w:themeColor="accent4" w:themeShade="99"/>
          <w:insideV w:val="nil"/>
        </w:tcBorders>
        <w:shd w:val="clear" w:color="auto" w:fill="844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44200" w:themeFill="accent4" w:themeFillShade="99"/>
      </w:tcPr>
    </w:tblStylePr>
    <w:tblStylePr w:type="band1Vert">
      <w:tblPr/>
      <w:tcPr>
        <w:shd w:val="clear" w:color="auto" w:fill="FEC58C" w:themeFill="accent4" w:themeFillTint="66"/>
      </w:tcPr>
    </w:tblStylePr>
    <w:tblStylePr w:type="band1Horz">
      <w:tblPr/>
      <w:tcPr>
        <w:shd w:val="clear" w:color="auto" w:fill="FEB66F" w:themeFill="accent4" w:themeFillTint="7F"/>
      </w:tcPr>
    </w:tblStylePr>
    <w:tblStylePr w:type="neCell">
      <w:rPr>
        <w:color w:val="C0C0C0" w:themeColor="text1"/>
      </w:rPr>
    </w:tblStylePr>
    <w:tblStylePr w:type="nwCell">
      <w:rPr>
        <w:color w:val="C0C0C0" w:themeColor="text1"/>
      </w:rPr>
    </w:tblStylePr>
  </w:style>
  <w:style w:type="table" w:styleId="ColorfulShading-Accent5">
    <w:name w:val="Colorful Shading Accent 5"/>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D3F7C" w:themeColor="accent6"/>
        <w:left w:val="single" w:sz="4" w:space="0" w:color="8F947C" w:themeColor="accent5"/>
        <w:bottom w:val="single" w:sz="4" w:space="0" w:color="8F947C" w:themeColor="accent5"/>
        <w:right w:val="single" w:sz="4" w:space="0" w:color="8F947C" w:themeColor="accent5"/>
        <w:insideH w:val="single" w:sz="4" w:space="0" w:color="FFFFFF" w:themeColor="background1"/>
        <w:insideV w:val="single" w:sz="4" w:space="0" w:color="FFFFFF" w:themeColor="background1"/>
      </w:tblBorders>
    </w:tblPr>
    <w:tcPr>
      <w:shd w:val="clear" w:color="auto" w:fill="F4F4F2" w:themeFill="accent5" w:themeFillTint="19"/>
    </w:tcPr>
    <w:tblStylePr w:type="firstRow">
      <w:rPr>
        <w:b/>
        <w:bCs/>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5949" w:themeFill="accent5" w:themeFillShade="99"/>
      </w:tcPr>
    </w:tblStylePr>
    <w:tblStylePr w:type="firstCol">
      <w:rPr>
        <w:color w:val="FFFFFF" w:themeColor="background1"/>
      </w:rPr>
      <w:tblPr/>
      <w:tcPr>
        <w:tcBorders>
          <w:top w:val="nil"/>
          <w:left w:val="nil"/>
          <w:bottom w:val="nil"/>
          <w:right w:val="nil"/>
          <w:insideH w:val="single" w:sz="4" w:space="0" w:color="565949" w:themeColor="accent5" w:themeShade="99"/>
          <w:insideV w:val="nil"/>
        </w:tcBorders>
        <w:shd w:val="clear" w:color="auto" w:fill="5659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65949" w:themeFill="accent5" w:themeFillShade="99"/>
      </w:tcPr>
    </w:tblStylePr>
    <w:tblStylePr w:type="band1Vert">
      <w:tblPr/>
      <w:tcPr>
        <w:shd w:val="clear" w:color="auto" w:fill="D2D4CA" w:themeFill="accent5" w:themeFillTint="66"/>
      </w:tcPr>
    </w:tblStylePr>
    <w:tblStylePr w:type="band1Horz">
      <w:tblPr/>
      <w:tcPr>
        <w:shd w:val="clear" w:color="auto" w:fill="C7C9BD" w:themeFill="accent5" w:themeFillTint="7F"/>
      </w:tcPr>
    </w:tblStylePr>
    <w:tblStylePr w:type="neCell">
      <w:rPr>
        <w:color w:val="C0C0C0" w:themeColor="text1"/>
      </w:rPr>
    </w:tblStylePr>
    <w:tblStylePr w:type="nwCell">
      <w:rPr>
        <w:color w:val="C0C0C0" w:themeColor="text1"/>
      </w:rPr>
    </w:tblStylePr>
  </w:style>
  <w:style w:type="table" w:styleId="ColorfulShading-Accent6">
    <w:name w:val="Colorful Shading Accent 6"/>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F947C" w:themeColor="accent5"/>
        <w:left w:val="single" w:sz="4" w:space="0" w:color="8D3F7C" w:themeColor="accent6"/>
        <w:bottom w:val="single" w:sz="4" w:space="0" w:color="8D3F7C" w:themeColor="accent6"/>
        <w:right w:val="single" w:sz="4" w:space="0" w:color="8D3F7C" w:themeColor="accent6"/>
        <w:insideH w:val="single" w:sz="4" w:space="0" w:color="FFFFFF" w:themeColor="background1"/>
        <w:insideV w:val="single" w:sz="4" w:space="0" w:color="FFFFFF" w:themeColor="background1"/>
      </w:tblBorders>
    </w:tblPr>
    <w:tcPr>
      <w:shd w:val="clear" w:color="auto" w:fill="F5EAF3" w:themeFill="accent6" w:themeFillTint="19"/>
    </w:tcPr>
    <w:tblStylePr w:type="firstRow">
      <w:rPr>
        <w:b/>
        <w:bCs/>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254A" w:themeFill="accent6" w:themeFillShade="99"/>
      </w:tcPr>
    </w:tblStylePr>
    <w:tblStylePr w:type="firstCol">
      <w:rPr>
        <w:color w:val="FFFFFF" w:themeColor="background1"/>
      </w:rPr>
      <w:tblPr/>
      <w:tcPr>
        <w:tcBorders>
          <w:top w:val="nil"/>
          <w:left w:val="nil"/>
          <w:bottom w:val="nil"/>
          <w:right w:val="nil"/>
          <w:insideH w:val="single" w:sz="4" w:space="0" w:color="54254A" w:themeColor="accent6" w:themeShade="99"/>
          <w:insideV w:val="nil"/>
        </w:tcBorders>
        <w:shd w:val="clear" w:color="auto" w:fill="54254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254A" w:themeFill="accent6" w:themeFillShade="99"/>
      </w:tcPr>
    </w:tblStylePr>
    <w:tblStylePr w:type="band1Vert">
      <w:tblPr/>
      <w:tcPr>
        <w:shd w:val="clear" w:color="auto" w:fill="D9AACE" w:themeFill="accent6" w:themeFillTint="66"/>
      </w:tcPr>
    </w:tblStylePr>
    <w:tblStylePr w:type="band1Horz">
      <w:tblPr/>
      <w:tcPr>
        <w:shd w:val="clear" w:color="auto" w:fill="D095C3" w:themeFill="accent6" w:themeFillTint="7F"/>
      </w:tcPr>
    </w:tblStylePr>
    <w:tblStylePr w:type="neCell">
      <w:rPr>
        <w:color w:val="C0C0C0" w:themeColor="text1"/>
      </w:rPr>
    </w:tblStylePr>
    <w:tblStylePr w:type="nwCell">
      <w:rPr>
        <w:color w:val="C0C0C0" w:themeColor="text1"/>
      </w:rPr>
    </w:tblStylePr>
  </w:style>
  <w:style w:type="table" w:customStyle="1" w:styleId="DarkList1">
    <w:name w:val="Dark List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0C0C0" w:themeFill="tex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text1" w:themeFillShade="BF"/>
      </w:tcPr>
    </w:tblStylePr>
    <w:tblStylePr w:type="band1Vert">
      <w:tblPr/>
      <w:tcPr>
        <w:tcBorders>
          <w:top w:val="nil"/>
          <w:left w:val="nil"/>
          <w:bottom w:val="nil"/>
          <w:right w:val="nil"/>
          <w:insideH w:val="nil"/>
          <w:insideV w:val="nil"/>
        </w:tcBorders>
        <w:shd w:val="clear" w:color="auto" w:fill="8F8F8F" w:themeFill="text1" w:themeFillShade="BF"/>
      </w:tcPr>
    </w:tblStylePr>
    <w:tblStylePr w:type="band1Horz">
      <w:tblPr/>
      <w:tcPr>
        <w:tcBorders>
          <w:top w:val="nil"/>
          <w:left w:val="nil"/>
          <w:bottom w:val="nil"/>
          <w:right w:val="nil"/>
          <w:insideH w:val="nil"/>
          <w:insideV w:val="nil"/>
        </w:tcBorders>
        <w:shd w:val="clear" w:color="auto" w:fill="8F8F8F" w:themeFill="text1" w:themeFillShade="BF"/>
      </w:tcPr>
    </w:tblStylePr>
  </w:style>
  <w:style w:type="table" w:styleId="DarkList-Accent1">
    <w:name w:val="Dark List Accent 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C213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5101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8182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81824" w:themeFill="accent1" w:themeFillShade="BF"/>
      </w:tcPr>
    </w:tblStylePr>
    <w:tblStylePr w:type="band1Vert">
      <w:tblPr/>
      <w:tcPr>
        <w:tcBorders>
          <w:top w:val="nil"/>
          <w:left w:val="nil"/>
          <w:bottom w:val="nil"/>
          <w:right w:val="nil"/>
          <w:insideH w:val="nil"/>
          <w:insideV w:val="nil"/>
        </w:tcBorders>
        <w:shd w:val="clear" w:color="auto" w:fill="981824" w:themeFill="accent1" w:themeFillShade="BF"/>
      </w:tcPr>
    </w:tblStylePr>
    <w:tblStylePr w:type="band1Horz">
      <w:tblPr/>
      <w:tcPr>
        <w:tcBorders>
          <w:top w:val="nil"/>
          <w:left w:val="nil"/>
          <w:bottom w:val="nil"/>
          <w:right w:val="nil"/>
          <w:insideH w:val="nil"/>
          <w:insideV w:val="nil"/>
        </w:tcBorders>
        <w:shd w:val="clear" w:color="auto" w:fill="981824" w:themeFill="accent1" w:themeFillShade="BF"/>
      </w:tcPr>
    </w:tblStylePr>
  </w:style>
  <w:style w:type="table" w:styleId="DarkList-Accent2">
    <w:name w:val="Dark List Accent 2"/>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319EE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114F7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A78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A78B1" w:themeFill="accent2" w:themeFillShade="BF"/>
      </w:tcPr>
    </w:tblStylePr>
    <w:tblStylePr w:type="band1Vert">
      <w:tblPr/>
      <w:tcPr>
        <w:tcBorders>
          <w:top w:val="nil"/>
          <w:left w:val="nil"/>
          <w:bottom w:val="nil"/>
          <w:right w:val="nil"/>
          <w:insideH w:val="nil"/>
          <w:insideV w:val="nil"/>
        </w:tcBorders>
        <w:shd w:val="clear" w:color="auto" w:fill="1A78B1" w:themeFill="accent2" w:themeFillShade="BF"/>
      </w:tcPr>
    </w:tblStylePr>
    <w:tblStylePr w:type="band1Horz">
      <w:tblPr/>
      <w:tcPr>
        <w:tcBorders>
          <w:top w:val="nil"/>
          <w:left w:val="nil"/>
          <w:bottom w:val="nil"/>
          <w:right w:val="nil"/>
          <w:insideH w:val="nil"/>
          <w:insideV w:val="nil"/>
        </w:tcBorders>
        <w:shd w:val="clear" w:color="auto" w:fill="1A78B1" w:themeFill="accent2" w:themeFillShade="BF"/>
      </w:tcPr>
    </w:tblStylePr>
  </w:style>
  <w:style w:type="table" w:styleId="DarkList-Accent3">
    <w:name w:val="Dark List Accent 3"/>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A39A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1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7200" w:themeFill="accent3" w:themeFillShade="BF"/>
      </w:tcPr>
    </w:tblStylePr>
    <w:tblStylePr w:type="band1Vert">
      <w:tblPr/>
      <w:tcPr>
        <w:tcBorders>
          <w:top w:val="nil"/>
          <w:left w:val="nil"/>
          <w:bottom w:val="nil"/>
          <w:right w:val="nil"/>
          <w:insideH w:val="nil"/>
          <w:insideV w:val="nil"/>
        </w:tcBorders>
        <w:shd w:val="clear" w:color="auto" w:fill="7A7200" w:themeFill="accent3" w:themeFillShade="BF"/>
      </w:tcPr>
    </w:tblStylePr>
    <w:tblStylePr w:type="band1Horz">
      <w:tblPr/>
      <w:tcPr>
        <w:tcBorders>
          <w:top w:val="nil"/>
          <w:left w:val="nil"/>
          <w:bottom w:val="nil"/>
          <w:right w:val="nil"/>
          <w:insideH w:val="nil"/>
          <w:insideV w:val="nil"/>
        </w:tcBorders>
        <w:shd w:val="clear" w:color="auto" w:fill="7A7200" w:themeFill="accent3" w:themeFillShade="BF"/>
      </w:tcPr>
    </w:tblStylePr>
  </w:style>
  <w:style w:type="table" w:styleId="DarkList-Accent4">
    <w:name w:val="Dark List Accent 4"/>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DD6F0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D36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552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55200" w:themeFill="accent4" w:themeFillShade="BF"/>
      </w:tcPr>
    </w:tblStylePr>
    <w:tblStylePr w:type="band1Vert">
      <w:tblPr/>
      <w:tcPr>
        <w:tcBorders>
          <w:top w:val="nil"/>
          <w:left w:val="nil"/>
          <w:bottom w:val="nil"/>
          <w:right w:val="nil"/>
          <w:insideH w:val="nil"/>
          <w:insideV w:val="nil"/>
        </w:tcBorders>
        <w:shd w:val="clear" w:color="auto" w:fill="A55200" w:themeFill="accent4" w:themeFillShade="BF"/>
      </w:tcPr>
    </w:tblStylePr>
    <w:tblStylePr w:type="band1Horz">
      <w:tblPr/>
      <w:tcPr>
        <w:tcBorders>
          <w:top w:val="nil"/>
          <w:left w:val="nil"/>
          <w:bottom w:val="nil"/>
          <w:right w:val="nil"/>
          <w:insideH w:val="nil"/>
          <w:insideV w:val="nil"/>
        </w:tcBorders>
        <w:shd w:val="clear" w:color="auto" w:fill="A55200" w:themeFill="accent4" w:themeFillShade="BF"/>
      </w:tcPr>
    </w:tblStylePr>
  </w:style>
  <w:style w:type="table" w:styleId="DarkList-Accent5">
    <w:name w:val="Dark List Accent 5"/>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F947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74A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B70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B705B" w:themeFill="accent5" w:themeFillShade="BF"/>
      </w:tcPr>
    </w:tblStylePr>
    <w:tblStylePr w:type="band1Vert">
      <w:tblPr/>
      <w:tcPr>
        <w:tcBorders>
          <w:top w:val="nil"/>
          <w:left w:val="nil"/>
          <w:bottom w:val="nil"/>
          <w:right w:val="nil"/>
          <w:insideH w:val="nil"/>
          <w:insideV w:val="nil"/>
        </w:tcBorders>
        <w:shd w:val="clear" w:color="auto" w:fill="6B705B" w:themeFill="accent5" w:themeFillShade="BF"/>
      </w:tcPr>
    </w:tblStylePr>
    <w:tblStylePr w:type="band1Horz">
      <w:tblPr/>
      <w:tcPr>
        <w:tcBorders>
          <w:top w:val="nil"/>
          <w:left w:val="nil"/>
          <w:bottom w:val="nil"/>
          <w:right w:val="nil"/>
          <w:insideH w:val="nil"/>
          <w:insideV w:val="nil"/>
        </w:tcBorders>
        <w:shd w:val="clear" w:color="auto" w:fill="6B705B" w:themeFill="accent5" w:themeFillShade="BF"/>
      </w:tcPr>
    </w:tblStylePr>
  </w:style>
  <w:style w:type="table" w:styleId="DarkList-Accent6">
    <w:name w:val="Dark List Accent 6"/>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D3F7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61F3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2F5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2F5C" w:themeFill="accent6" w:themeFillShade="BF"/>
      </w:tcPr>
    </w:tblStylePr>
    <w:tblStylePr w:type="band1Vert">
      <w:tblPr/>
      <w:tcPr>
        <w:tcBorders>
          <w:top w:val="nil"/>
          <w:left w:val="nil"/>
          <w:bottom w:val="nil"/>
          <w:right w:val="nil"/>
          <w:insideH w:val="nil"/>
          <w:insideV w:val="nil"/>
        </w:tcBorders>
        <w:shd w:val="clear" w:color="auto" w:fill="692F5C" w:themeFill="accent6" w:themeFillShade="BF"/>
      </w:tcPr>
    </w:tblStylePr>
    <w:tblStylePr w:type="band1Horz">
      <w:tblPr/>
      <w:tcPr>
        <w:tcBorders>
          <w:top w:val="nil"/>
          <w:left w:val="nil"/>
          <w:bottom w:val="nil"/>
          <w:right w:val="nil"/>
          <w:insideH w:val="nil"/>
          <w:insideV w:val="nil"/>
        </w:tcBorders>
        <w:shd w:val="clear" w:color="auto" w:fill="692F5C" w:themeFill="accent6" w:themeFillShade="BF"/>
      </w:tcPr>
    </w:tblStylePr>
  </w:style>
  <w:style w:type="table" w:customStyle="1" w:styleId="LightGrid1">
    <w:name w:val="Light Grid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18" w:space="0" w:color="C0C0C0" w:themeColor="text1"/>
          <w:right w:val="single" w:sz="8" w:space="0" w:color="C0C0C0" w:themeColor="text1"/>
          <w:insideH w:val="nil"/>
          <w:insideV w:val="single" w:sz="8" w:space="0" w:color="C0C0C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insideH w:val="nil"/>
          <w:insideV w:val="single" w:sz="8" w:space="0" w:color="C0C0C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shd w:val="clear" w:color="auto" w:fill="EFEFEF" w:themeFill="text1" w:themeFillTint="3F"/>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shd w:val="clear" w:color="auto" w:fill="EFEFEF" w:themeFill="text1" w:themeFillTint="3F"/>
      </w:tcPr>
    </w:tblStylePr>
    <w:tblStylePr w:type="band2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tcPr>
    </w:tblStylePr>
  </w:style>
  <w:style w:type="table" w:customStyle="1" w:styleId="LightGrid-Accent11">
    <w:name w:val="Light Grid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18" w:space="0" w:color="CC2131" w:themeColor="accent1"/>
          <w:right w:val="single" w:sz="8" w:space="0" w:color="CC2131" w:themeColor="accent1"/>
          <w:insideH w:val="nil"/>
          <w:insideV w:val="single" w:sz="8" w:space="0" w:color="CC213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insideH w:val="nil"/>
          <w:insideV w:val="single" w:sz="8" w:space="0" w:color="CC213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shd w:val="clear" w:color="auto" w:fill="F5C4C9" w:themeFill="accent1" w:themeFillTint="3F"/>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shd w:val="clear" w:color="auto" w:fill="F5C4C9" w:themeFill="accent1" w:themeFillTint="3F"/>
      </w:tcPr>
    </w:tblStylePr>
    <w:tblStylePr w:type="band2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tcPr>
    </w:tblStylePr>
  </w:style>
  <w:style w:type="table" w:styleId="LightGrid-Accent2">
    <w:name w:val="Light Grid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18" w:space="0" w:color="319EE0" w:themeColor="accent2"/>
          <w:right w:val="single" w:sz="8" w:space="0" w:color="319EE0" w:themeColor="accent2"/>
          <w:insideH w:val="nil"/>
          <w:insideV w:val="single" w:sz="8" w:space="0" w:color="319EE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insideH w:val="nil"/>
          <w:insideV w:val="single" w:sz="8" w:space="0" w:color="319EE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shd w:val="clear" w:color="auto" w:fill="CCE6F7" w:themeFill="accent2" w:themeFillTint="3F"/>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shd w:val="clear" w:color="auto" w:fill="CCE6F7" w:themeFill="accent2" w:themeFillTint="3F"/>
      </w:tcPr>
    </w:tblStylePr>
    <w:tblStylePr w:type="band2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tcPr>
    </w:tblStylePr>
  </w:style>
  <w:style w:type="table" w:styleId="LightGrid-Accent3">
    <w:name w:val="Light Grid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18" w:space="0" w:color="A39A00" w:themeColor="accent3"/>
          <w:right w:val="single" w:sz="8" w:space="0" w:color="A39A00" w:themeColor="accent3"/>
          <w:insideH w:val="nil"/>
          <w:insideV w:val="single" w:sz="8" w:space="0" w:color="A39A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insideH w:val="nil"/>
          <w:insideV w:val="single" w:sz="8" w:space="0" w:color="A39A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shd w:val="clear" w:color="auto" w:fill="FFF9A9" w:themeFill="accent3" w:themeFillTint="3F"/>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shd w:val="clear" w:color="auto" w:fill="FFF9A9" w:themeFill="accent3" w:themeFillTint="3F"/>
      </w:tcPr>
    </w:tblStylePr>
    <w:tblStylePr w:type="band2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tcPr>
    </w:tblStylePr>
  </w:style>
  <w:style w:type="table" w:styleId="LightGrid-Accent4">
    <w:name w:val="Light Grid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18" w:space="0" w:color="DD6F01" w:themeColor="accent4"/>
          <w:right w:val="single" w:sz="8" w:space="0" w:color="DD6F01" w:themeColor="accent4"/>
          <w:insideH w:val="nil"/>
          <w:insideV w:val="single" w:sz="8" w:space="0" w:color="DD6F0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insideH w:val="nil"/>
          <w:insideV w:val="single" w:sz="8" w:space="0" w:color="DD6F0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shd w:val="clear" w:color="auto" w:fill="FEDBB7" w:themeFill="accent4" w:themeFillTint="3F"/>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shd w:val="clear" w:color="auto" w:fill="FEDBB7" w:themeFill="accent4" w:themeFillTint="3F"/>
      </w:tcPr>
    </w:tblStylePr>
    <w:tblStylePr w:type="band2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tcPr>
    </w:tblStylePr>
  </w:style>
  <w:style w:type="table" w:styleId="LightGrid-Accent5">
    <w:name w:val="Light Grid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18" w:space="0" w:color="8F947C" w:themeColor="accent5"/>
          <w:right w:val="single" w:sz="8" w:space="0" w:color="8F947C" w:themeColor="accent5"/>
          <w:insideH w:val="nil"/>
          <w:insideV w:val="single" w:sz="8" w:space="0" w:color="8F947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insideH w:val="nil"/>
          <w:insideV w:val="single" w:sz="8" w:space="0" w:color="8F947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shd w:val="clear" w:color="auto" w:fill="E3E4DE" w:themeFill="accent5" w:themeFillTint="3F"/>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shd w:val="clear" w:color="auto" w:fill="E3E4DE" w:themeFill="accent5" w:themeFillTint="3F"/>
      </w:tcPr>
    </w:tblStylePr>
    <w:tblStylePr w:type="band2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tcPr>
    </w:tblStylePr>
  </w:style>
  <w:style w:type="table" w:styleId="LightGrid-Accent6">
    <w:name w:val="Light Grid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18" w:space="0" w:color="8D3F7C" w:themeColor="accent6"/>
          <w:right w:val="single" w:sz="8" w:space="0" w:color="8D3F7C" w:themeColor="accent6"/>
          <w:insideH w:val="nil"/>
          <w:insideV w:val="single" w:sz="8" w:space="0" w:color="8D3F7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insideH w:val="nil"/>
          <w:insideV w:val="single" w:sz="8" w:space="0" w:color="8D3F7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shd w:val="clear" w:color="auto" w:fill="E7CAE1" w:themeFill="accent6" w:themeFillTint="3F"/>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shd w:val="clear" w:color="auto" w:fill="E7CAE1" w:themeFill="accent6" w:themeFillTint="3F"/>
      </w:tcPr>
    </w:tblStylePr>
    <w:tblStylePr w:type="band2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tcPr>
    </w:tblStylePr>
  </w:style>
  <w:style w:type="table" w:customStyle="1" w:styleId="LightList1">
    <w:name w:val="Light List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pPr>
        <w:spacing w:before="0" w:after="0" w:line="240" w:lineRule="auto"/>
      </w:pPr>
      <w:rPr>
        <w:b/>
        <w:bCs/>
        <w:color w:val="FFFFFF" w:themeColor="background1"/>
      </w:rPr>
      <w:tblPr/>
      <w:tcPr>
        <w:shd w:val="clear" w:color="auto" w:fill="C0C0C0" w:themeFill="text1"/>
      </w:tcPr>
    </w:tblStylePr>
    <w:tblStylePr w:type="lastRow">
      <w:pPr>
        <w:spacing w:before="0" w:after="0" w:line="240" w:lineRule="auto"/>
      </w:pPr>
      <w:rPr>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tcBorders>
      </w:tcPr>
    </w:tblStylePr>
    <w:tblStylePr w:type="firstCol">
      <w:rPr>
        <w:b/>
        <w:bCs/>
      </w:rPr>
    </w:tblStylePr>
    <w:tblStylePr w:type="lastCol">
      <w:rPr>
        <w:b/>
        <w:bCs/>
      </w:r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style>
  <w:style w:type="table" w:customStyle="1" w:styleId="LightList-Accent11">
    <w:name w:val="Light List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pPr>
        <w:spacing w:before="0" w:after="0" w:line="240" w:lineRule="auto"/>
      </w:pPr>
      <w:rPr>
        <w:b/>
        <w:bCs/>
        <w:color w:val="FFFFFF" w:themeColor="background1"/>
      </w:rPr>
      <w:tblPr/>
      <w:tcPr>
        <w:shd w:val="clear" w:color="auto" w:fill="CC2131" w:themeFill="accent1"/>
      </w:tcPr>
    </w:tblStylePr>
    <w:tblStylePr w:type="lastRow">
      <w:pPr>
        <w:spacing w:before="0" w:after="0" w:line="240" w:lineRule="auto"/>
      </w:pPr>
      <w:rPr>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tcBorders>
      </w:tcPr>
    </w:tblStylePr>
    <w:tblStylePr w:type="firstCol">
      <w:rPr>
        <w:b/>
        <w:bCs/>
      </w:rPr>
    </w:tblStylePr>
    <w:tblStylePr w:type="lastCol">
      <w:rPr>
        <w:b/>
        <w:bCs/>
      </w:r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style>
  <w:style w:type="table" w:styleId="LightList-Accent2">
    <w:name w:val="Light List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pPr>
        <w:spacing w:before="0" w:after="0" w:line="240" w:lineRule="auto"/>
      </w:pPr>
      <w:rPr>
        <w:b/>
        <w:bCs/>
        <w:color w:val="FFFFFF" w:themeColor="background1"/>
      </w:rPr>
      <w:tblPr/>
      <w:tcPr>
        <w:shd w:val="clear" w:color="auto" w:fill="319EE0" w:themeFill="accent2"/>
      </w:tcPr>
    </w:tblStylePr>
    <w:tblStylePr w:type="lastRow">
      <w:pPr>
        <w:spacing w:before="0" w:after="0" w:line="240" w:lineRule="auto"/>
      </w:pPr>
      <w:rPr>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tcBorders>
      </w:tcPr>
    </w:tblStylePr>
    <w:tblStylePr w:type="firstCol">
      <w:rPr>
        <w:b/>
        <w:bCs/>
      </w:rPr>
    </w:tblStylePr>
    <w:tblStylePr w:type="lastCol">
      <w:rPr>
        <w:b/>
        <w:bCs/>
      </w:r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style>
  <w:style w:type="table" w:styleId="LightList-Accent3">
    <w:name w:val="Light List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pPr>
        <w:spacing w:before="0" w:after="0" w:line="240" w:lineRule="auto"/>
      </w:pPr>
      <w:rPr>
        <w:b/>
        <w:bCs/>
        <w:color w:val="FFFFFF" w:themeColor="background1"/>
      </w:rPr>
      <w:tblPr/>
      <w:tcPr>
        <w:shd w:val="clear" w:color="auto" w:fill="A39A00" w:themeFill="accent3"/>
      </w:tcPr>
    </w:tblStylePr>
    <w:tblStylePr w:type="lastRow">
      <w:pPr>
        <w:spacing w:before="0" w:after="0" w:line="240" w:lineRule="auto"/>
      </w:pPr>
      <w:rPr>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tcBorders>
      </w:tcPr>
    </w:tblStylePr>
    <w:tblStylePr w:type="firstCol">
      <w:rPr>
        <w:b/>
        <w:bCs/>
      </w:rPr>
    </w:tblStylePr>
    <w:tblStylePr w:type="lastCol">
      <w:rPr>
        <w:b/>
        <w:bCs/>
      </w:r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style>
  <w:style w:type="table" w:styleId="LightList-Accent4">
    <w:name w:val="Light List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pPr>
        <w:spacing w:before="0" w:after="0" w:line="240" w:lineRule="auto"/>
      </w:pPr>
      <w:rPr>
        <w:b/>
        <w:bCs/>
        <w:color w:val="FFFFFF" w:themeColor="background1"/>
      </w:rPr>
      <w:tblPr/>
      <w:tcPr>
        <w:shd w:val="clear" w:color="auto" w:fill="DD6F01" w:themeFill="accent4"/>
      </w:tcPr>
    </w:tblStylePr>
    <w:tblStylePr w:type="lastRow">
      <w:pPr>
        <w:spacing w:before="0" w:after="0" w:line="240" w:lineRule="auto"/>
      </w:pPr>
      <w:rPr>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tcBorders>
      </w:tcPr>
    </w:tblStylePr>
    <w:tblStylePr w:type="firstCol">
      <w:rPr>
        <w:b/>
        <w:bCs/>
      </w:rPr>
    </w:tblStylePr>
    <w:tblStylePr w:type="lastCol">
      <w:rPr>
        <w:b/>
        <w:bCs/>
      </w:r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style>
  <w:style w:type="table" w:styleId="LightList-Accent5">
    <w:name w:val="Light List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pPr>
        <w:spacing w:before="0" w:after="0" w:line="240" w:lineRule="auto"/>
      </w:pPr>
      <w:rPr>
        <w:b/>
        <w:bCs/>
        <w:color w:val="FFFFFF" w:themeColor="background1"/>
      </w:rPr>
      <w:tblPr/>
      <w:tcPr>
        <w:shd w:val="clear" w:color="auto" w:fill="8F947C" w:themeFill="accent5"/>
      </w:tcPr>
    </w:tblStylePr>
    <w:tblStylePr w:type="lastRow">
      <w:pPr>
        <w:spacing w:before="0" w:after="0" w:line="240" w:lineRule="auto"/>
      </w:pPr>
      <w:rPr>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tcBorders>
      </w:tcPr>
    </w:tblStylePr>
    <w:tblStylePr w:type="firstCol">
      <w:rPr>
        <w:b/>
        <w:bCs/>
      </w:rPr>
    </w:tblStylePr>
    <w:tblStylePr w:type="lastCol">
      <w:rPr>
        <w:b/>
        <w:bCs/>
      </w:r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style>
  <w:style w:type="table" w:styleId="LightList-Accent6">
    <w:name w:val="Light List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pPr>
        <w:spacing w:before="0" w:after="0" w:line="240" w:lineRule="auto"/>
      </w:pPr>
      <w:rPr>
        <w:b/>
        <w:bCs/>
        <w:color w:val="FFFFFF" w:themeColor="background1"/>
      </w:rPr>
      <w:tblPr/>
      <w:tcPr>
        <w:shd w:val="clear" w:color="auto" w:fill="8D3F7C" w:themeFill="accent6"/>
      </w:tcPr>
    </w:tblStylePr>
    <w:tblStylePr w:type="lastRow">
      <w:pPr>
        <w:spacing w:before="0" w:after="0" w:line="240" w:lineRule="auto"/>
      </w:pPr>
      <w:rPr>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tcBorders>
      </w:tcPr>
    </w:tblStylePr>
    <w:tblStylePr w:type="firstCol">
      <w:rPr>
        <w:b/>
        <w:bCs/>
      </w:rPr>
    </w:tblStylePr>
    <w:tblStylePr w:type="lastCol">
      <w:rPr>
        <w:b/>
        <w:bCs/>
      </w:r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style>
  <w:style w:type="table" w:customStyle="1" w:styleId="LightShading1">
    <w:name w:val="Light Shading1"/>
    <w:basedOn w:val="TableNormal"/>
    <w:uiPriority w:val="99"/>
    <w:semiHidden/>
    <w:rsid w:val="00C25C71"/>
    <w:pPr>
      <w:spacing w:after="0" w:line="240" w:lineRule="auto"/>
    </w:pPr>
    <w:rPr>
      <w:color w:val="8F8F8F" w:themeColor="text1" w:themeShade="BF"/>
    </w:rPr>
    <w:tblPr>
      <w:tblStyleRowBandSize w:val="1"/>
      <w:tblStyleColBandSize w:val="1"/>
      <w:tblBorders>
        <w:top w:val="single" w:sz="8" w:space="0" w:color="C0C0C0" w:themeColor="text1"/>
        <w:bottom w:val="single" w:sz="8" w:space="0" w:color="C0C0C0" w:themeColor="text1"/>
      </w:tblBorders>
    </w:tblPr>
    <w:tblStylePr w:type="fir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la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left w:val="nil"/>
          <w:right w:val="nil"/>
          <w:insideH w:val="nil"/>
          <w:insideV w:val="nil"/>
        </w:tcBorders>
        <w:shd w:val="clear" w:color="auto" w:fill="EFEFEF" w:themeFill="text1" w:themeFillTint="3F"/>
      </w:tcPr>
    </w:tblStylePr>
  </w:style>
  <w:style w:type="table" w:customStyle="1" w:styleId="LightShading-Accent11">
    <w:name w:val="Light Shading - Accent 11"/>
    <w:basedOn w:val="TableNormal"/>
    <w:uiPriority w:val="99"/>
    <w:semiHidden/>
    <w:rsid w:val="00C25C71"/>
    <w:pPr>
      <w:spacing w:after="0" w:line="240" w:lineRule="auto"/>
    </w:pPr>
    <w:rPr>
      <w:color w:val="981824" w:themeColor="accent1" w:themeShade="BF"/>
    </w:rPr>
    <w:tblPr>
      <w:tblStyleRowBandSize w:val="1"/>
      <w:tblStyleColBandSize w:val="1"/>
      <w:tblBorders>
        <w:top w:val="single" w:sz="8" w:space="0" w:color="CC2131" w:themeColor="accent1"/>
        <w:bottom w:val="single" w:sz="8" w:space="0" w:color="CC2131" w:themeColor="accent1"/>
      </w:tblBorders>
    </w:tblPr>
    <w:tblStylePr w:type="fir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la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left w:val="nil"/>
          <w:right w:val="nil"/>
          <w:insideH w:val="nil"/>
          <w:insideV w:val="nil"/>
        </w:tcBorders>
        <w:shd w:val="clear" w:color="auto" w:fill="F5C4C9" w:themeFill="accent1" w:themeFillTint="3F"/>
      </w:tcPr>
    </w:tblStylePr>
  </w:style>
  <w:style w:type="table" w:styleId="LightShading-Accent2">
    <w:name w:val="Light Shading Accent 2"/>
    <w:basedOn w:val="TableNormal"/>
    <w:uiPriority w:val="99"/>
    <w:semiHidden/>
    <w:rsid w:val="00C25C71"/>
    <w:pPr>
      <w:spacing w:after="0" w:line="240" w:lineRule="auto"/>
    </w:pPr>
    <w:rPr>
      <w:color w:val="1A78B1" w:themeColor="accent2" w:themeShade="BF"/>
    </w:rPr>
    <w:tblPr>
      <w:tblStyleRowBandSize w:val="1"/>
      <w:tblStyleColBandSize w:val="1"/>
      <w:tblBorders>
        <w:top w:val="single" w:sz="8" w:space="0" w:color="319EE0" w:themeColor="accent2"/>
        <w:bottom w:val="single" w:sz="8" w:space="0" w:color="319EE0" w:themeColor="accent2"/>
      </w:tblBorders>
    </w:tblPr>
    <w:tblStylePr w:type="fir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la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left w:val="nil"/>
          <w:right w:val="nil"/>
          <w:insideH w:val="nil"/>
          <w:insideV w:val="nil"/>
        </w:tcBorders>
        <w:shd w:val="clear" w:color="auto" w:fill="CCE6F7" w:themeFill="accent2" w:themeFillTint="3F"/>
      </w:tcPr>
    </w:tblStylePr>
  </w:style>
  <w:style w:type="table" w:styleId="LightShading-Accent3">
    <w:name w:val="Light Shading Accent 3"/>
    <w:basedOn w:val="TableNormal"/>
    <w:uiPriority w:val="99"/>
    <w:semiHidden/>
    <w:rsid w:val="00C25C71"/>
    <w:pPr>
      <w:spacing w:after="0" w:line="240" w:lineRule="auto"/>
    </w:pPr>
    <w:rPr>
      <w:color w:val="7A7200" w:themeColor="accent3" w:themeShade="BF"/>
    </w:rPr>
    <w:tblPr>
      <w:tblStyleRowBandSize w:val="1"/>
      <w:tblStyleColBandSize w:val="1"/>
      <w:tblBorders>
        <w:top w:val="single" w:sz="8" w:space="0" w:color="A39A00" w:themeColor="accent3"/>
        <w:bottom w:val="single" w:sz="8" w:space="0" w:color="A39A00" w:themeColor="accent3"/>
      </w:tblBorders>
    </w:tblPr>
    <w:tblStylePr w:type="fir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la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left w:val="nil"/>
          <w:right w:val="nil"/>
          <w:insideH w:val="nil"/>
          <w:insideV w:val="nil"/>
        </w:tcBorders>
        <w:shd w:val="clear" w:color="auto" w:fill="FFF9A9" w:themeFill="accent3" w:themeFillTint="3F"/>
      </w:tcPr>
    </w:tblStylePr>
  </w:style>
  <w:style w:type="table" w:styleId="LightShading-Accent4">
    <w:name w:val="Light Shading Accent 4"/>
    <w:basedOn w:val="TableNormal"/>
    <w:uiPriority w:val="99"/>
    <w:semiHidden/>
    <w:rsid w:val="00C25C71"/>
    <w:pPr>
      <w:spacing w:after="0" w:line="240" w:lineRule="auto"/>
    </w:pPr>
    <w:rPr>
      <w:color w:val="A55200" w:themeColor="accent4" w:themeShade="BF"/>
    </w:rPr>
    <w:tblPr>
      <w:tblStyleRowBandSize w:val="1"/>
      <w:tblStyleColBandSize w:val="1"/>
      <w:tblBorders>
        <w:top w:val="single" w:sz="8" w:space="0" w:color="DD6F01" w:themeColor="accent4"/>
        <w:bottom w:val="single" w:sz="8" w:space="0" w:color="DD6F01" w:themeColor="accent4"/>
      </w:tblBorders>
    </w:tblPr>
    <w:tblStylePr w:type="fir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la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left w:val="nil"/>
          <w:right w:val="nil"/>
          <w:insideH w:val="nil"/>
          <w:insideV w:val="nil"/>
        </w:tcBorders>
        <w:shd w:val="clear" w:color="auto" w:fill="FEDBB7" w:themeFill="accent4" w:themeFillTint="3F"/>
      </w:tcPr>
    </w:tblStylePr>
  </w:style>
  <w:style w:type="table" w:styleId="LightShading-Accent5">
    <w:name w:val="Light Shading Accent 5"/>
    <w:basedOn w:val="TableNormal"/>
    <w:uiPriority w:val="99"/>
    <w:semiHidden/>
    <w:rsid w:val="00C25C71"/>
    <w:pPr>
      <w:spacing w:after="0" w:line="240" w:lineRule="auto"/>
    </w:pPr>
    <w:rPr>
      <w:color w:val="6B705B" w:themeColor="accent5" w:themeShade="BF"/>
    </w:rPr>
    <w:tblPr>
      <w:tblStyleRowBandSize w:val="1"/>
      <w:tblStyleColBandSize w:val="1"/>
      <w:tblBorders>
        <w:top w:val="single" w:sz="8" w:space="0" w:color="8F947C" w:themeColor="accent5"/>
        <w:bottom w:val="single" w:sz="8" w:space="0" w:color="8F947C" w:themeColor="accent5"/>
      </w:tblBorders>
    </w:tblPr>
    <w:tblStylePr w:type="fir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la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left w:val="nil"/>
          <w:right w:val="nil"/>
          <w:insideH w:val="nil"/>
          <w:insideV w:val="nil"/>
        </w:tcBorders>
        <w:shd w:val="clear" w:color="auto" w:fill="E3E4DE" w:themeFill="accent5" w:themeFillTint="3F"/>
      </w:tcPr>
    </w:tblStylePr>
  </w:style>
  <w:style w:type="table" w:styleId="LightShading-Accent6">
    <w:name w:val="Light Shading Accent 6"/>
    <w:basedOn w:val="TableNormal"/>
    <w:uiPriority w:val="99"/>
    <w:semiHidden/>
    <w:rsid w:val="00C25C71"/>
    <w:pPr>
      <w:spacing w:after="0" w:line="240" w:lineRule="auto"/>
    </w:pPr>
    <w:rPr>
      <w:color w:val="692F5C" w:themeColor="accent6" w:themeShade="BF"/>
    </w:rPr>
    <w:tblPr>
      <w:tblStyleRowBandSize w:val="1"/>
      <w:tblStyleColBandSize w:val="1"/>
      <w:tblBorders>
        <w:top w:val="single" w:sz="8" w:space="0" w:color="8D3F7C" w:themeColor="accent6"/>
        <w:bottom w:val="single" w:sz="8" w:space="0" w:color="8D3F7C" w:themeColor="accent6"/>
      </w:tblBorders>
    </w:tblPr>
    <w:tblStylePr w:type="fir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la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left w:val="nil"/>
          <w:right w:val="nil"/>
          <w:insideH w:val="nil"/>
          <w:insideV w:val="nil"/>
        </w:tcBorders>
        <w:shd w:val="clear" w:color="auto" w:fill="E7CAE1" w:themeFill="accent6" w:themeFillTint="3F"/>
      </w:tcPr>
    </w:tblStylePr>
  </w:style>
  <w:style w:type="table" w:customStyle="1" w:styleId="MediumGrid11">
    <w:name w:val="Medium Grid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insideV w:val="single" w:sz="8" w:space="0" w:color="CFCFCF" w:themeColor="text1" w:themeTint="BF"/>
      </w:tblBorders>
    </w:tblPr>
    <w:tcPr>
      <w:shd w:val="clear" w:color="auto" w:fill="EFEFEF" w:themeFill="text1" w:themeFillTint="3F"/>
    </w:tcPr>
    <w:tblStylePr w:type="firstRow">
      <w:rPr>
        <w:b/>
        <w:bCs/>
      </w:rPr>
    </w:tblStylePr>
    <w:tblStylePr w:type="lastRow">
      <w:rPr>
        <w:b/>
        <w:bCs/>
      </w:rPr>
      <w:tblPr/>
      <w:tcPr>
        <w:tcBorders>
          <w:top w:val="single" w:sz="18" w:space="0" w:color="CFCFCF" w:themeColor="text1" w:themeTint="BF"/>
        </w:tcBorders>
      </w:tcPr>
    </w:tblStylePr>
    <w:tblStylePr w:type="firstCol">
      <w:rPr>
        <w:b/>
        <w:bCs/>
      </w:rPr>
    </w:tblStylePr>
    <w:tblStylePr w:type="lastCol">
      <w:rPr>
        <w:b/>
        <w:bCs/>
      </w:r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MediumGrid1-Accent1">
    <w:name w:val="Medium Grid 1 Accent 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insideV w:val="single" w:sz="8" w:space="0" w:color="E24E5C" w:themeColor="accent1" w:themeTint="BF"/>
      </w:tblBorders>
    </w:tblPr>
    <w:tcPr>
      <w:shd w:val="clear" w:color="auto" w:fill="F5C4C9" w:themeFill="accent1" w:themeFillTint="3F"/>
    </w:tcPr>
    <w:tblStylePr w:type="firstRow">
      <w:rPr>
        <w:b/>
        <w:bCs/>
      </w:rPr>
    </w:tblStylePr>
    <w:tblStylePr w:type="lastRow">
      <w:rPr>
        <w:b/>
        <w:bCs/>
      </w:rPr>
      <w:tblPr/>
      <w:tcPr>
        <w:tcBorders>
          <w:top w:val="single" w:sz="18" w:space="0" w:color="E24E5C" w:themeColor="accent1" w:themeTint="BF"/>
        </w:tcBorders>
      </w:tcPr>
    </w:tblStylePr>
    <w:tblStylePr w:type="firstCol">
      <w:rPr>
        <w:b/>
        <w:bCs/>
      </w:rPr>
    </w:tblStylePr>
    <w:tblStylePr w:type="lastCol">
      <w:rPr>
        <w:b/>
        <w:bCs/>
      </w:r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MediumGrid1-Accent2">
    <w:name w:val="Medium Grid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insideV w:val="single" w:sz="8" w:space="0" w:color="64B5E7" w:themeColor="accent2" w:themeTint="BF"/>
      </w:tblBorders>
    </w:tblPr>
    <w:tcPr>
      <w:shd w:val="clear" w:color="auto" w:fill="CCE6F7" w:themeFill="accent2" w:themeFillTint="3F"/>
    </w:tcPr>
    <w:tblStylePr w:type="firstRow">
      <w:rPr>
        <w:b/>
        <w:bCs/>
      </w:rPr>
    </w:tblStylePr>
    <w:tblStylePr w:type="lastRow">
      <w:rPr>
        <w:b/>
        <w:bCs/>
      </w:rPr>
      <w:tblPr/>
      <w:tcPr>
        <w:tcBorders>
          <w:top w:val="single" w:sz="18" w:space="0" w:color="64B5E7" w:themeColor="accent2" w:themeTint="BF"/>
        </w:tcBorders>
      </w:tcPr>
    </w:tblStylePr>
    <w:tblStylePr w:type="firstCol">
      <w:rPr>
        <w:b/>
        <w:bCs/>
      </w:rPr>
    </w:tblStylePr>
    <w:tblStylePr w:type="lastCol">
      <w:rPr>
        <w:b/>
        <w:bCs/>
      </w:r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MediumGrid1-Accent3">
    <w:name w:val="Medium Grid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insideV w:val="single" w:sz="8" w:space="0" w:color="FAEB00" w:themeColor="accent3" w:themeTint="BF"/>
      </w:tblBorders>
    </w:tblPr>
    <w:tcPr>
      <w:shd w:val="clear" w:color="auto" w:fill="FFF9A9" w:themeFill="accent3" w:themeFillTint="3F"/>
    </w:tcPr>
    <w:tblStylePr w:type="firstRow">
      <w:rPr>
        <w:b/>
        <w:bCs/>
      </w:rPr>
    </w:tblStylePr>
    <w:tblStylePr w:type="lastRow">
      <w:rPr>
        <w:b/>
        <w:bCs/>
      </w:rPr>
      <w:tblPr/>
      <w:tcPr>
        <w:tcBorders>
          <w:top w:val="single" w:sz="18" w:space="0" w:color="FAEB00" w:themeColor="accent3" w:themeTint="BF"/>
        </w:tcBorders>
      </w:tcPr>
    </w:tblStylePr>
    <w:tblStylePr w:type="firstCol">
      <w:rPr>
        <w:b/>
        <w:bCs/>
      </w:rPr>
    </w:tblStylePr>
    <w:tblStylePr w:type="lastCol">
      <w:rPr>
        <w:b/>
        <w:bCs/>
      </w:r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MediumGrid1-Accent4">
    <w:name w:val="Medium Grid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insideV w:val="single" w:sz="8" w:space="0" w:color="FE9227" w:themeColor="accent4" w:themeTint="BF"/>
      </w:tblBorders>
    </w:tblPr>
    <w:tcPr>
      <w:shd w:val="clear" w:color="auto" w:fill="FEDBB7" w:themeFill="accent4" w:themeFillTint="3F"/>
    </w:tcPr>
    <w:tblStylePr w:type="firstRow">
      <w:rPr>
        <w:b/>
        <w:bCs/>
      </w:rPr>
    </w:tblStylePr>
    <w:tblStylePr w:type="lastRow">
      <w:rPr>
        <w:b/>
        <w:bCs/>
      </w:rPr>
      <w:tblPr/>
      <w:tcPr>
        <w:tcBorders>
          <w:top w:val="single" w:sz="18" w:space="0" w:color="FE9227" w:themeColor="accent4" w:themeTint="BF"/>
        </w:tcBorders>
      </w:tcPr>
    </w:tblStylePr>
    <w:tblStylePr w:type="firstCol">
      <w:rPr>
        <w:b/>
        <w:bCs/>
      </w:rPr>
    </w:tblStylePr>
    <w:tblStylePr w:type="lastCol">
      <w:rPr>
        <w:b/>
        <w:bCs/>
      </w:r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MediumGrid1-Accent5">
    <w:name w:val="Medium Grid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insideV w:val="single" w:sz="8" w:space="0" w:color="ABAE9C" w:themeColor="accent5" w:themeTint="BF"/>
      </w:tblBorders>
    </w:tblPr>
    <w:tcPr>
      <w:shd w:val="clear" w:color="auto" w:fill="E3E4DE" w:themeFill="accent5" w:themeFillTint="3F"/>
    </w:tcPr>
    <w:tblStylePr w:type="firstRow">
      <w:rPr>
        <w:b/>
        <w:bCs/>
      </w:rPr>
    </w:tblStylePr>
    <w:tblStylePr w:type="lastRow">
      <w:rPr>
        <w:b/>
        <w:bCs/>
      </w:rPr>
      <w:tblPr/>
      <w:tcPr>
        <w:tcBorders>
          <w:top w:val="single" w:sz="18" w:space="0" w:color="ABAE9C" w:themeColor="accent5" w:themeTint="BF"/>
        </w:tcBorders>
      </w:tcPr>
    </w:tblStylePr>
    <w:tblStylePr w:type="firstCol">
      <w:rPr>
        <w:b/>
        <w:bCs/>
      </w:rPr>
    </w:tblStylePr>
    <w:tblStylePr w:type="lastCol">
      <w:rPr>
        <w:b/>
        <w:bCs/>
      </w:r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MediumGrid1-Accent6">
    <w:name w:val="Medium Grid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insideV w:val="single" w:sz="8" w:space="0" w:color="B860A5" w:themeColor="accent6" w:themeTint="BF"/>
      </w:tblBorders>
    </w:tblPr>
    <w:tcPr>
      <w:shd w:val="clear" w:color="auto" w:fill="E7CAE1" w:themeFill="accent6" w:themeFillTint="3F"/>
    </w:tcPr>
    <w:tblStylePr w:type="firstRow">
      <w:rPr>
        <w:b/>
        <w:bCs/>
      </w:rPr>
    </w:tblStylePr>
    <w:tblStylePr w:type="lastRow">
      <w:rPr>
        <w:b/>
        <w:bCs/>
      </w:rPr>
      <w:tblPr/>
      <w:tcPr>
        <w:tcBorders>
          <w:top w:val="single" w:sz="18" w:space="0" w:color="B860A5" w:themeColor="accent6" w:themeTint="BF"/>
        </w:tcBorders>
      </w:tcPr>
    </w:tblStylePr>
    <w:tblStylePr w:type="firstCol">
      <w:rPr>
        <w:b/>
        <w:bCs/>
      </w:rPr>
    </w:tblStylePr>
    <w:tblStylePr w:type="lastCol">
      <w:rPr>
        <w:b/>
        <w:bCs/>
      </w:r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MediumGrid21">
    <w:name w:val="Medium Grid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cPr>
      <w:shd w:val="clear" w:color="auto" w:fill="EFEFEF" w:themeFill="text1" w:themeFillTint="3F"/>
    </w:tcPr>
    <w:tblStylePr w:type="firstRow">
      <w:rPr>
        <w:b/>
        <w:bCs/>
        <w:color w:val="C0C0C0" w:themeColor="text1"/>
      </w:rPr>
      <w:tblPr/>
      <w:tcPr>
        <w:shd w:val="clear" w:color="auto" w:fill="F8F8F8" w:themeFill="tex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2F2F2" w:themeFill="text1" w:themeFillTint="33"/>
      </w:tcPr>
    </w:tblStylePr>
    <w:tblStylePr w:type="band1Vert">
      <w:tblPr/>
      <w:tcPr>
        <w:shd w:val="clear" w:color="auto" w:fill="DFDFDF" w:themeFill="text1" w:themeFillTint="7F"/>
      </w:tcPr>
    </w:tblStylePr>
    <w:tblStylePr w:type="band1Horz">
      <w:tblPr/>
      <w:tcPr>
        <w:tcBorders>
          <w:insideH w:val="single" w:sz="6" w:space="0" w:color="C0C0C0" w:themeColor="text1"/>
          <w:insideV w:val="single" w:sz="6" w:space="0" w:color="C0C0C0" w:themeColor="text1"/>
        </w:tcBorders>
        <w:shd w:val="clear" w:color="auto" w:fill="DFDFD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cPr>
      <w:shd w:val="clear" w:color="auto" w:fill="F5C4C9" w:themeFill="accent1" w:themeFillTint="3F"/>
    </w:tcPr>
    <w:tblStylePr w:type="firstRow">
      <w:rPr>
        <w:b/>
        <w:bCs/>
        <w:color w:val="C0C0C0" w:themeColor="text1"/>
      </w:rPr>
      <w:tblPr/>
      <w:tcPr>
        <w:shd w:val="clear" w:color="auto" w:fill="FBE7E9" w:themeFill="accen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7CFD3" w:themeFill="accent1" w:themeFillTint="33"/>
      </w:tcPr>
    </w:tblStylePr>
    <w:tblStylePr w:type="band1Vert">
      <w:tblPr/>
      <w:tcPr>
        <w:shd w:val="clear" w:color="auto" w:fill="EC8992" w:themeFill="accent1" w:themeFillTint="7F"/>
      </w:tcPr>
    </w:tblStylePr>
    <w:tblStylePr w:type="band1Horz">
      <w:tblPr/>
      <w:tcPr>
        <w:tcBorders>
          <w:insideH w:val="single" w:sz="6" w:space="0" w:color="CC2131" w:themeColor="accent1"/>
          <w:insideV w:val="single" w:sz="6" w:space="0" w:color="CC2131" w:themeColor="accent1"/>
        </w:tcBorders>
        <w:shd w:val="clear" w:color="auto" w:fill="EC899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cPr>
      <w:shd w:val="clear" w:color="auto" w:fill="CCE6F7" w:themeFill="accent2" w:themeFillTint="3F"/>
    </w:tcPr>
    <w:tblStylePr w:type="firstRow">
      <w:rPr>
        <w:b/>
        <w:bCs/>
        <w:color w:val="C0C0C0" w:themeColor="text1"/>
      </w:rPr>
      <w:tblPr/>
      <w:tcPr>
        <w:shd w:val="clear" w:color="auto" w:fill="EAF5FC" w:themeFill="accent2"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D5EBF8" w:themeFill="accent2" w:themeFillTint="33"/>
      </w:tcPr>
    </w:tblStylePr>
    <w:tblStylePr w:type="band1Vert">
      <w:tblPr/>
      <w:tcPr>
        <w:shd w:val="clear" w:color="auto" w:fill="98CEEF" w:themeFill="accent2" w:themeFillTint="7F"/>
      </w:tcPr>
    </w:tblStylePr>
    <w:tblStylePr w:type="band1Horz">
      <w:tblPr/>
      <w:tcPr>
        <w:tcBorders>
          <w:insideH w:val="single" w:sz="6" w:space="0" w:color="319EE0" w:themeColor="accent2"/>
          <w:insideV w:val="single" w:sz="6" w:space="0" w:color="319EE0" w:themeColor="accent2"/>
        </w:tcBorders>
        <w:shd w:val="clear" w:color="auto" w:fill="98CE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cPr>
      <w:shd w:val="clear" w:color="auto" w:fill="FFF9A9" w:themeFill="accent3" w:themeFillTint="3F"/>
    </w:tcPr>
    <w:tblStylePr w:type="firstRow">
      <w:rPr>
        <w:b/>
        <w:bCs/>
        <w:color w:val="C0C0C0" w:themeColor="text1"/>
      </w:rPr>
      <w:tblPr/>
      <w:tcPr>
        <w:shd w:val="clear" w:color="auto" w:fill="FFFCDC" w:themeFill="accent3"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FFAB9" w:themeFill="accent3" w:themeFillTint="33"/>
      </w:tcPr>
    </w:tblStylePr>
    <w:tblStylePr w:type="band1Vert">
      <w:tblPr/>
      <w:tcPr>
        <w:shd w:val="clear" w:color="auto" w:fill="FFF452" w:themeFill="accent3" w:themeFillTint="7F"/>
      </w:tcPr>
    </w:tblStylePr>
    <w:tblStylePr w:type="band1Horz">
      <w:tblPr/>
      <w:tcPr>
        <w:tcBorders>
          <w:insideH w:val="single" w:sz="6" w:space="0" w:color="A39A00" w:themeColor="accent3"/>
          <w:insideV w:val="single" w:sz="6" w:space="0" w:color="A39A00" w:themeColor="accent3"/>
        </w:tcBorders>
        <w:shd w:val="clear" w:color="auto" w:fill="FFF45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cPr>
      <w:shd w:val="clear" w:color="auto" w:fill="FEDBB7" w:themeFill="accent4" w:themeFillTint="3F"/>
    </w:tcPr>
    <w:tblStylePr w:type="firstRow">
      <w:rPr>
        <w:b/>
        <w:bCs/>
        <w:color w:val="C0C0C0" w:themeColor="text1"/>
      </w:rPr>
      <w:tblPr/>
      <w:tcPr>
        <w:shd w:val="clear" w:color="auto" w:fill="FFF0E2" w:themeFill="accent4"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EE2C5" w:themeFill="accent4" w:themeFillTint="33"/>
      </w:tcPr>
    </w:tblStylePr>
    <w:tblStylePr w:type="band1Vert">
      <w:tblPr/>
      <w:tcPr>
        <w:shd w:val="clear" w:color="auto" w:fill="FEB66F" w:themeFill="accent4" w:themeFillTint="7F"/>
      </w:tcPr>
    </w:tblStylePr>
    <w:tblStylePr w:type="band1Horz">
      <w:tblPr/>
      <w:tcPr>
        <w:tcBorders>
          <w:insideH w:val="single" w:sz="6" w:space="0" w:color="DD6F01" w:themeColor="accent4"/>
          <w:insideV w:val="single" w:sz="6" w:space="0" w:color="DD6F01" w:themeColor="accent4"/>
        </w:tcBorders>
        <w:shd w:val="clear" w:color="auto" w:fill="FEB66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cPr>
      <w:shd w:val="clear" w:color="auto" w:fill="E3E4DE" w:themeFill="accent5" w:themeFillTint="3F"/>
    </w:tcPr>
    <w:tblStylePr w:type="firstRow">
      <w:rPr>
        <w:b/>
        <w:bCs/>
        <w:color w:val="C0C0C0" w:themeColor="text1"/>
      </w:rPr>
      <w:tblPr/>
      <w:tcPr>
        <w:shd w:val="clear" w:color="auto" w:fill="F4F4F2" w:themeFill="accent5"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8E9E4" w:themeFill="accent5" w:themeFillTint="33"/>
      </w:tcPr>
    </w:tblStylePr>
    <w:tblStylePr w:type="band1Vert">
      <w:tblPr/>
      <w:tcPr>
        <w:shd w:val="clear" w:color="auto" w:fill="C7C9BD" w:themeFill="accent5" w:themeFillTint="7F"/>
      </w:tcPr>
    </w:tblStylePr>
    <w:tblStylePr w:type="band1Horz">
      <w:tblPr/>
      <w:tcPr>
        <w:tcBorders>
          <w:insideH w:val="single" w:sz="6" w:space="0" w:color="8F947C" w:themeColor="accent5"/>
          <w:insideV w:val="single" w:sz="6" w:space="0" w:color="8F947C" w:themeColor="accent5"/>
        </w:tcBorders>
        <w:shd w:val="clear" w:color="auto" w:fill="C7C9B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cPr>
      <w:shd w:val="clear" w:color="auto" w:fill="E7CAE1" w:themeFill="accent6" w:themeFillTint="3F"/>
    </w:tcPr>
    <w:tblStylePr w:type="firstRow">
      <w:rPr>
        <w:b/>
        <w:bCs/>
        <w:color w:val="C0C0C0" w:themeColor="text1"/>
      </w:rPr>
      <w:tblPr/>
      <w:tcPr>
        <w:shd w:val="clear" w:color="auto" w:fill="F5EAF3" w:themeFill="accent6"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CD4E6" w:themeFill="accent6" w:themeFillTint="33"/>
      </w:tcPr>
    </w:tblStylePr>
    <w:tblStylePr w:type="band1Vert">
      <w:tblPr/>
      <w:tcPr>
        <w:shd w:val="clear" w:color="auto" w:fill="D095C3" w:themeFill="accent6" w:themeFillTint="7F"/>
      </w:tcPr>
    </w:tblStylePr>
    <w:tblStylePr w:type="band1Horz">
      <w:tblPr/>
      <w:tcPr>
        <w:tcBorders>
          <w:insideH w:val="single" w:sz="6" w:space="0" w:color="8D3F7C" w:themeColor="accent6"/>
          <w:insideV w:val="single" w:sz="6" w:space="0" w:color="8D3F7C" w:themeColor="accent6"/>
        </w:tcBorders>
        <w:shd w:val="clear" w:color="auto" w:fill="D095C3"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text1" w:themeFillTint="7F"/>
      </w:tcPr>
    </w:tblStylePr>
  </w:style>
  <w:style w:type="table" w:styleId="MediumGrid3-Accent1">
    <w:name w:val="Medium Grid 3 Accent 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4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213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213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899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8992" w:themeFill="accent1" w:themeFillTint="7F"/>
      </w:tcPr>
    </w:tblStylePr>
  </w:style>
  <w:style w:type="table" w:styleId="MediumGrid3-Accent2">
    <w:name w:val="Medium Grid 3 Accent 2"/>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E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19EE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19EE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8CE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8CEEF" w:themeFill="accent2" w:themeFillTint="7F"/>
      </w:tcPr>
    </w:tblStylePr>
  </w:style>
  <w:style w:type="table" w:styleId="MediumGrid3-Accent3">
    <w:name w:val="Medium Grid 3 Accent 3"/>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9A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9A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9A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45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452" w:themeFill="accent3" w:themeFillTint="7F"/>
      </w:tcPr>
    </w:tblStylePr>
  </w:style>
  <w:style w:type="table" w:styleId="MediumGrid3-Accent4">
    <w:name w:val="Medium Grid 3 Accent 4"/>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BB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6F0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6F0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B66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B66F" w:themeFill="accent4" w:themeFillTint="7F"/>
      </w:tcPr>
    </w:tblStylePr>
  </w:style>
  <w:style w:type="table" w:styleId="MediumGrid3-Accent5">
    <w:name w:val="Medium Grid 3 Accent 5"/>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947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947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C9B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C9BD" w:themeFill="accent5" w:themeFillTint="7F"/>
      </w:tcPr>
    </w:tblStylePr>
  </w:style>
  <w:style w:type="table" w:styleId="MediumGrid3-Accent6">
    <w:name w:val="Medium Grid 3 Accent 6"/>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A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3F7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3F7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95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95C3" w:themeFill="accent6" w:themeFillTint="7F"/>
      </w:tcPr>
    </w:tblStylePr>
  </w:style>
  <w:style w:type="table" w:customStyle="1" w:styleId="MediumList11">
    <w:name w:val="Medium Lis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0C0C0" w:themeColor="text1"/>
        <w:bottom w:val="single" w:sz="8" w:space="0" w:color="C0C0C0" w:themeColor="text1"/>
      </w:tblBorders>
    </w:tblPr>
    <w:tblStylePr w:type="firstRow">
      <w:rPr>
        <w:rFonts w:asciiTheme="majorHAnsi" w:eastAsiaTheme="majorEastAsia" w:hAnsiTheme="majorHAnsi" w:cstheme="majorBidi"/>
      </w:rPr>
      <w:tblPr/>
      <w:tcPr>
        <w:tcBorders>
          <w:top w:val="nil"/>
          <w:bottom w:val="single" w:sz="8" w:space="0" w:color="C0C0C0" w:themeColor="text1"/>
        </w:tcBorders>
      </w:tcPr>
    </w:tblStylePr>
    <w:tblStylePr w:type="lastRow">
      <w:rPr>
        <w:b/>
        <w:bCs/>
        <w:color w:val="000000" w:themeColor="text2"/>
      </w:rPr>
      <w:tblPr/>
      <w:tcPr>
        <w:tcBorders>
          <w:top w:val="single" w:sz="8" w:space="0" w:color="C0C0C0" w:themeColor="text1"/>
          <w:bottom w:val="single" w:sz="8" w:space="0" w:color="C0C0C0" w:themeColor="text1"/>
        </w:tcBorders>
      </w:tcPr>
    </w:tblStylePr>
    <w:tblStylePr w:type="firstCol">
      <w:rPr>
        <w:b/>
        <w:bCs/>
      </w:rPr>
    </w:tblStylePr>
    <w:tblStylePr w:type="lastCol">
      <w:rPr>
        <w:b/>
        <w:bCs/>
      </w:rPr>
      <w:tblPr/>
      <w:tcPr>
        <w:tcBorders>
          <w:top w:val="single" w:sz="8" w:space="0" w:color="C0C0C0" w:themeColor="text1"/>
          <w:bottom w:val="single" w:sz="8" w:space="0" w:color="C0C0C0" w:themeColor="text1"/>
        </w:tcBorders>
      </w:tcPr>
    </w:tblStylePr>
    <w:tblStylePr w:type="band1Vert">
      <w:tblPr/>
      <w:tcPr>
        <w:shd w:val="clear" w:color="auto" w:fill="EFEFEF" w:themeFill="text1" w:themeFillTint="3F"/>
      </w:tcPr>
    </w:tblStylePr>
    <w:tblStylePr w:type="band1Horz">
      <w:tblPr/>
      <w:tcPr>
        <w:shd w:val="clear" w:color="auto" w:fill="EFEFEF" w:themeFill="text1" w:themeFillTint="3F"/>
      </w:tcPr>
    </w:tblStylePr>
  </w:style>
  <w:style w:type="table" w:customStyle="1" w:styleId="MediumList1-Accent11">
    <w:name w:val="Medium List 1 - Accen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C2131" w:themeColor="accent1"/>
        <w:bottom w:val="single" w:sz="8" w:space="0" w:color="CC2131" w:themeColor="accent1"/>
      </w:tblBorders>
    </w:tblPr>
    <w:tblStylePr w:type="firstRow">
      <w:rPr>
        <w:rFonts w:asciiTheme="majorHAnsi" w:eastAsiaTheme="majorEastAsia" w:hAnsiTheme="majorHAnsi" w:cstheme="majorBidi"/>
      </w:rPr>
      <w:tblPr/>
      <w:tcPr>
        <w:tcBorders>
          <w:top w:val="nil"/>
          <w:bottom w:val="single" w:sz="8" w:space="0" w:color="CC2131" w:themeColor="accent1"/>
        </w:tcBorders>
      </w:tcPr>
    </w:tblStylePr>
    <w:tblStylePr w:type="lastRow">
      <w:rPr>
        <w:b/>
        <w:bCs/>
        <w:color w:val="000000" w:themeColor="text2"/>
      </w:rPr>
      <w:tblPr/>
      <w:tcPr>
        <w:tcBorders>
          <w:top w:val="single" w:sz="8" w:space="0" w:color="CC2131" w:themeColor="accent1"/>
          <w:bottom w:val="single" w:sz="8" w:space="0" w:color="CC2131" w:themeColor="accent1"/>
        </w:tcBorders>
      </w:tcPr>
    </w:tblStylePr>
    <w:tblStylePr w:type="firstCol">
      <w:rPr>
        <w:b/>
        <w:bCs/>
      </w:rPr>
    </w:tblStylePr>
    <w:tblStylePr w:type="lastCol">
      <w:rPr>
        <w:b/>
        <w:bCs/>
      </w:rPr>
      <w:tblPr/>
      <w:tcPr>
        <w:tcBorders>
          <w:top w:val="single" w:sz="8" w:space="0" w:color="CC2131" w:themeColor="accent1"/>
          <w:bottom w:val="single" w:sz="8" w:space="0" w:color="CC2131" w:themeColor="accent1"/>
        </w:tcBorders>
      </w:tcPr>
    </w:tblStylePr>
    <w:tblStylePr w:type="band1Vert">
      <w:tblPr/>
      <w:tcPr>
        <w:shd w:val="clear" w:color="auto" w:fill="F5C4C9" w:themeFill="accent1" w:themeFillTint="3F"/>
      </w:tcPr>
    </w:tblStylePr>
    <w:tblStylePr w:type="band1Horz">
      <w:tblPr/>
      <w:tcPr>
        <w:shd w:val="clear" w:color="auto" w:fill="F5C4C9" w:themeFill="accent1" w:themeFillTint="3F"/>
      </w:tcPr>
    </w:tblStylePr>
  </w:style>
  <w:style w:type="table" w:styleId="MediumList1-Accent2">
    <w:name w:val="Medium List 1 Accent 2"/>
    <w:basedOn w:val="TableNormal"/>
    <w:uiPriority w:val="99"/>
    <w:semiHidden/>
    <w:rsid w:val="00C25C71"/>
    <w:pPr>
      <w:spacing w:after="0" w:line="240" w:lineRule="auto"/>
    </w:pPr>
    <w:rPr>
      <w:color w:val="C0C0C0" w:themeColor="text1"/>
    </w:rPr>
    <w:tblPr>
      <w:tblStyleRowBandSize w:val="1"/>
      <w:tblStyleColBandSize w:val="1"/>
      <w:tblBorders>
        <w:top w:val="single" w:sz="8" w:space="0" w:color="319EE0" w:themeColor="accent2"/>
        <w:bottom w:val="single" w:sz="8" w:space="0" w:color="319EE0" w:themeColor="accent2"/>
      </w:tblBorders>
    </w:tblPr>
    <w:tblStylePr w:type="firstRow">
      <w:rPr>
        <w:rFonts w:asciiTheme="majorHAnsi" w:eastAsiaTheme="majorEastAsia" w:hAnsiTheme="majorHAnsi" w:cstheme="majorBidi"/>
      </w:rPr>
      <w:tblPr/>
      <w:tcPr>
        <w:tcBorders>
          <w:top w:val="nil"/>
          <w:bottom w:val="single" w:sz="8" w:space="0" w:color="319EE0" w:themeColor="accent2"/>
        </w:tcBorders>
      </w:tcPr>
    </w:tblStylePr>
    <w:tblStylePr w:type="lastRow">
      <w:rPr>
        <w:b/>
        <w:bCs/>
        <w:color w:val="000000" w:themeColor="text2"/>
      </w:rPr>
      <w:tblPr/>
      <w:tcPr>
        <w:tcBorders>
          <w:top w:val="single" w:sz="8" w:space="0" w:color="319EE0" w:themeColor="accent2"/>
          <w:bottom w:val="single" w:sz="8" w:space="0" w:color="319EE0" w:themeColor="accent2"/>
        </w:tcBorders>
      </w:tcPr>
    </w:tblStylePr>
    <w:tblStylePr w:type="firstCol">
      <w:rPr>
        <w:b/>
        <w:bCs/>
      </w:rPr>
    </w:tblStylePr>
    <w:tblStylePr w:type="lastCol">
      <w:rPr>
        <w:b/>
        <w:bCs/>
      </w:rPr>
      <w:tblPr/>
      <w:tcPr>
        <w:tcBorders>
          <w:top w:val="single" w:sz="8" w:space="0" w:color="319EE0" w:themeColor="accent2"/>
          <w:bottom w:val="single" w:sz="8" w:space="0" w:color="319EE0" w:themeColor="accent2"/>
        </w:tcBorders>
      </w:tcPr>
    </w:tblStylePr>
    <w:tblStylePr w:type="band1Vert">
      <w:tblPr/>
      <w:tcPr>
        <w:shd w:val="clear" w:color="auto" w:fill="CCE6F7" w:themeFill="accent2" w:themeFillTint="3F"/>
      </w:tcPr>
    </w:tblStylePr>
    <w:tblStylePr w:type="band1Horz">
      <w:tblPr/>
      <w:tcPr>
        <w:shd w:val="clear" w:color="auto" w:fill="CCE6F7" w:themeFill="accent2" w:themeFillTint="3F"/>
      </w:tcPr>
    </w:tblStylePr>
  </w:style>
  <w:style w:type="table" w:styleId="MediumList1-Accent3">
    <w:name w:val="Medium List 1 Accent 3"/>
    <w:basedOn w:val="TableNormal"/>
    <w:uiPriority w:val="99"/>
    <w:semiHidden/>
    <w:rsid w:val="00C25C71"/>
    <w:pPr>
      <w:spacing w:after="0" w:line="240" w:lineRule="auto"/>
    </w:pPr>
    <w:rPr>
      <w:color w:val="C0C0C0" w:themeColor="text1"/>
    </w:rPr>
    <w:tblPr>
      <w:tblStyleRowBandSize w:val="1"/>
      <w:tblStyleColBandSize w:val="1"/>
      <w:tblBorders>
        <w:top w:val="single" w:sz="8" w:space="0" w:color="A39A00" w:themeColor="accent3"/>
        <w:bottom w:val="single" w:sz="8" w:space="0" w:color="A39A00" w:themeColor="accent3"/>
      </w:tblBorders>
    </w:tblPr>
    <w:tblStylePr w:type="firstRow">
      <w:rPr>
        <w:rFonts w:asciiTheme="majorHAnsi" w:eastAsiaTheme="majorEastAsia" w:hAnsiTheme="majorHAnsi" w:cstheme="majorBidi"/>
      </w:rPr>
      <w:tblPr/>
      <w:tcPr>
        <w:tcBorders>
          <w:top w:val="nil"/>
          <w:bottom w:val="single" w:sz="8" w:space="0" w:color="A39A00" w:themeColor="accent3"/>
        </w:tcBorders>
      </w:tcPr>
    </w:tblStylePr>
    <w:tblStylePr w:type="lastRow">
      <w:rPr>
        <w:b/>
        <w:bCs/>
        <w:color w:val="000000" w:themeColor="text2"/>
      </w:rPr>
      <w:tblPr/>
      <w:tcPr>
        <w:tcBorders>
          <w:top w:val="single" w:sz="8" w:space="0" w:color="A39A00" w:themeColor="accent3"/>
          <w:bottom w:val="single" w:sz="8" w:space="0" w:color="A39A00" w:themeColor="accent3"/>
        </w:tcBorders>
      </w:tcPr>
    </w:tblStylePr>
    <w:tblStylePr w:type="firstCol">
      <w:rPr>
        <w:b/>
        <w:bCs/>
      </w:rPr>
    </w:tblStylePr>
    <w:tblStylePr w:type="lastCol">
      <w:rPr>
        <w:b/>
        <w:bCs/>
      </w:rPr>
      <w:tblPr/>
      <w:tcPr>
        <w:tcBorders>
          <w:top w:val="single" w:sz="8" w:space="0" w:color="A39A00" w:themeColor="accent3"/>
          <w:bottom w:val="single" w:sz="8" w:space="0" w:color="A39A00" w:themeColor="accent3"/>
        </w:tcBorders>
      </w:tcPr>
    </w:tblStylePr>
    <w:tblStylePr w:type="band1Vert">
      <w:tblPr/>
      <w:tcPr>
        <w:shd w:val="clear" w:color="auto" w:fill="FFF9A9" w:themeFill="accent3" w:themeFillTint="3F"/>
      </w:tcPr>
    </w:tblStylePr>
    <w:tblStylePr w:type="band1Horz">
      <w:tblPr/>
      <w:tcPr>
        <w:shd w:val="clear" w:color="auto" w:fill="FFF9A9" w:themeFill="accent3" w:themeFillTint="3F"/>
      </w:tcPr>
    </w:tblStylePr>
  </w:style>
  <w:style w:type="table" w:styleId="MediumList1-Accent4">
    <w:name w:val="Medium List 1 Accent 4"/>
    <w:basedOn w:val="TableNormal"/>
    <w:uiPriority w:val="99"/>
    <w:semiHidden/>
    <w:rsid w:val="00C25C71"/>
    <w:pPr>
      <w:spacing w:after="0" w:line="240" w:lineRule="auto"/>
    </w:pPr>
    <w:rPr>
      <w:color w:val="C0C0C0" w:themeColor="text1"/>
    </w:rPr>
    <w:tblPr>
      <w:tblStyleRowBandSize w:val="1"/>
      <w:tblStyleColBandSize w:val="1"/>
      <w:tblBorders>
        <w:top w:val="single" w:sz="8" w:space="0" w:color="DD6F01" w:themeColor="accent4"/>
        <w:bottom w:val="single" w:sz="8" w:space="0" w:color="DD6F01" w:themeColor="accent4"/>
      </w:tblBorders>
    </w:tblPr>
    <w:tblStylePr w:type="firstRow">
      <w:rPr>
        <w:rFonts w:asciiTheme="majorHAnsi" w:eastAsiaTheme="majorEastAsia" w:hAnsiTheme="majorHAnsi" w:cstheme="majorBidi"/>
      </w:rPr>
      <w:tblPr/>
      <w:tcPr>
        <w:tcBorders>
          <w:top w:val="nil"/>
          <w:bottom w:val="single" w:sz="8" w:space="0" w:color="DD6F01" w:themeColor="accent4"/>
        </w:tcBorders>
      </w:tcPr>
    </w:tblStylePr>
    <w:tblStylePr w:type="lastRow">
      <w:rPr>
        <w:b/>
        <w:bCs/>
        <w:color w:val="000000" w:themeColor="text2"/>
      </w:rPr>
      <w:tblPr/>
      <w:tcPr>
        <w:tcBorders>
          <w:top w:val="single" w:sz="8" w:space="0" w:color="DD6F01" w:themeColor="accent4"/>
          <w:bottom w:val="single" w:sz="8" w:space="0" w:color="DD6F01" w:themeColor="accent4"/>
        </w:tcBorders>
      </w:tcPr>
    </w:tblStylePr>
    <w:tblStylePr w:type="firstCol">
      <w:rPr>
        <w:b/>
        <w:bCs/>
      </w:rPr>
    </w:tblStylePr>
    <w:tblStylePr w:type="lastCol">
      <w:rPr>
        <w:b/>
        <w:bCs/>
      </w:rPr>
      <w:tblPr/>
      <w:tcPr>
        <w:tcBorders>
          <w:top w:val="single" w:sz="8" w:space="0" w:color="DD6F01" w:themeColor="accent4"/>
          <w:bottom w:val="single" w:sz="8" w:space="0" w:color="DD6F01" w:themeColor="accent4"/>
        </w:tcBorders>
      </w:tcPr>
    </w:tblStylePr>
    <w:tblStylePr w:type="band1Vert">
      <w:tblPr/>
      <w:tcPr>
        <w:shd w:val="clear" w:color="auto" w:fill="FEDBB7" w:themeFill="accent4" w:themeFillTint="3F"/>
      </w:tcPr>
    </w:tblStylePr>
    <w:tblStylePr w:type="band1Horz">
      <w:tblPr/>
      <w:tcPr>
        <w:shd w:val="clear" w:color="auto" w:fill="FEDBB7" w:themeFill="accent4" w:themeFillTint="3F"/>
      </w:tcPr>
    </w:tblStylePr>
  </w:style>
  <w:style w:type="table" w:styleId="MediumList1-Accent5">
    <w:name w:val="Medium List 1 Accent 5"/>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F947C" w:themeColor="accent5"/>
        <w:bottom w:val="single" w:sz="8" w:space="0" w:color="8F947C" w:themeColor="accent5"/>
      </w:tblBorders>
    </w:tblPr>
    <w:tblStylePr w:type="firstRow">
      <w:rPr>
        <w:rFonts w:asciiTheme="majorHAnsi" w:eastAsiaTheme="majorEastAsia" w:hAnsiTheme="majorHAnsi" w:cstheme="majorBidi"/>
      </w:rPr>
      <w:tblPr/>
      <w:tcPr>
        <w:tcBorders>
          <w:top w:val="nil"/>
          <w:bottom w:val="single" w:sz="8" w:space="0" w:color="8F947C" w:themeColor="accent5"/>
        </w:tcBorders>
      </w:tcPr>
    </w:tblStylePr>
    <w:tblStylePr w:type="lastRow">
      <w:rPr>
        <w:b/>
        <w:bCs/>
        <w:color w:val="000000" w:themeColor="text2"/>
      </w:rPr>
      <w:tblPr/>
      <w:tcPr>
        <w:tcBorders>
          <w:top w:val="single" w:sz="8" w:space="0" w:color="8F947C" w:themeColor="accent5"/>
          <w:bottom w:val="single" w:sz="8" w:space="0" w:color="8F947C" w:themeColor="accent5"/>
        </w:tcBorders>
      </w:tcPr>
    </w:tblStylePr>
    <w:tblStylePr w:type="firstCol">
      <w:rPr>
        <w:b/>
        <w:bCs/>
      </w:rPr>
    </w:tblStylePr>
    <w:tblStylePr w:type="lastCol">
      <w:rPr>
        <w:b/>
        <w:bCs/>
      </w:rPr>
      <w:tblPr/>
      <w:tcPr>
        <w:tcBorders>
          <w:top w:val="single" w:sz="8" w:space="0" w:color="8F947C" w:themeColor="accent5"/>
          <w:bottom w:val="single" w:sz="8" w:space="0" w:color="8F947C" w:themeColor="accent5"/>
        </w:tcBorders>
      </w:tcPr>
    </w:tblStylePr>
    <w:tblStylePr w:type="band1Vert">
      <w:tblPr/>
      <w:tcPr>
        <w:shd w:val="clear" w:color="auto" w:fill="E3E4DE" w:themeFill="accent5" w:themeFillTint="3F"/>
      </w:tcPr>
    </w:tblStylePr>
    <w:tblStylePr w:type="band1Horz">
      <w:tblPr/>
      <w:tcPr>
        <w:shd w:val="clear" w:color="auto" w:fill="E3E4DE" w:themeFill="accent5" w:themeFillTint="3F"/>
      </w:tcPr>
    </w:tblStylePr>
  </w:style>
  <w:style w:type="table" w:styleId="MediumList1-Accent6">
    <w:name w:val="Medium List 1 Accent 6"/>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D3F7C" w:themeColor="accent6"/>
        <w:bottom w:val="single" w:sz="8" w:space="0" w:color="8D3F7C" w:themeColor="accent6"/>
      </w:tblBorders>
    </w:tblPr>
    <w:tblStylePr w:type="firstRow">
      <w:rPr>
        <w:rFonts w:asciiTheme="majorHAnsi" w:eastAsiaTheme="majorEastAsia" w:hAnsiTheme="majorHAnsi" w:cstheme="majorBidi"/>
      </w:rPr>
      <w:tblPr/>
      <w:tcPr>
        <w:tcBorders>
          <w:top w:val="nil"/>
          <w:bottom w:val="single" w:sz="8" w:space="0" w:color="8D3F7C" w:themeColor="accent6"/>
        </w:tcBorders>
      </w:tcPr>
    </w:tblStylePr>
    <w:tblStylePr w:type="lastRow">
      <w:rPr>
        <w:b/>
        <w:bCs/>
        <w:color w:val="000000" w:themeColor="text2"/>
      </w:rPr>
      <w:tblPr/>
      <w:tcPr>
        <w:tcBorders>
          <w:top w:val="single" w:sz="8" w:space="0" w:color="8D3F7C" w:themeColor="accent6"/>
          <w:bottom w:val="single" w:sz="8" w:space="0" w:color="8D3F7C" w:themeColor="accent6"/>
        </w:tcBorders>
      </w:tcPr>
    </w:tblStylePr>
    <w:tblStylePr w:type="firstCol">
      <w:rPr>
        <w:b/>
        <w:bCs/>
      </w:rPr>
    </w:tblStylePr>
    <w:tblStylePr w:type="lastCol">
      <w:rPr>
        <w:b/>
        <w:bCs/>
      </w:rPr>
      <w:tblPr/>
      <w:tcPr>
        <w:tcBorders>
          <w:top w:val="single" w:sz="8" w:space="0" w:color="8D3F7C" w:themeColor="accent6"/>
          <w:bottom w:val="single" w:sz="8" w:space="0" w:color="8D3F7C" w:themeColor="accent6"/>
        </w:tcBorders>
      </w:tcPr>
    </w:tblStylePr>
    <w:tblStylePr w:type="band1Vert">
      <w:tblPr/>
      <w:tcPr>
        <w:shd w:val="clear" w:color="auto" w:fill="E7CAE1" w:themeFill="accent6" w:themeFillTint="3F"/>
      </w:tcPr>
    </w:tblStylePr>
    <w:tblStylePr w:type="band1Horz">
      <w:tblPr/>
      <w:tcPr>
        <w:shd w:val="clear" w:color="auto" w:fill="E7CAE1" w:themeFill="accent6" w:themeFillTint="3F"/>
      </w:tcPr>
    </w:tblStylePr>
  </w:style>
  <w:style w:type="table" w:customStyle="1" w:styleId="MediumList21">
    <w:name w:val="Medium List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rPr>
        <w:sz w:val="24"/>
        <w:szCs w:val="24"/>
      </w:rPr>
      <w:tblPr/>
      <w:tcPr>
        <w:tcBorders>
          <w:top w:val="nil"/>
          <w:left w:val="nil"/>
          <w:bottom w:val="single" w:sz="24" w:space="0" w:color="C0C0C0" w:themeColor="text1"/>
          <w:right w:val="nil"/>
          <w:insideH w:val="nil"/>
          <w:insideV w:val="nil"/>
        </w:tcBorders>
        <w:shd w:val="clear" w:color="auto" w:fill="FFFFFF" w:themeFill="background1"/>
      </w:tcPr>
    </w:tblStylePr>
    <w:tblStylePr w:type="lastRow">
      <w:tblPr/>
      <w:tcPr>
        <w:tcBorders>
          <w:top w:val="single" w:sz="8" w:space="0" w:color="C0C0C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text1"/>
          <w:insideH w:val="nil"/>
          <w:insideV w:val="nil"/>
        </w:tcBorders>
        <w:shd w:val="clear" w:color="auto" w:fill="FFFFFF" w:themeFill="background1"/>
      </w:tcPr>
    </w:tblStylePr>
    <w:tblStylePr w:type="lastCol">
      <w:tblPr/>
      <w:tcPr>
        <w:tcBorders>
          <w:top w:val="nil"/>
          <w:left w:val="single" w:sz="8" w:space="0" w:color="C0C0C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top w:val="nil"/>
          <w:bottom w:val="nil"/>
          <w:insideH w:val="nil"/>
          <w:insideV w:val="nil"/>
        </w:tcBorders>
        <w:shd w:val="clear" w:color="auto" w:fill="EFEFE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rPr>
        <w:sz w:val="24"/>
        <w:szCs w:val="24"/>
      </w:rPr>
      <w:tblPr/>
      <w:tcPr>
        <w:tcBorders>
          <w:top w:val="nil"/>
          <w:left w:val="nil"/>
          <w:bottom w:val="single" w:sz="24" w:space="0" w:color="CC2131" w:themeColor="accent1"/>
          <w:right w:val="nil"/>
          <w:insideH w:val="nil"/>
          <w:insideV w:val="nil"/>
        </w:tcBorders>
        <w:shd w:val="clear" w:color="auto" w:fill="FFFFFF" w:themeFill="background1"/>
      </w:tcPr>
    </w:tblStylePr>
    <w:tblStylePr w:type="lastRow">
      <w:tblPr/>
      <w:tcPr>
        <w:tcBorders>
          <w:top w:val="single" w:sz="8" w:space="0" w:color="CC213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2131" w:themeColor="accent1"/>
          <w:insideH w:val="nil"/>
          <w:insideV w:val="nil"/>
        </w:tcBorders>
        <w:shd w:val="clear" w:color="auto" w:fill="FFFFFF" w:themeFill="background1"/>
      </w:tcPr>
    </w:tblStylePr>
    <w:tblStylePr w:type="lastCol">
      <w:tblPr/>
      <w:tcPr>
        <w:tcBorders>
          <w:top w:val="nil"/>
          <w:left w:val="single" w:sz="8" w:space="0" w:color="CC213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top w:val="nil"/>
          <w:bottom w:val="nil"/>
          <w:insideH w:val="nil"/>
          <w:insideV w:val="nil"/>
        </w:tcBorders>
        <w:shd w:val="clear" w:color="auto" w:fill="F5C4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rPr>
        <w:sz w:val="24"/>
        <w:szCs w:val="24"/>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tblPr/>
      <w:tcPr>
        <w:tcBorders>
          <w:top w:val="single" w:sz="8" w:space="0" w:color="319EE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19EE0" w:themeColor="accent2"/>
          <w:insideH w:val="nil"/>
          <w:insideV w:val="nil"/>
        </w:tcBorders>
        <w:shd w:val="clear" w:color="auto" w:fill="FFFFFF" w:themeFill="background1"/>
      </w:tcPr>
    </w:tblStylePr>
    <w:tblStylePr w:type="lastCol">
      <w:tblPr/>
      <w:tcPr>
        <w:tcBorders>
          <w:top w:val="nil"/>
          <w:left w:val="single" w:sz="8" w:space="0" w:color="319EE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top w:val="nil"/>
          <w:bottom w:val="nil"/>
          <w:insideH w:val="nil"/>
          <w:insideV w:val="nil"/>
        </w:tcBorders>
        <w:shd w:val="clear" w:color="auto" w:fill="CCE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rPr>
        <w:sz w:val="24"/>
        <w:szCs w:val="24"/>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tblPr/>
      <w:tcPr>
        <w:tcBorders>
          <w:top w:val="single" w:sz="8" w:space="0" w:color="A39A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9A00" w:themeColor="accent3"/>
          <w:insideH w:val="nil"/>
          <w:insideV w:val="nil"/>
        </w:tcBorders>
        <w:shd w:val="clear" w:color="auto" w:fill="FFFFFF" w:themeFill="background1"/>
      </w:tcPr>
    </w:tblStylePr>
    <w:tblStylePr w:type="lastCol">
      <w:tblPr/>
      <w:tcPr>
        <w:tcBorders>
          <w:top w:val="nil"/>
          <w:left w:val="single" w:sz="8" w:space="0" w:color="A39A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top w:val="nil"/>
          <w:bottom w:val="nil"/>
          <w:insideH w:val="nil"/>
          <w:insideV w:val="nil"/>
        </w:tcBorders>
        <w:shd w:val="clear" w:color="auto" w:fill="FFF9A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rPr>
        <w:sz w:val="24"/>
        <w:szCs w:val="24"/>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tblPr/>
      <w:tcPr>
        <w:tcBorders>
          <w:top w:val="single" w:sz="8" w:space="0" w:color="DD6F0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6F01" w:themeColor="accent4"/>
          <w:insideH w:val="nil"/>
          <w:insideV w:val="nil"/>
        </w:tcBorders>
        <w:shd w:val="clear" w:color="auto" w:fill="FFFFFF" w:themeFill="background1"/>
      </w:tcPr>
    </w:tblStylePr>
    <w:tblStylePr w:type="lastCol">
      <w:tblPr/>
      <w:tcPr>
        <w:tcBorders>
          <w:top w:val="nil"/>
          <w:left w:val="single" w:sz="8" w:space="0" w:color="DD6F0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top w:val="nil"/>
          <w:bottom w:val="nil"/>
          <w:insideH w:val="nil"/>
          <w:insideV w:val="nil"/>
        </w:tcBorders>
        <w:shd w:val="clear" w:color="auto" w:fill="FEDBB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rPr>
        <w:sz w:val="24"/>
        <w:szCs w:val="24"/>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tblPr/>
      <w:tcPr>
        <w:tcBorders>
          <w:top w:val="single" w:sz="8" w:space="0" w:color="8F947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947C" w:themeColor="accent5"/>
          <w:insideH w:val="nil"/>
          <w:insideV w:val="nil"/>
        </w:tcBorders>
        <w:shd w:val="clear" w:color="auto" w:fill="FFFFFF" w:themeFill="background1"/>
      </w:tcPr>
    </w:tblStylePr>
    <w:tblStylePr w:type="lastCol">
      <w:tblPr/>
      <w:tcPr>
        <w:tcBorders>
          <w:top w:val="nil"/>
          <w:left w:val="single" w:sz="8" w:space="0" w:color="8F947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top w:val="nil"/>
          <w:bottom w:val="nil"/>
          <w:insideH w:val="nil"/>
          <w:insideV w:val="nil"/>
        </w:tcBorders>
        <w:shd w:val="clear" w:color="auto" w:fill="E3E4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rPr>
        <w:sz w:val="24"/>
        <w:szCs w:val="24"/>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tblPr/>
      <w:tcPr>
        <w:tcBorders>
          <w:top w:val="single" w:sz="8" w:space="0" w:color="8D3F7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3F7C" w:themeColor="accent6"/>
          <w:insideH w:val="nil"/>
          <w:insideV w:val="nil"/>
        </w:tcBorders>
        <w:shd w:val="clear" w:color="auto" w:fill="FFFFFF" w:themeFill="background1"/>
      </w:tcPr>
    </w:tblStylePr>
    <w:tblStylePr w:type="lastCol">
      <w:tblPr/>
      <w:tcPr>
        <w:tcBorders>
          <w:top w:val="nil"/>
          <w:left w:val="single" w:sz="8" w:space="0" w:color="8D3F7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top w:val="nil"/>
          <w:bottom w:val="nil"/>
          <w:insideH w:val="nil"/>
          <w:insideV w:val="nil"/>
        </w:tcBorders>
        <w:shd w:val="clear" w:color="auto" w:fill="E7CA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tblBorders>
    </w:tblPr>
    <w:tblStylePr w:type="firstRow">
      <w:pPr>
        <w:spacing w:before="0" w:after="0" w:line="240" w:lineRule="auto"/>
      </w:pPr>
      <w:rPr>
        <w:b/>
        <w:bCs/>
        <w:color w:val="FFFFFF" w:themeColor="background1"/>
      </w:rPr>
      <w:tblPr/>
      <w:tcPr>
        <w:tc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shd w:val="clear" w:color="auto" w:fill="C0C0C0" w:themeFill="text1"/>
      </w:tcPr>
    </w:tblStylePr>
    <w:tblStylePr w:type="lastRow">
      <w:pPr>
        <w:spacing w:before="0" w:after="0" w:line="240" w:lineRule="auto"/>
      </w:pPr>
      <w:rPr>
        <w:b/>
        <w:bCs/>
      </w:rPr>
      <w:tblPr/>
      <w:tcPr>
        <w:tcBorders>
          <w:top w:val="double" w:sz="6"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tcPr>
    </w:tblStylePr>
    <w:tblStylePr w:type="firstCol">
      <w:rPr>
        <w:b/>
        <w:bCs/>
      </w:rPr>
    </w:tblStylePr>
    <w:tblStylePr w:type="lastCol">
      <w:rPr>
        <w:b/>
        <w:bCs/>
      </w:rPr>
    </w:tblStylePr>
    <w:tblStylePr w:type="band1Vert">
      <w:tblPr/>
      <w:tcPr>
        <w:shd w:val="clear" w:color="auto" w:fill="EFEFEF" w:themeFill="text1" w:themeFillTint="3F"/>
      </w:tcPr>
    </w:tblStylePr>
    <w:tblStylePr w:type="band1Horz">
      <w:tblPr/>
      <w:tcPr>
        <w:tcBorders>
          <w:insideH w:val="nil"/>
          <w:insideV w:val="nil"/>
        </w:tcBorders>
        <w:shd w:val="clear" w:color="auto" w:fill="EFEFEF"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tblBorders>
    </w:tblPr>
    <w:tblStylePr w:type="firstRow">
      <w:pPr>
        <w:spacing w:before="0" w:after="0" w:line="240" w:lineRule="auto"/>
      </w:pPr>
      <w:rPr>
        <w:b/>
        <w:bCs/>
        <w:color w:val="FFFFFF" w:themeColor="background1"/>
      </w:rPr>
      <w:tblPr/>
      <w:tcPr>
        <w:tc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shd w:val="clear" w:color="auto" w:fill="319EE0" w:themeFill="accent2"/>
      </w:tcPr>
    </w:tblStylePr>
    <w:tblStylePr w:type="lastRow">
      <w:pPr>
        <w:spacing w:before="0" w:after="0" w:line="240" w:lineRule="auto"/>
      </w:pPr>
      <w:rPr>
        <w:b/>
        <w:bCs/>
      </w:rPr>
      <w:tblPr/>
      <w:tcPr>
        <w:tcBorders>
          <w:top w:val="double" w:sz="6"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E6F7" w:themeFill="accent2" w:themeFillTint="3F"/>
      </w:tcPr>
    </w:tblStylePr>
    <w:tblStylePr w:type="band1Horz">
      <w:tblPr/>
      <w:tcPr>
        <w:tcBorders>
          <w:insideH w:val="nil"/>
          <w:insideV w:val="nil"/>
        </w:tcBorders>
        <w:shd w:val="clear" w:color="auto" w:fill="CCE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tblBorders>
    </w:tblPr>
    <w:tblStylePr w:type="firstRow">
      <w:pPr>
        <w:spacing w:before="0" w:after="0" w:line="240" w:lineRule="auto"/>
      </w:pPr>
      <w:rPr>
        <w:b/>
        <w:bCs/>
        <w:color w:val="FFFFFF" w:themeColor="background1"/>
      </w:rPr>
      <w:tblPr/>
      <w:tcPr>
        <w:tc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shd w:val="clear" w:color="auto" w:fill="A39A00" w:themeFill="accent3"/>
      </w:tcPr>
    </w:tblStylePr>
    <w:tblStylePr w:type="lastRow">
      <w:pPr>
        <w:spacing w:before="0" w:after="0" w:line="240" w:lineRule="auto"/>
      </w:pPr>
      <w:rPr>
        <w:b/>
        <w:bCs/>
      </w:rPr>
      <w:tblPr/>
      <w:tcPr>
        <w:tcBorders>
          <w:top w:val="double" w:sz="6"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9A9" w:themeFill="accent3" w:themeFillTint="3F"/>
      </w:tcPr>
    </w:tblStylePr>
    <w:tblStylePr w:type="band1Horz">
      <w:tblPr/>
      <w:tcPr>
        <w:tcBorders>
          <w:insideH w:val="nil"/>
          <w:insideV w:val="nil"/>
        </w:tcBorders>
        <w:shd w:val="clear" w:color="auto" w:fill="FFF9A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tblBorders>
    </w:tblPr>
    <w:tblStylePr w:type="firstRow">
      <w:pPr>
        <w:spacing w:before="0" w:after="0" w:line="240" w:lineRule="auto"/>
      </w:pPr>
      <w:rPr>
        <w:b/>
        <w:bCs/>
        <w:color w:val="FFFFFF" w:themeColor="background1"/>
      </w:rPr>
      <w:tblPr/>
      <w:tcPr>
        <w:tc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shd w:val="clear" w:color="auto" w:fill="DD6F01" w:themeFill="accent4"/>
      </w:tcPr>
    </w:tblStylePr>
    <w:tblStylePr w:type="lastRow">
      <w:pPr>
        <w:spacing w:before="0" w:after="0" w:line="240" w:lineRule="auto"/>
      </w:pPr>
      <w:rPr>
        <w:b/>
        <w:bCs/>
      </w:rPr>
      <w:tblPr/>
      <w:tcPr>
        <w:tcBorders>
          <w:top w:val="double" w:sz="6"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DBB7" w:themeFill="accent4" w:themeFillTint="3F"/>
      </w:tcPr>
    </w:tblStylePr>
    <w:tblStylePr w:type="band1Horz">
      <w:tblPr/>
      <w:tcPr>
        <w:tcBorders>
          <w:insideH w:val="nil"/>
          <w:insideV w:val="nil"/>
        </w:tcBorders>
        <w:shd w:val="clear" w:color="auto" w:fill="FEDBB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tblBorders>
    </w:tblPr>
    <w:tblStylePr w:type="firstRow">
      <w:pPr>
        <w:spacing w:before="0" w:after="0" w:line="240" w:lineRule="auto"/>
      </w:pPr>
      <w:rPr>
        <w:b/>
        <w:bCs/>
        <w:color w:val="FFFFFF" w:themeColor="background1"/>
      </w:rPr>
      <w:tblPr/>
      <w:tcPr>
        <w:tc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shd w:val="clear" w:color="auto" w:fill="8F947C" w:themeFill="accent5"/>
      </w:tcPr>
    </w:tblStylePr>
    <w:tblStylePr w:type="lastRow">
      <w:pPr>
        <w:spacing w:before="0" w:after="0" w:line="240" w:lineRule="auto"/>
      </w:pPr>
      <w:rPr>
        <w:b/>
        <w:bCs/>
      </w:rPr>
      <w:tblPr/>
      <w:tcPr>
        <w:tcBorders>
          <w:top w:val="double" w:sz="6"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E4DE" w:themeFill="accent5" w:themeFillTint="3F"/>
      </w:tcPr>
    </w:tblStylePr>
    <w:tblStylePr w:type="band1Horz">
      <w:tblPr/>
      <w:tcPr>
        <w:tcBorders>
          <w:insideH w:val="nil"/>
          <w:insideV w:val="nil"/>
        </w:tcBorders>
        <w:shd w:val="clear" w:color="auto" w:fill="E3E4D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tblBorders>
    </w:tblPr>
    <w:tblStylePr w:type="firstRow">
      <w:pPr>
        <w:spacing w:before="0" w:after="0" w:line="240" w:lineRule="auto"/>
      </w:pPr>
      <w:rPr>
        <w:b/>
        <w:bCs/>
        <w:color w:val="FFFFFF" w:themeColor="background1"/>
      </w:rPr>
      <w:tblPr/>
      <w:tcPr>
        <w:tc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shd w:val="clear" w:color="auto" w:fill="8D3F7C" w:themeFill="accent6"/>
      </w:tcPr>
    </w:tblStylePr>
    <w:tblStylePr w:type="lastRow">
      <w:pPr>
        <w:spacing w:before="0" w:after="0" w:line="240" w:lineRule="auto"/>
      </w:pPr>
      <w:rPr>
        <w:b/>
        <w:bCs/>
      </w:rPr>
      <w:tblPr/>
      <w:tcPr>
        <w:tcBorders>
          <w:top w:val="double" w:sz="6"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CAE1" w:themeFill="accent6" w:themeFillTint="3F"/>
      </w:tcPr>
    </w:tblStylePr>
    <w:tblStylePr w:type="band1Horz">
      <w:tblPr/>
      <w:tcPr>
        <w:tcBorders>
          <w:insideH w:val="nil"/>
          <w:insideV w:val="nil"/>
        </w:tcBorders>
        <w:shd w:val="clear" w:color="auto" w:fill="E7CAE1"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text1"/>
      </w:tcPr>
    </w:tblStylePr>
    <w:tblStylePr w:type="lastCol">
      <w:rPr>
        <w:b/>
        <w:bCs/>
        <w:color w:val="FFFFFF" w:themeColor="background1"/>
      </w:rPr>
      <w:tblPr/>
      <w:tcPr>
        <w:tcBorders>
          <w:left w:val="nil"/>
          <w:right w:val="nil"/>
          <w:insideH w:val="nil"/>
          <w:insideV w:val="nil"/>
        </w:tcBorders>
        <w:shd w:val="clear" w:color="auto" w:fill="C0C0C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213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2131" w:themeFill="accent1"/>
      </w:tcPr>
    </w:tblStylePr>
    <w:tblStylePr w:type="lastCol">
      <w:rPr>
        <w:b/>
        <w:bCs/>
        <w:color w:val="FFFFFF" w:themeColor="background1"/>
      </w:rPr>
      <w:tblPr/>
      <w:tcPr>
        <w:tcBorders>
          <w:left w:val="nil"/>
          <w:right w:val="nil"/>
          <w:insideH w:val="nil"/>
          <w:insideV w:val="nil"/>
        </w:tcBorders>
        <w:shd w:val="clear" w:color="auto" w:fill="CC213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19EE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19EE0" w:themeFill="accent2"/>
      </w:tcPr>
    </w:tblStylePr>
    <w:tblStylePr w:type="lastCol">
      <w:rPr>
        <w:b/>
        <w:bCs/>
        <w:color w:val="FFFFFF" w:themeColor="background1"/>
      </w:rPr>
      <w:tblPr/>
      <w:tcPr>
        <w:tcBorders>
          <w:left w:val="nil"/>
          <w:right w:val="nil"/>
          <w:insideH w:val="nil"/>
          <w:insideV w:val="nil"/>
        </w:tcBorders>
        <w:shd w:val="clear" w:color="auto" w:fill="319EE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9A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9A00" w:themeFill="accent3"/>
      </w:tcPr>
    </w:tblStylePr>
    <w:tblStylePr w:type="lastCol">
      <w:rPr>
        <w:b/>
        <w:bCs/>
        <w:color w:val="FFFFFF" w:themeColor="background1"/>
      </w:rPr>
      <w:tblPr/>
      <w:tcPr>
        <w:tcBorders>
          <w:left w:val="nil"/>
          <w:right w:val="nil"/>
          <w:insideH w:val="nil"/>
          <w:insideV w:val="nil"/>
        </w:tcBorders>
        <w:shd w:val="clear" w:color="auto" w:fill="A39A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6F0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6F01" w:themeFill="accent4"/>
      </w:tcPr>
    </w:tblStylePr>
    <w:tblStylePr w:type="lastCol">
      <w:rPr>
        <w:b/>
        <w:bCs/>
        <w:color w:val="FFFFFF" w:themeColor="background1"/>
      </w:rPr>
      <w:tblPr/>
      <w:tcPr>
        <w:tcBorders>
          <w:left w:val="nil"/>
          <w:right w:val="nil"/>
          <w:insideH w:val="nil"/>
          <w:insideV w:val="nil"/>
        </w:tcBorders>
        <w:shd w:val="clear" w:color="auto" w:fill="DD6F0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947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F947C" w:themeFill="accent5"/>
      </w:tcPr>
    </w:tblStylePr>
    <w:tblStylePr w:type="lastCol">
      <w:rPr>
        <w:b/>
        <w:bCs/>
        <w:color w:val="FFFFFF" w:themeColor="background1"/>
      </w:rPr>
      <w:tblPr/>
      <w:tcPr>
        <w:tcBorders>
          <w:left w:val="nil"/>
          <w:right w:val="nil"/>
          <w:insideH w:val="nil"/>
          <w:insideV w:val="nil"/>
        </w:tcBorders>
        <w:shd w:val="clear" w:color="auto" w:fill="8F947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3F7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D3F7C" w:themeFill="accent6"/>
      </w:tcPr>
    </w:tblStylePr>
    <w:tblStylePr w:type="lastCol">
      <w:rPr>
        <w:b/>
        <w:bCs/>
        <w:color w:val="FFFFFF" w:themeColor="background1"/>
      </w:rPr>
      <w:tblPr/>
      <w:tcPr>
        <w:tcBorders>
          <w:left w:val="nil"/>
          <w:right w:val="nil"/>
          <w:insideH w:val="nil"/>
          <w:insideV w:val="nil"/>
        </w:tcBorders>
        <w:shd w:val="clear" w:color="auto" w:fill="8D3F7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C25C7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5C7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5C7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5C7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5C7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5C7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5C7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5C7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5C7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5C7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5C7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5C7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5C7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5C7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5C7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C25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5C7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5C7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5C7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5C7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5C7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25C7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5C7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5C7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5C7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5C7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5C7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uiPriority w:val="99"/>
    <w:semiHidden/>
    <w:unhideWhenUsed/>
    <w:rsid w:val="00C25C7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5C7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5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5C7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5C7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5C7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4">
    <w:name w:val="toc 4"/>
    <w:basedOn w:val="Normal"/>
    <w:next w:val="Normal"/>
    <w:autoRedefine/>
    <w:uiPriority w:val="39"/>
    <w:rsid w:val="00C25C71"/>
    <w:pPr>
      <w:spacing w:after="100"/>
      <w:ind w:left="600"/>
    </w:pPr>
  </w:style>
  <w:style w:type="paragraph" w:styleId="TOC5">
    <w:name w:val="toc 5"/>
    <w:basedOn w:val="Normal"/>
    <w:next w:val="Normal"/>
    <w:autoRedefine/>
    <w:uiPriority w:val="39"/>
    <w:rsid w:val="00C25C71"/>
    <w:pPr>
      <w:spacing w:after="100"/>
      <w:ind w:left="800"/>
    </w:pPr>
  </w:style>
  <w:style w:type="paragraph" w:styleId="TOC6">
    <w:name w:val="toc 6"/>
    <w:basedOn w:val="Normal"/>
    <w:next w:val="Normal"/>
    <w:autoRedefine/>
    <w:uiPriority w:val="99"/>
    <w:semiHidden/>
    <w:rsid w:val="00C25C71"/>
    <w:pPr>
      <w:spacing w:after="100"/>
      <w:ind w:left="1000"/>
    </w:pPr>
  </w:style>
  <w:style w:type="paragraph" w:styleId="TOC7">
    <w:name w:val="toc 7"/>
    <w:basedOn w:val="Normal"/>
    <w:next w:val="Normal"/>
    <w:autoRedefine/>
    <w:uiPriority w:val="99"/>
    <w:semiHidden/>
    <w:rsid w:val="00C25C71"/>
    <w:pPr>
      <w:spacing w:after="100"/>
      <w:ind w:left="1200"/>
    </w:pPr>
  </w:style>
  <w:style w:type="paragraph" w:styleId="TOC8">
    <w:name w:val="toc 8"/>
    <w:basedOn w:val="Normal"/>
    <w:next w:val="Normal"/>
    <w:autoRedefine/>
    <w:uiPriority w:val="99"/>
    <w:semiHidden/>
    <w:rsid w:val="00C25C71"/>
    <w:pPr>
      <w:spacing w:after="100"/>
      <w:ind w:left="1400"/>
    </w:pPr>
  </w:style>
  <w:style w:type="paragraph" w:styleId="TOC9">
    <w:name w:val="toc 9"/>
    <w:basedOn w:val="Normal"/>
    <w:next w:val="Normal"/>
    <w:autoRedefine/>
    <w:uiPriority w:val="99"/>
    <w:semiHidden/>
    <w:rsid w:val="00C25C71"/>
    <w:pPr>
      <w:spacing w:after="100"/>
      <w:ind w:left="1600"/>
    </w:pPr>
  </w:style>
  <w:style w:type="paragraph" w:customStyle="1" w:styleId="Body8">
    <w:name w:val="Body 8"/>
    <w:basedOn w:val="BodyText"/>
    <w:link w:val="Body8Char"/>
    <w:uiPriority w:val="16"/>
    <w:unhideWhenUsed/>
    <w:rsid w:val="003E0D28"/>
    <w:pPr>
      <w:ind w:left="709"/>
    </w:pPr>
  </w:style>
  <w:style w:type="character" w:customStyle="1" w:styleId="Body8Char">
    <w:name w:val="Body 8 Char"/>
    <w:basedOn w:val="BodyTextChar"/>
    <w:link w:val="Body8"/>
    <w:uiPriority w:val="99"/>
    <w:semiHidden/>
    <w:rsid w:val="003E0D28"/>
    <w:rPr>
      <w:lang w:val="en-GB"/>
    </w:rPr>
  </w:style>
  <w:style w:type="paragraph" w:customStyle="1" w:styleId="TableSpacing">
    <w:name w:val="Table Spacing"/>
    <w:basedOn w:val="Normal"/>
    <w:uiPriority w:val="99"/>
    <w:semiHidden/>
    <w:rsid w:val="00925F2F"/>
    <w:pPr>
      <w:spacing w:before="120" w:after="120"/>
      <w:jc w:val="left"/>
    </w:pPr>
    <w:rPr>
      <w:rFonts w:eastAsia="Calibri" w:cs="Times New Roman"/>
      <w:szCs w:val="24"/>
      <w:lang w:val="en-US"/>
    </w:rPr>
  </w:style>
  <w:style w:type="paragraph" w:customStyle="1" w:styleId="CERNORMAL">
    <w:name w:val="CER NORMAL"/>
    <w:rsid w:val="009A486F"/>
    <w:pPr>
      <w:tabs>
        <w:tab w:val="num" w:pos="851"/>
      </w:tabs>
      <w:spacing w:before="120" w:after="120" w:line="240" w:lineRule="auto"/>
      <w:ind w:left="851"/>
      <w:jc w:val="left"/>
    </w:pPr>
    <w:rPr>
      <w:rFonts w:eastAsia="Times New Roman" w:cs="Times New Roman"/>
      <w:color w:val="000000"/>
      <w:sz w:val="22"/>
      <w:lang w:val="en-GB"/>
    </w:rPr>
  </w:style>
  <w:style w:type="paragraph" w:customStyle="1" w:styleId="CERGlossaryDefinition">
    <w:name w:val="CER Glossary Definition"/>
    <w:basedOn w:val="CERGlossaryTerm"/>
    <w:rsid w:val="009A486F"/>
    <w:pPr>
      <w:jc w:val="both"/>
    </w:pPr>
    <w:rPr>
      <w:b w:val="0"/>
    </w:rPr>
  </w:style>
  <w:style w:type="paragraph" w:customStyle="1" w:styleId="CERGlossaryTerm">
    <w:name w:val="CER Glossary Term"/>
    <w:basedOn w:val="Normal"/>
    <w:rsid w:val="009A486F"/>
    <w:pPr>
      <w:tabs>
        <w:tab w:val="num" w:pos="851"/>
      </w:tabs>
      <w:spacing w:before="120" w:after="120" w:line="240" w:lineRule="auto"/>
      <w:jc w:val="left"/>
    </w:pPr>
    <w:rPr>
      <w:rFonts w:eastAsia="Times New Roman" w:cs="Times New Roman"/>
      <w:b/>
    </w:rPr>
  </w:style>
  <w:style w:type="paragraph" w:customStyle="1" w:styleId="CERHEADING2">
    <w:name w:val="CER HEADING 2"/>
    <w:next w:val="Normal"/>
    <w:rsid w:val="009A486F"/>
    <w:pPr>
      <w:keepNext/>
      <w:tabs>
        <w:tab w:val="left" w:pos="936"/>
      </w:tabs>
      <w:spacing w:before="240" w:after="120" w:line="240" w:lineRule="auto"/>
      <w:ind w:left="851"/>
      <w:jc w:val="left"/>
    </w:pPr>
    <w:rPr>
      <w:rFonts w:eastAsia="Times New Roman" w:cs="Times New Roman"/>
      <w:b/>
      <w:caps/>
      <w:sz w:val="24"/>
      <w:lang w:val="en-GB"/>
    </w:rPr>
  </w:style>
  <w:style w:type="paragraph" w:styleId="Revision">
    <w:name w:val="Revision"/>
    <w:hidden/>
    <w:uiPriority w:val="99"/>
    <w:semiHidden/>
    <w:rsid w:val="00201F83"/>
    <w:pPr>
      <w:spacing w:after="0" w:line="240" w:lineRule="auto"/>
      <w:jc w:val="left"/>
    </w:pPr>
    <w:rPr>
      <w:rFonts w:cs="Arial"/>
      <w:lang w:val="en-GB"/>
    </w:rPr>
  </w:style>
  <w:style w:type="paragraph" w:customStyle="1" w:styleId="CERLEVEL1">
    <w:name w:val="CER LEVEL 1"/>
    <w:basedOn w:val="Normal"/>
    <w:next w:val="CERLEVEL2"/>
    <w:qFormat/>
    <w:rsid w:val="00AB2B2C"/>
    <w:pPr>
      <w:keepNext/>
      <w:numPr>
        <w:numId w:val="51"/>
      </w:numPr>
      <w:spacing w:before="240" w:after="120" w:line="240" w:lineRule="auto"/>
      <w:outlineLvl w:val="1"/>
    </w:pPr>
    <w:rPr>
      <w:rFonts w:eastAsia="Times New Roman" w:cs="Times New Roman"/>
      <w:b/>
      <w:caps/>
      <w:sz w:val="28"/>
      <w:szCs w:val="22"/>
    </w:rPr>
  </w:style>
  <w:style w:type="paragraph" w:customStyle="1" w:styleId="CERLEVEL2">
    <w:name w:val="CER LEVEL 2"/>
    <w:basedOn w:val="Normal"/>
    <w:qFormat/>
    <w:rsid w:val="00AB2B2C"/>
    <w:pPr>
      <w:keepNext/>
      <w:numPr>
        <w:ilvl w:val="1"/>
        <w:numId w:val="51"/>
      </w:numPr>
      <w:spacing w:before="240" w:after="120" w:line="240" w:lineRule="auto"/>
      <w:outlineLvl w:val="2"/>
    </w:pPr>
    <w:rPr>
      <w:rFonts w:eastAsia="Times New Roman" w:cs="Times New Roman"/>
      <w:b/>
      <w:sz w:val="22"/>
      <w:szCs w:val="22"/>
      <w:lang w:val="en-US"/>
    </w:rPr>
  </w:style>
  <w:style w:type="paragraph" w:customStyle="1" w:styleId="CERLEVEL3">
    <w:name w:val="CER LEVEL 3"/>
    <w:basedOn w:val="Normal"/>
    <w:qFormat/>
    <w:rsid w:val="00AB2B2C"/>
    <w:pPr>
      <w:keepNext/>
      <w:numPr>
        <w:ilvl w:val="2"/>
        <w:numId w:val="51"/>
      </w:numPr>
      <w:spacing w:before="120" w:after="120" w:line="240" w:lineRule="auto"/>
      <w:outlineLvl w:val="3"/>
    </w:pPr>
    <w:rPr>
      <w:rFonts w:eastAsia="Times New Roman" w:cs="Times New Roman"/>
      <w:sz w:val="22"/>
      <w:szCs w:val="22"/>
    </w:rPr>
  </w:style>
  <w:style w:type="paragraph" w:customStyle="1" w:styleId="CERLEVEL4">
    <w:name w:val="CER LEVEL 4"/>
    <w:basedOn w:val="Normal"/>
    <w:next w:val="CERLEVEL5"/>
    <w:link w:val="CERLEVEL4Char"/>
    <w:qFormat/>
    <w:rsid w:val="00AB2B2C"/>
    <w:pPr>
      <w:keepNext/>
      <w:numPr>
        <w:ilvl w:val="3"/>
        <w:numId w:val="51"/>
      </w:numPr>
      <w:spacing w:before="120" w:after="120" w:line="240" w:lineRule="auto"/>
    </w:pPr>
    <w:rPr>
      <w:rFonts w:eastAsia="Times New Roman" w:cs="Times New Roman"/>
      <w:sz w:val="22"/>
      <w:szCs w:val="22"/>
    </w:rPr>
  </w:style>
  <w:style w:type="paragraph" w:customStyle="1" w:styleId="CERLEVEL5">
    <w:name w:val="CER LEVEL 5"/>
    <w:basedOn w:val="Normal"/>
    <w:link w:val="CERLEVEL5Char"/>
    <w:qFormat/>
    <w:rsid w:val="00AB2B2C"/>
    <w:pPr>
      <w:numPr>
        <w:ilvl w:val="4"/>
        <w:numId w:val="51"/>
      </w:numPr>
      <w:spacing w:before="120" w:after="120" w:line="240" w:lineRule="auto"/>
    </w:pPr>
    <w:rPr>
      <w:rFonts w:eastAsia="Times New Roman" w:cs="Times New Roman"/>
      <w:sz w:val="22"/>
      <w:szCs w:val="22"/>
    </w:rPr>
  </w:style>
  <w:style w:type="paragraph" w:customStyle="1" w:styleId="CERLEVEL6">
    <w:name w:val="CER LEVEL 6"/>
    <w:basedOn w:val="Normal"/>
    <w:qFormat/>
    <w:rsid w:val="00AB2B2C"/>
    <w:pPr>
      <w:numPr>
        <w:ilvl w:val="5"/>
        <w:numId w:val="51"/>
      </w:numPr>
      <w:spacing w:before="120" w:after="120" w:line="240" w:lineRule="auto"/>
    </w:pPr>
    <w:rPr>
      <w:rFonts w:eastAsia="Times New Roman" w:cs="Times New Roman"/>
      <w:sz w:val="22"/>
      <w:szCs w:val="22"/>
      <w:lang w:val="en-US"/>
    </w:rPr>
  </w:style>
  <w:style w:type="paragraph" w:customStyle="1" w:styleId="Default">
    <w:name w:val="Default"/>
    <w:rsid w:val="00484A03"/>
    <w:pPr>
      <w:autoSpaceDE w:val="0"/>
      <w:autoSpaceDN w:val="0"/>
      <w:adjustRightInd w:val="0"/>
      <w:spacing w:after="0" w:line="240" w:lineRule="auto"/>
      <w:jc w:val="left"/>
    </w:pPr>
    <w:rPr>
      <w:rFonts w:ascii="EUAlbertina" w:hAnsi="EUAlbertina" w:cs="EUAlbertina"/>
      <w:color w:val="000000"/>
      <w:sz w:val="24"/>
      <w:szCs w:val="24"/>
      <w:lang w:val="en-IE"/>
    </w:rPr>
  </w:style>
  <w:style w:type="paragraph" w:customStyle="1" w:styleId="CERLEVEL7">
    <w:name w:val="CER LEVEL 7"/>
    <w:basedOn w:val="Normal"/>
    <w:qFormat/>
    <w:rsid w:val="007C12C5"/>
    <w:pPr>
      <w:spacing w:before="120" w:after="120" w:line="240" w:lineRule="auto"/>
      <w:ind w:left="2552" w:hanging="426"/>
    </w:pPr>
    <w:rPr>
      <w:rFonts w:eastAsia="Times New Roman" w:cs="Times New Roman"/>
      <w:sz w:val="22"/>
      <w:szCs w:val="22"/>
      <w:lang w:val="en-US"/>
    </w:rPr>
  </w:style>
  <w:style w:type="table" w:customStyle="1" w:styleId="PlainEnglishStyle">
    <w:name w:val="Plain English Style"/>
    <w:basedOn w:val="MediumShading1-Accent1"/>
    <w:uiPriority w:val="99"/>
    <w:rsid w:val="0092313C"/>
    <w:pPr>
      <w:jc w:val="left"/>
    </w:pPr>
    <w:rPr>
      <w:rFonts w:asciiTheme="minorHAnsi" w:eastAsiaTheme="minorEastAsia" w:hAnsiTheme="minorHAnsi"/>
      <w:szCs w:val="22"/>
      <w:lang w:val="en-IE" w:eastAsia="en-I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CC2131"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styleId="MediumShading1-Accent1">
    <w:name w:val="Medium Shading 1 Accent 1"/>
    <w:basedOn w:val="TableNormal"/>
    <w:uiPriority w:val="63"/>
    <w:rsid w:val="0092313C"/>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numbering" w:customStyle="1" w:styleId="Headings">
    <w:name w:val="Headings"/>
    <w:uiPriority w:val="99"/>
    <w:rsid w:val="0033505B"/>
    <w:pPr>
      <w:numPr>
        <w:numId w:val="44"/>
      </w:numPr>
    </w:pPr>
  </w:style>
  <w:style w:type="character" w:customStyle="1" w:styleId="NoSpacingChar">
    <w:name w:val="No Spacing Char"/>
    <w:basedOn w:val="DefaultParagraphFont"/>
    <w:link w:val="NoSpacing"/>
    <w:uiPriority w:val="1"/>
    <w:rsid w:val="0033505B"/>
    <w:rPr>
      <w:lang w:val="en-GB"/>
    </w:rPr>
  </w:style>
  <w:style w:type="paragraph" w:customStyle="1" w:styleId="CERLEVEL51">
    <w:name w:val="CER LEVEL 51"/>
    <w:basedOn w:val="Normal"/>
    <w:qFormat/>
    <w:rsid w:val="006E6449"/>
    <w:pPr>
      <w:spacing w:before="120" w:after="120" w:line="240" w:lineRule="auto"/>
      <w:ind w:left="1789" w:hanging="709"/>
    </w:pPr>
    <w:rPr>
      <w:rFonts w:eastAsia="Times New Roman" w:cs="Times New Roman"/>
      <w:sz w:val="22"/>
      <w:szCs w:val="22"/>
      <w:lang w:val="en-US"/>
    </w:rPr>
  </w:style>
  <w:style w:type="paragraph" w:customStyle="1" w:styleId="CERLevel8">
    <w:name w:val="CER Level 8"/>
    <w:basedOn w:val="CERLEVEL7"/>
    <w:qFormat/>
    <w:rsid w:val="00C7053D"/>
    <w:pPr>
      <w:ind w:left="3240" w:hanging="360"/>
    </w:pPr>
  </w:style>
  <w:style w:type="paragraph" w:customStyle="1" w:styleId="CERAppendixLevel2">
    <w:name w:val="CER Appendix Level 2"/>
    <w:basedOn w:val="BodyTextFirstIndent"/>
    <w:qFormat/>
    <w:rsid w:val="00C7053D"/>
    <w:pPr>
      <w:numPr>
        <w:numId w:val="47"/>
      </w:numPr>
      <w:spacing w:after="200" w:line="276" w:lineRule="auto"/>
      <w:jc w:val="left"/>
    </w:pPr>
    <w:rPr>
      <w:rFonts w:eastAsiaTheme="minorEastAsia"/>
      <w:sz w:val="22"/>
      <w:szCs w:val="22"/>
      <w:lang w:val="en-IE" w:eastAsia="en-IE"/>
    </w:rPr>
  </w:style>
  <w:style w:type="character" w:customStyle="1" w:styleId="CERLEVEL4Char">
    <w:name w:val="CER LEVEL 4 Char"/>
    <w:basedOn w:val="DefaultParagraphFont"/>
    <w:link w:val="CERLEVEL4"/>
    <w:rsid w:val="00BF6FC5"/>
    <w:rPr>
      <w:rFonts w:eastAsia="Times New Roman" w:cs="Times New Roman"/>
      <w:sz w:val="22"/>
      <w:szCs w:val="22"/>
      <w:lang w:val="en-IE"/>
    </w:rPr>
  </w:style>
  <w:style w:type="character" w:customStyle="1" w:styleId="fontstyle01">
    <w:name w:val="fontstyle01"/>
    <w:basedOn w:val="DefaultParagraphFont"/>
    <w:rsid w:val="00622D8B"/>
    <w:rPr>
      <w:rFonts w:ascii="Calibri" w:hAnsi="Calibri" w:cs="Calibri" w:hint="default"/>
      <w:b w:val="0"/>
      <w:bCs w:val="0"/>
      <w:i w:val="0"/>
      <w:iCs w:val="0"/>
      <w:color w:val="000000"/>
      <w:sz w:val="22"/>
      <w:szCs w:val="22"/>
    </w:rPr>
  </w:style>
  <w:style w:type="paragraph" w:customStyle="1" w:styleId="CERLevel50">
    <w:name w:val="CER Level 5"/>
    <w:basedOn w:val="CERLEVEL5"/>
    <w:link w:val="CERLevel5Char0"/>
    <w:qFormat/>
    <w:rsid w:val="00DC7301"/>
    <w:pPr>
      <w:numPr>
        <w:numId w:val="11"/>
      </w:numPr>
    </w:pPr>
  </w:style>
  <w:style w:type="character" w:customStyle="1" w:styleId="CERLevel5Char0">
    <w:name w:val="CER Level 5 Char"/>
    <w:basedOn w:val="DefaultParagraphFont"/>
    <w:link w:val="CERLevel50"/>
    <w:rsid w:val="00DC7301"/>
    <w:rPr>
      <w:rFonts w:eastAsia="Times New Roman" w:cs="Times New Roman"/>
      <w:sz w:val="22"/>
      <w:szCs w:val="22"/>
      <w:lang w:val="en-IE"/>
    </w:rPr>
  </w:style>
  <w:style w:type="character" w:customStyle="1" w:styleId="cf01">
    <w:name w:val="cf01"/>
    <w:basedOn w:val="DefaultParagraphFont"/>
    <w:rsid w:val="0030143A"/>
    <w:rPr>
      <w:rFonts w:ascii="Segoe UI" w:hAnsi="Segoe UI" w:cs="Segoe UI" w:hint="default"/>
      <w:i/>
      <w:iCs/>
      <w:sz w:val="18"/>
      <w:szCs w:val="18"/>
      <w:shd w:val="clear" w:color="auto" w:fill="FFFF00"/>
    </w:rPr>
  </w:style>
  <w:style w:type="character" w:customStyle="1" w:styleId="CERLEVEL5Char">
    <w:name w:val="CER LEVEL 5 Char"/>
    <w:basedOn w:val="DefaultParagraphFont"/>
    <w:link w:val="CERLEVEL5"/>
    <w:rsid w:val="00C16B46"/>
    <w:rPr>
      <w:rFonts w:eastAsia="Times New Roman" w:cs="Times New Roman"/>
      <w:sz w:val="22"/>
      <w:szCs w:val="22"/>
      <w:lang w:val="en-IE"/>
    </w:rPr>
  </w:style>
  <w:style w:type="character" w:customStyle="1" w:styleId="cf11">
    <w:name w:val="cf11"/>
    <w:basedOn w:val="DefaultParagraphFont"/>
    <w:rsid w:val="00DA2BF7"/>
    <w:rPr>
      <w:rFonts w:ascii="Segoe UI" w:hAnsi="Segoe UI" w:cs="Segoe UI" w:hint="default"/>
      <w:i/>
      <w:iCs/>
      <w:sz w:val="18"/>
      <w:szCs w:val="18"/>
    </w:rPr>
  </w:style>
  <w:style w:type="paragraph" w:customStyle="1" w:styleId="pf0">
    <w:name w:val="pf0"/>
    <w:basedOn w:val="Normal"/>
    <w:rsid w:val="00185B4A"/>
    <w:pPr>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4949">
      <w:bodyDiv w:val="1"/>
      <w:marLeft w:val="0"/>
      <w:marRight w:val="0"/>
      <w:marTop w:val="0"/>
      <w:marBottom w:val="0"/>
      <w:divBdr>
        <w:top w:val="none" w:sz="0" w:space="0" w:color="auto"/>
        <w:left w:val="none" w:sz="0" w:space="0" w:color="auto"/>
        <w:bottom w:val="none" w:sz="0" w:space="0" w:color="auto"/>
        <w:right w:val="none" w:sz="0" w:space="0" w:color="auto"/>
      </w:divBdr>
    </w:div>
    <w:div w:id="137959779">
      <w:bodyDiv w:val="1"/>
      <w:marLeft w:val="0"/>
      <w:marRight w:val="0"/>
      <w:marTop w:val="0"/>
      <w:marBottom w:val="0"/>
      <w:divBdr>
        <w:top w:val="none" w:sz="0" w:space="0" w:color="auto"/>
        <w:left w:val="none" w:sz="0" w:space="0" w:color="auto"/>
        <w:bottom w:val="none" w:sz="0" w:space="0" w:color="auto"/>
        <w:right w:val="none" w:sz="0" w:space="0" w:color="auto"/>
      </w:divBdr>
    </w:div>
    <w:div w:id="170146186">
      <w:bodyDiv w:val="1"/>
      <w:marLeft w:val="0"/>
      <w:marRight w:val="0"/>
      <w:marTop w:val="0"/>
      <w:marBottom w:val="0"/>
      <w:divBdr>
        <w:top w:val="none" w:sz="0" w:space="0" w:color="auto"/>
        <w:left w:val="none" w:sz="0" w:space="0" w:color="auto"/>
        <w:bottom w:val="none" w:sz="0" w:space="0" w:color="auto"/>
        <w:right w:val="none" w:sz="0" w:space="0" w:color="auto"/>
      </w:divBdr>
    </w:div>
    <w:div w:id="198705314">
      <w:bodyDiv w:val="1"/>
      <w:marLeft w:val="0"/>
      <w:marRight w:val="0"/>
      <w:marTop w:val="0"/>
      <w:marBottom w:val="0"/>
      <w:divBdr>
        <w:top w:val="none" w:sz="0" w:space="0" w:color="auto"/>
        <w:left w:val="none" w:sz="0" w:space="0" w:color="auto"/>
        <w:bottom w:val="none" w:sz="0" w:space="0" w:color="auto"/>
        <w:right w:val="none" w:sz="0" w:space="0" w:color="auto"/>
      </w:divBdr>
    </w:div>
    <w:div w:id="304773500">
      <w:bodyDiv w:val="1"/>
      <w:marLeft w:val="0"/>
      <w:marRight w:val="0"/>
      <w:marTop w:val="0"/>
      <w:marBottom w:val="0"/>
      <w:divBdr>
        <w:top w:val="none" w:sz="0" w:space="0" w:color="auto"/>
        <w:left w:val="none" w:sz="0" w:space="0" w:color="auto"/>
        <w:bottom w:val="none" w:sz="0" w:space="0" w:color="auto"/>
        <w:right w:val="none" w:sz="0" w:space="0" w:color="auto"/>
      </w:divBdr>
    </w:div>
    <w:div w:id="408120953">
      <w:bodyDiv w:val="1"/>
      <w:marLeft w:val="0"/>
      <w:marRight w:val="0"/>
      <w:marTop w:val="0"/>
      <w:marBottom w:val="0"/>
      <w:divBdr>
        <w:top w:val="none" w:sz="0" w:space="0" w:color="auto"/>
        <w:left w:val="none" w:sz="0" w:space="0" w:color="auto"/>
        <w:bottom w:val="none" w:sz="0" w:space="0" w:color="auto"/>
        <w:right w:val="none" w:sz="0" w:space="0" w:color="auto"/>
      </w:divBdr>
    </w:div>
    <w:div w:id="510291135">
      <w:bodyDiv w:val="1"/>
      <w:marLeft w:val="0"/>
      <w:marRight w:val="0"/>
      <w:marTop w:val="0"/>
      <w:marBottom w:val="0"/>
      <w:divBdr>
        <w:top w:val="none" w:sz="0" w:space="0" w:color="auto"/>
        <w:left w:val="none" w:sz="0" w:space="0" w:color="auto"/>
        <w:bottom w:val="none" w:sz="0" w:space="0" w:color="auto"/>
        <w:right w:val="none" w:sz="0" w:space="0" w:color="auto"/>
      </w:divBdr>
    </w:div>
    <w:div w:id="524290537">
      <w:bodyDiv w:val="1"/>
      <w:marLeft w:val="0"/>
      <w:marRight w:val="0"/>
      <w:marTop w:val="0"/>
      <w:marBottom w:val="0"/>
      <w:divBdr>
        <w:top w:val="none" w:sz="0" w:space="0" w:color="auto"/>
        <w:left w:val="none" w:sz="0" w:space="0" w:color="auto"/>
        <w:bottom w:val="none" w:sz="0" w:space="0" w:color="auto"/>
        <w:right w:val="none" w:sz="0" w:space="0" w:color="auto"/>
      </w:divBdr>
    </w:div>
    <w:div w:id="603731252">
      <w:bodyDiv w:val="1"/>
      <w:marLeft w:val="0"/>
      <w:marRight w:val="0"/>
      <w:marTop w:val="0"/>
      <w:marBottom w:val="0"/>
      <w:divBdr>
        <w:top w:val="none" w:sz="0" w:space="0" w:color="auto"/>
        <w:left w:val="none" w:sz="0" w:space="0" w:color="auto"/>
        <w:bottom w:val="none" w:sz="0" w:space="0" w:color="auto"/>
        <w:right w:val="none" w:sz="0" w:space="0" w:color="auto"/>
      </w:divBdr>
    </w:div>
    <w:div w:id="630284205">
      <w:bodyDiv w:val="1"/>
      <w:marLeft w:val="0"/>
      <w:marRight w:val="0"/>
      <w:marTop w:val="0"/>
      <w:marBottom w:val="0"/>
      <w:divBdr>
        <w:top w:val="none" w:sz="0" w:space="0" w:color="auto"/>
        <w:left w:val="none" w:sz="0" w:space="0" w:color="auto"/>
        <w:bottom w:val="none" w:sz="0" w:space="0" w:color="auto"/>
        <w:right w:val="none" w:sz="0" w:space="0" w:color="auto"/>
      </w:divBdr>
    </w:div>
    <w:div w:id="850069848">
      <w:bodyDiv w:val="1"/>
      <w:marLeft w:val="0"/>
      <w:marRight w:val="0"/>
      <w:marTop w:val="0"/>
      <w:marBottom w:val="0"/>
      <w:divBdr>
        <w:top w:val="none" w:sz="0" w:space="0" w:color="auto"/>
        <w:left w:val="none" w:sz="0" w:space="0" w:color="auto"/>
        <w:bottom w:val="none" w:sz="0" w:space="0" w:color="auto"/>
        <w:right w:val="none" w:sz="0" w:space="0" w:color="auto"/>
      </w:divBdr>
      <w:divsChild>
        <w:div w:id="1412584809">
          <w:marLeft w:val="0"/>
          <w:marRight w:val="0"/>
          <w:marTop w:val="0"/>
          <w:marBottom w:val="0"/>
          <w:divBdr>
            <w:top w:val="none" w:sz="0" w:space="0" w:color="auto"/>
            <w:left w:val="none" w:sz="0" w:space="0" w:color="auto"/>
            <w:bottom w:val="none" w:sz="0" w:space="0" w:color="auto"/>
            <w:right w:val="none" w:sz="0" w:space="0" w:color="auto"/>
          </w:divBdr>
        </w:div>
      </w:divsChild>
    </w:div>
    <w:div w:id="935288709">
      <w:bodyDiv w:val="1"/>
      <w:marLeft w:val="0"/>
      <w:marRight w:val="0"/>
      <w:marTop w:val="0"/>
      <w:marBottom w:val="0"/>
      <w:divBdr>
        <w:top w:val="none" w:sz="0" w:space="0" w:color="auto"/>
        <w:left w:val="none" w:sz="0" w:space="0" w:color="auto"/>
        <w:bottom w:val="none" w:sz="0" w:space="0" w:color="auto"/>
        <w:right w:val="none" w:sz="0" w:space="0" w:color="auto"/>
      </w:divBdr>
    </w:div>
    <w:div w:id="1000163399">
      <w:bodyDiv w:val="1"/>
      <w:marLeft w:val="0"/>
      <w:marRight w:val="0"/>
      <w:marTop w:val="0"/>
      <w:marBottom w:val="0"/>
      <w:divBdr>
        <w:top w:val="none" w:sz="0" w:space="0" w:color="auto"/>
        <w:left w:val="none" w:sz="0" w:space="0" w:color="auto"/>
        <w:bottom w:val="none" w:sz="0" w:space="0" w:color="auto"/>
        <w:right w:val="none" w:sz="0" w:space="0" w:color="auto"/>
      </w:divBdr>
    </w:div>
    <w:div w:id="1043091444">
      <w:bodyDiv w:val="1"/>
      <w:marLeft w:val="0"/>
      <w:marRight w:val="0"/>
      <w:marTop w:val="0"/>
      <w:marBottom w:val="0"/>
      <w:divBdr>
        <w:top w:val="none" w:sz="0" w:space="0" w:color="auto"/>
        <w:left w:val="none" w:sz="0" w:space="0" w:color="auto"/>
        <w:bottom w:val="none" w:sz="0" w:space="0" w:color="auto"/>
        <w:right w:val="none" w:sz="0" w:space="0" w:color="auto"/>
      </w:divBdr>
    </w:div>
    <w:div w:id="1052315243">
      <w:bodyDiv w:val="1"/>
      <w:marLeft w:val="0"/>
      <w:marRight w:val="0"/>
      <w:marTop w:val="0"/>
      <w:marBottom w:val="0"/>
      <w:divBdr>
        <w:top w:val="none" w:sz="0" w:space="0" w:color="auto"/>
        <w:left w:val="none" w:sz="0" w:space="0" w:color="auto"/>
        <w:bottom w:val="none" w:sz="0" w:space="0" w:color="auto"/>
        <w:right w:val="none" w:sz="0" w:space="0" w:color="auto"/>
      </w:divBdr>
    </w:div>
    <w:div w:id="1074010461">
      <w:bodyDiv w:val="1"/>
      <w:marLeft w:val="0"/>
      <w:marRight w:val="0"/>
      <w:marTop w:val="0"/>
      <w:marBottom w:val="0"/>
      <w:divBdr>
        <w:top w:val="none" w:sz="0" w:space="0" w:color="auto"/>
        <w:left w:val="none" w:sz="0" w:space="0" w:color="auto"/>
        <w:bottom w:val="none" w:sz="0" w:space="0" w:color="auto"/>
        <w:right w:val="none" w:sz="0" w:space="0" w:color="auto"/>
      </w:divBdr>
    </w:div>
    <w:div w:id="1181892110">
      <w:bodyDiv w:val="1"/>
      <w:marLeft w:val="0"/>
      <w:marRight w:val="0"/>
      <w:marTop w:val="0"/>
      <w:marBottom w:val="0"/>
      <w:divBdr>
        <w:top w:val="none" w:sz="0" w:space="0" w:color="auto"/>
        <w:left w:val="none" w:sz="0" w:space="0" w:color="auto"/>
        <w:bottom w:val="none" w:sz="0" w:space="0" w:color="auto"/>
        <w:right w:val="none" w:sz="0" w:space="0" w:color="auto"/>
      </w:divBdr>
    </w:div>
    <w:div w:id="1191139304">
      <w:bodyDiv w:val="1"/>
      <w:marLeft w:val="0"/>
      <w:marRight w:val="0"/>
      <w:marTop w:val="0"/>
      <w:marBottom w:val="0"/>
      <w:divBdr>
        <w:top w:val="none" w:sz="0" w:space="0" w:color="auto"/>
        <w:left w:val="none" w:sz="0" w:space="0" w:color="auto"/>
        <w:bottom w:val="none" w:sz="0" w:space="0" w:color="auto"/>
        <w:right w:val="none" w:sz="0" w:space="0" w:color="auto"/>
      </w:divBdr>
    </w:div>
    <w:div w:id="1244992967">
      <w:bodyDiv w:val="1"/>
      <w:marLeft w:val="0"/>
      <w:marRight w:val="0"/>
      <w:marTop w:val="0"/>
      <w:marBottom w:val="0"/>
      <w:divBdr>
        <w:top w:val="none" w:sz="0" w:space="0" w:color="auto"/>
        <w:left w:val="none" w:sz="0" w:space="0" w:color="auto"/>
        <w:bottom w:val="none" w:sz="0" w:space="0" w:color="auto"/>
        <w:right w:val="none" w:sz="0" w:space="0" w:color="auto"/>
      </w:divBdr>
    </w:div>
    <w:div w:id="1339888311">
      <w:bodyDiv w:val="1"/>
      <w:marLeft w:val="0"/>
      <w:marRight w:val="0"/>
      <w:marTop w:val="0"/>
      <w:marBottom w:val="0"/>
      <w:divBdr>
        <w:top w:val="none" w:sz="0" w:space="0" w:color="auto"/>
        <w:left w:val="none" w:sz="0" w:space="0" w:color="auto"/>
        <w:bottom w:val="none" w:sz="0" w:space="0" w:color="auto"/>
        <w:right w:val="none" w:sz="0" w:space="0" w:color="auto"/>
      </w:divBdr>
    </w:div>
    <w:div w:id="1342318096">
      <w:bodyDiv w:val="1"/>
      <w:marLeft w:val="0"/>
      <w:marRight w:val="0"/>
      <w:marTop w:val="0"/>
      <w:marBottom w:val="0"/>
      <w:divBdr>
        <w:top w:val="none" w:sz="0" w:space="0" w:color="auto"/>
        <w:left w:val="none" w:sz="0" w:space="0" w:color="auto"/>
        <w:bottom w:val="none" w:sz="0" w:space="0" w:color="auto"/>
        <w:right w:val="none" w:sz="0" w:space="0" w:color="auto"/>
      </w:divBdr>
    </w:div>
    <w:div w:id="1436708820">
      <w:bodyDiv w:val="1"/>
      <w:marLeft w:val="0"/>
      <w:marRight w:val="0"/>
      <w:marTop w:val="0"/>
      <w:marBottom w:val="0"/>
      <w:divBdr>
        <w:top w:val="none" w:sz="0" w:space="0" w:color="auto"/>
        <w:left w:val="none" w:sz="0" w:space="0" w:color="auto"/>
        <w:bottom w:val="none" w:sz="0" w:space="0" w:color="auto"/>
        <w:right w:val="none" w:sz="0" w:space="0" w:color="auto"/>
      </w:divBdr>
    </w:div>
    <w:div w:id="1478764751">
      <w:bodyDiv w:val="1"/>
      <w:marLeft w:val="0"/>
      <w:marRight w:val="0"/>
      <w:marTop w:val="0"/>
      <w:marBottom w:val="0"/>
      <w:divBdr>
        <w:top w:val="none" w:sz="0" w:space="0" w:color="auto"/>
        <w:left w:val="none" w:sz="0" w:space="0" w:color="auto"/>
        <w:bottom w:val="none" w:sz="0" w:space="0" w:color="auto"/>
        <w:right w:val="none" w:sz="0" w:space="0" w:color="auto"/>
      </w:divBdr>
    </w:div>
    <w:div w:id="1561205781">
      <w:bodyDiv w:val="1"/>
      <w:marLeft w:val="0"/>
      <w:marRight w:val="0"/>
      <w:marTop w:val="0"/>
      <w:marBottom w:val="0"/>
      <w:divBdr>
        <w:top w:val="none" w:sz="0" w:space="0" w:color="auto"/>
        <w:left w:val="none" w:sz="0" w:space="0" w:color="auto"/>
        <w:bottom w:val="none" w:sz="0" w:space="0" w:color="auto"/>
        <w:right w:val="none" w:sz="0" w:space="0" w:color="auto"/>
      </w:divBdr>
    </w:div>
    <w:div w:id="1727290521">
      <w:bodyDiv w:val="1"/>
      <w:marLeft w:val="0"/>
      <w:marRight w:val="0"/>
      <w:marTop w:val="0"/>
      <w:marBottom w:val="0"/>
      <w:divBdr>
        <w:top w:val="none" w:sz="0" w:space="0" w:color="auto"/>
        <w:left w:val="none" w:sz="0" w:space="0" w:color="auto"/>
        <w:bottom w:val="none" w:sz="0" w:space="0" w:color="auto"/>
        <w:right w:val="none" w:sz="0" w:space="0" w:color="auto"/>
      </w:divBdr>
    </w:div>
    <w:div w:id="1768620995">
      <w:bodyDiv w:val="1"/>
      <w:marLeft w:val="0"/>
      <w:marRight w:val="0"/>
      <w:marTop w:val="0"/>
      <w:marBottom w:val="0"/>
      <w:divBdr>
        <w:top w:val="none" w:sz="0" w:space="0" w:color="auto"/>
        <w:left w:val="none" w:sz="0" w:space="0" w:color="auto"/>
        <w:bottom w:val="none" w:sz="0" w:space="0" w:color="auto"/>
        <w:right w:val="none" w:sz="0" w:space="0" w:color="auto"/>
      </w:divBdr>
    </w:div>
    <w:div w:id="1901288375">
      <w:bodyDiv w:val="1"/>
      <w:marLeft w:val="0"/>
      <w:marRight w:val="0"/>
      <w:marTop w:val="0"/>
      <w:marBottom w:val="0"/>
      <w:divBdr>
        <w:top w:val="none" w:sz="0" w:space="0" w:color="auto"/>
        <w:left w:val="none" w:sz="0" w:space="0" w:color="auto"/>
        <w:bottom w:val="none" w:sz="0" w:space="0" w:color="auto"/>
        <w:right w:val="none" w:sz="0" w:space="0" w:color="auto"/>
      </w:divBdr>
    </w:div>
    <w:div w:id="1924533717">
      <w:bodyDiv w:val="1"/>
      <w:marLeft w:val="0"/>
      <w:marRight w:val="0"/>
      <w:marTop w:val="0"/>
      <w:marBottom w:val="0"/>
      <w:divBdr>
        <w:top w:val="none" w:sz="0" w:space="0" w:color="auto"/>
        <w:left w:val="none" w:sz="0" w:space="0" w:color="auto"/>
        <w:bottom w:val="none" w:sz="0" w:space="0" w:color="auto"/>
        <w:right w:val="none" w:sz="0" w:space="0" w:color="auto"/>
      </w:divBdr>
    </w:div>
    <w:div w:id="1932396264">
      <w:bodyDiv w:val="1"/>
      <w:marLeft w:val="0"/>
      <w:marRight w:val="0"/>
      <w:marTop w:val="0"/>
      <w:marBottom w:val="0"/>
      <w:divBdr>
        <w:top w:val="none" w:sz="0" w:space="0" w:color="auto"/>
        <w:left w:val="none" w:sz="0" w:space="0" w:color="auto"/>
        <w:bottom w:val="none" w:sz="0" w:space="0" w:color="auto"/>
        <w:right w:val="none" w:sz="0" w:space="0" w:color="auto"/>
      </w:divBdr>
    </w:div>
    <w:div w:id="1937014201">
      <w:bodyDiv w:val="1"/>
      <w:marLeft w:val="0"/>
      <w:marRight w:val="0"/>
      <w:marTop w:val="0"/>
      <w:marBottom w:val="0"/>
      <w:divBdr>
        <w:top w:val="none" w:sz="0" w:space="0" w:color="auto"/>
        <w:left w:val="none" w:sz="0" w:space="0" w:color="auto"/>
        <w:bottom w:val="none" w:sz="0" w:space="0" w:color="auto"/>
        <w:right w:val="none" w:sz="0" w:space="0" w:color="auto"/>
      </w:divBdr>
    </w:div>
    <w:div w:id="2056614593">
      <w:bodyDiv w:val="1"/>
      <w:marLeft w:val="0"/>
      <w:marRight w:val="0"/>
      <w:marTop w:val="0"/>
      <w:marBottom w:val="0"/>
      <w:divBdr>
        <w:top w:val="none" w:sz="0" w:space="0" w:color="auto"/>
        <w:left w:val="none" w:sz="0" w:space="0" w:color="auto"/>
        <w:bottom w:val="none" w:sz="0" w:space="0" w:color="auto"/>
        <w:right w:val="none" w:sz="0" w:space="0" w:color="auto"/>
      </w:divBdr>
    </w:div>
    <w:div w:id="208355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P">
  <a:themeElements>
    <a:clrScheme name="MOP Colours">
      <a:dk1>
        <a:srgbClr val="C0C0C0"/>
      </a:dk1>
      <a:lt1>
        <a:sysClr val="window" lastClr="FFFFFF"/>
      </a:lt1>
      <a:dk2>
        <a:srgbClr val="000000"/>
      </a:dk2>
      <a:lt2>
        <a:srgbClr val="FFFFFF"/>
      </a:lt2>
      <a:accent1>
        <a:srgbClr val="CC2131"/>
      </a:accent1>
      <a:accent2>
        <a:srgbClr val="319EE0"/>
      </a:accent2>
      <a:accent3>
        <a:srgbClr val="A39A00"/>
      </a:accent3>
      <a:accent4>
        <a:srgbClr val="DD6F01"/>
      </a:accent4>
      <a:accent5>
        <a:srgbClr val="8F947C"/>
      </a:accent5>
      <a:accent6>
        <a:srgbClr val="8D3F7C"/>
      </a:accent6>
      <a:hlink>
        <a:srgbClr val="0000FF"/>
      </a:hlink>
      <a:folHlink>
        <a:srgbClr val="800080"/>
      </a:folHlink>
    </a:clrScheme>
    <a:fontScheme name="MOP Font">
      <a:majorFont>
        <a:latin typeface="Arial"/>
        <a:ea typeface=""/>
        <a:cs typeface=""/>
      </a:majorFont>
      <a:minorFont>
        <a:latin typeface="Arial"/>
        <a:ea typeface=""/>
        <a:cs typeface=""/>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p:properties xmlns:p="http://schemas.microsoft.com/office/2006/metadata/properties" xmlns:xsi="http://www.w3.org/2001/XMLSchema-instance" xmlns:pc="http://schemas.microsoft.com/office/infopath/2007/PartnerControls">
  <documentManagement>
    <TaxCatchAll xmlns="24bb1f77-c41d-4387-a9aa-22ea4d7c3d14" xsi:nil="true"/>
    <lcf76f155ced4ddcb4097134ff3c332f xmlns="2a15a0b3-8dde-4e44-be68-86a476936bd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Έγγραφο" ma:contentTypeID="0x0101002729FAA58A887545A2A76D6FB805FA90" ma:contentTypeVersion="12" ma:contentTypeDescription="Δημιουργία νέου εγγράφου" ma:contentTypeScope="" ma:versionID="8ecadf9c679e323c7b3a946a6b0ab7ab">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6ce4b3a075d0b3b43e73526ef79fbf9"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Ετικέτες εικόνας"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Κοινή χρήση με λεπτομέρειες"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DC1F81-65E7-4C57-98E6-D68C4EC85D83}">
  <ds:schemaRefs>
    <ds:schemaRef ds:uri="http://schemas.microsoft.com/sharepoint/v3/contenttype/forms"/>
  </ds:schemaRefs>
</ds:datastoreItem>
</file>

<file path=customXml/itemProps2.xml><?xml version="1.0" encoding="utf-8"?>
<ds:datastoreItem xmlns:ds="http://schemas.openxmlformats.org/officeDocument/2006/customXml" ds:itemID="{C99FCEFC-5ED6-41A1-A473-176A030D7156}">
  <ds:schemaRefs>
    <ds:schemaRef ds:uri="http://schemas.openxmlformats.org/officeDocument/2006/bibliography"/>
  </ds:schemaRefs>
</ds:datastoreItem>
</file>

<file path=customXml/itemProps3.xml><?xml version="1.0" encoding="utf-8"?>
<ds:datastoreItem xmlns:ds="http://schemas.openxmlformats.org/officeDocument/2006/customXml" ds:itemID="{50A935A9-26BE-4D01-9676-D16387055293}">
  <ds:schemaRefs>
    <ds:schemaRef ds:uri="http://schemas.microsoft.com/office/2006/metadata/properties"/>
    <ds:schemaRef ds:uri="http://schemas.microsoft.com/office/infopath/2007/PartnerControls"/>
    <ds:schemaRef ds:uri="24bb1f77-c41d-4387-a9aa-22ea4d7c3d14"/>
    <ds:schemaRef ds:uri="2a15a0b3-8dde-4e44-be68-86a476936bd0"/>
  </ds:schemaRefs>
</ds:datastoreItem>
</file>

<file path=customXml/itemProps4.xml><?xml version="1.0" encoding="utf-8"?>
<ds:datastoreItem xmlns:ds="http://schemas.openxmlformats.org/officeDocument/2006/customXml" ds:itemID="{F815E0A0-A31B-4840-A4FE-9DCC6011C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9197</Words>
  <Characters>52425</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Sinani</dc:creator>
  <cp:keywords/>
  <cp:lastModifiedBy>Sokol  Dishnica</cp:lastModifiedBy>
  <cp:revision>3</cp:revision>
  <dcterms:created xsi:type="dcterms:W3CDTF">2026-11-02T08:53:00Z</dcterms:created>
  <dcterms:modified xsi:type="dcterms:W3CDTF">2026-11-02T09:00:00Z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39500</vt:r8>
  </property>
  <property fmtid="{D5CDD505-2E9C-101B-9397-08002B2CF9AE}" pid="3" name="Document Status1">
    <vt:lpwstr>Draft</vt:lpwstr>
  </property>
  <property fmtid="{D5CDD505-2E9C-101B-9397-08002B2CF9AE}" pid="4" name="Process Type">
    <vt:lpwstr>Rules</vt:lpwstr>
  </property>
  <property fmtid="{D5CDD505-2E9C-101B-9397-08002B2CF9AE}" pid="5" name="ContentTypeId">
    <vt:lpwstr>0x0101002729FAA58A887545A2A76D6FB805FA90</vt:lpwstr>
  </property>
  <property fmtid="{D5CDD505-2E9C-101B-9397-08002B2CF9AE}" pid="6" name="Sub Type">
    <vt:lpwstr>Glossary</vt:lpwstr>
  </property>
  <property fmtid="{D5CDD505-2E9C-101B-9397-08002B2CF9AE}" pid="7" name="Doc Type">
    <vt:lpwstr>NEMO Rules</vt:lpwstr>
  </property>
  <property fmtid="{D5CDD505-2E9C-101B-9397-08002B2CF9AE}" pid="8" name="BBDocRef">
    <vt:lpwstr>EIRGR.0003 - I-SEM variable price work packages\Documents\32662476.12</vt:lpwstr>
  </property>
  <property fmtid="{D5CDD505-2E9C-101B-9397-08002B2CF9AE}" pid="9" name="mq01">
    <vt:lpwstr/>
  </property>
  <property fmtid="{D5CDD505-2E9C-101B-9397-08002B2CF9AE}" pid="10" name="MediaServiceImageTags">
    <vt:lpwstr/>
  </property>
</Properties>
</file>